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84F5C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47FCF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6454A8DB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34BD6D46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72"/>
          <w:szCs w:val="72"/>
          <w:lang w:val="en-US" w:eastAsia="zh-CN"/>
        </w:rPr>
      </w:pP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互联网销售</w:t>
      </w:r>
    </w:p>
    <w:p w14:paraId="2253029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2D592FA1">
      <w:pPr>
        <w:ind w:firstLine="560"/>
      </w:pPr>
    </w:p>
    <w:p w14:paraId="64EE88CE">
      <w:pPr>
        <w:ind w:firstLine="0" w:firstLineChars="0"/>
      </w:pPr>
    </w:p>
    <w:tbl>
      <w:tblPr>
        <w:tblStyle w:val="14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6EAAAF7E"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8915B4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645EE0D7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776568D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0368EB0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113A03D6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B393900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1ECE9631"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0E25429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5B5609F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32A3CB6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93C6960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2A3D174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2D3697F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B0B2FC2">
      <w:pPr>
        <w:ind w:firstLine="0" w:firstLineChars="0"/>
      </w:pPr>
    </w:p>
    <w:p w14:paraId="2F223392">
      <w:pPr>
        <w:snapToGrid w:val="0"/>
        <w:spacing w:line="360" w:lineRule="auto"/>
        <w:ind w:left="0" w:leftChars="0" w:firstLine="0" w:firstLineChars="0"/>
        <w:jc w:val="both"/>
        <w:rPr>
          <w:kern w:val="36"/>
          <w:sz w:val="36"/>
          <w:szCs w:val="36"/>
        </w:rPr>
      </w:pPr>
    </w:p>
    <w:p w14:paraId="70B4E567">
      <w:pPr>
        <w:snapToGrid w:val="0"/>
        <w:spacing w:line="360" w:lineRule="auto"/>
        <w:ind w:left="0" w:leftChars="0" w:firstLine="0" w:firstLineChars="0"/>
        <w:jc w:val="both"/>
        <w:rPr>
          <w:kern w:val="36"/>
          <w:sz w:val="36"/>
          <w:szCs w:val="36"/>
        </w:rPr>
      </w:pPr>
    </w:p>
    <w:p w14:paraId="217B5D6C">
      <w:pPr>
        <w:snapToGrid w:val="0"/>
        <w:spacing w:line="360" w:lineRule="auto"/>
        <w:ind w:left="0" w:leftChars="0" w:firstLine="0" w:firstLineChars="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rFonts w:eastAsia="仿宋_GB2312"/>
          <w:kern w:val="36"/>
          <w:sz w:val="36"/>
          <w:szCs w:val="36"/>
        </w:rPr>
        <w:t>年</w:t>
      </w:r>
      <w:r>
        <w:rPr>
          <w:rFonts w:hint="eastAsia" w:eastAsia="仿宋_GB2312"/>
          <w:kern w:val="36"/>
          <w:sz w:val="36"/>
          <w:szCs w:val="36"/>
          <w:lang w:val="en-US" w:eastAsia="zh-CN"/>
        </w:rPr>
        <w:t>08</w:t>
      </w:r>
      <w:r>
        <w:rPr>
          <w:rFonts w:eastAsia="仿宋_GB2312"/>
          <w:kern w:val="36"/>
          <w:sz w:val="36"/>
          <w:szCs w:val="36"/>
        </w:rPr>
        <w:t>月</w:t>
      </w:r>
    </w:p>
    <w:p w14:paraId="5397E20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55986CF1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02231176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035BCF1F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Cs w:val="36"/>
            </w:rPr>
            <w:instrText xml:space="preserve"> HYPERLINK \l _Toc1058585718 </w:instrText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_Toc1058585718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end"/>
          </w:r>
        </w:p>
        <w:p w14:paraId="5B9BC145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_Toc1895630678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_Toc1895630678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5D0295B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_Toc1944901901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_Toc1944901901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DD07FC1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_Toc1117659120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_Toc1117659120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EAC2ACE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_Toc457369531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五</w:t>
          </w:r>
          <w:r>
            <w:rPr>
              <w:rFonts w:hint="eastAsia"/>
            </w:rPr>
            <w:t>、课程设计思路</w:t>
          </w:r>
          <w:r>
            <w:tab/>
          </w:r>
          <w:r>
            <w:fldChar w:fldCharType="begin"/>
          </w:r>
          <w:r>
            <w:instrText xml:space="preserve"> PAGEREF _Toc457369531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14928FA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_Toc1165734904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六</w:t>
          </w:r>
          <w:r>
            <w:rPr>
              <w:rFonts w:hint="eastAsia"/>
            </w:rPr>
            <w:t>、课程</w:t>
          </w:r>
          <w:r>
            <w:rPr>
              <w:rFonts w:hint="eastAsia"/>
              <w:lang w:val="en-US" w:eastAsia="zh-CN"/>
            </w:rPr>
            <w:t>结构与内容</w:t>
          </w:r>
          <w:r>
            <w:tab/>
          </w:r>
          <w:r>
            <w:fldChar w:fldCharType="begin"/>
          </w:r>
          <w:r>
            <w:instrText xml:space="preserve"> PAGEREF _Toc1165734904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FDFE201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_Toc1013219947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七、</w:t>
          </w:r>
          <w:r>
            <w:rPr>
              <w:rFonts w:hint="eastAsia"/>
              <w:lang w:val="en-US" w:eastAsia="zh-CN"/>
            </w:rPr>
            <w:t>学习评价</w:t>
          </w:r>
          <w:r>
            <w:tab/>
          </w:r>
          <w:r>
            <w:fldChar w:fldCharType="begin"/>
          </w:r>
          <w:r>
            <w:instrText xml:space="preserve"> PAGEREF _Toc1013219947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83A86B0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_Toc1789812166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_Toc1789812166 \h </w:instrText>
          </w:r>
          <w:r>
            <w:fldChar w:fldCharType="separate"/>
          </w:r>
          <w:r>
            <w:t>20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CC3E145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_Toc1569630433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九</w:t>
          </w:r>
          <w:r>
            <w:rPr>
              <w:rFonts w:hint="eastAsia"/>
            </w:rPr>
            <w:t>、师资要求</w:t>
          </w:r>
          <w:r>
            <w:tab/>
          </w:r>
          <w:r>
            <w:fldChar w:fldCharType="begin"/>
          </w:r>
          <w:r>
            <w:instrText xml:space="preserve"> PAGEREF _Toc1569630433 \h </w:instrText>
          </w:r>
          <w:r>
            <w:fldChar w:fldCharType="separate"/>
          </w:r>
          <w:r>
            <w:t>21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DF0A175"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_Toc1089567683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十、</w:t>
          </w:r>
          <w:r>
            <w:rPr>
              <w:rFonts w:hint="eastAsia"/>
              <w:lang w:eastAsia="zh-CN"/>
            </w:rPr>
            <w:t>其他</w:t>
          </w:r>
          <w:r>
            <w:rPr>
              <w:rFonts w:hint="eastAsia"/>
            </w:rPr>
            <w:t>说明</w:t>
          </w:r>
          <w:r>
            <w:tab/>
          </w:r>
          <w:r>
            <w:fldChar w:fldCharType="begin"/>
          </w:r>
          <w:r>
            <w:instrText xml:space="preserve"> PAGEREF _Toc1089567683 \h </w:instrText>
          </w:r>
          <w:r>
            <w:fldChar w:fldCharType="separate"/>
          </w:r>
          <w:r>
            <w:t>23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353363A">
          <w:pPr>
            <w:snapToGrid w:val="0"/>
            <w:spacing w:line="520" w:lineRule="exact"/>
            <w:ind w:firstLine="560"/>
            <w:jc w:val="center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</w:sdtContent>
    </w:sdt>
    <w:p w14:paraId="5795233D">
      <w:pPr>
        <w:pStyle w:val="2"/>
        <w:ind w:firstLine="643"/>
      </w:pPr>
      <w:bookmarkStart w:id="0" w:name="_Toc502337258"/>
      <w:bookmarkStart w:id="1" w:name="_Toc1058585718"/>
      <w:bookmarkStart w:id="2" w:name="_Toc10917"/>
      <w:bookmarkStart w:id="3" w:name="_Toc16819"/>
      <w:bookmarkStart w:id="4" w:name="_Toc246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tbl>
      <w:tblPr>
        <w:tblStyle w:val="1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0232EDBD"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3A26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AE693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互联网销售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BAAEC0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966A1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JG012509</w:t>
            </w:r>
          </w:p>
        </w:tc>
      </w:tr>
      <w:tr w14:paraId="18566BBD"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24106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AC2C1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3D7C2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47CFD1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405AD4B2"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D65E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ECF5B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64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15C9FE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54201E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4</w:t>
            </w:r>
          </w:p>
        </w:tc>
      </w:tr>
      <w:tr w14:paraId="773A2231"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FFAE9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FE9CDD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2F323883"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12D0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3686D8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</w:t>
            </w:r>
          </w:p>
        </w:tc>
      </w:tr>
      <w:tr w14:paraId="6B346019"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14C18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B54AAF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电子商务基础、市场营销</w:t>
            </w:r>
            <w:r>
              <w:rPr>
                <w:rFonts w:hint="eastAsia"/>
                <w:sz w:val="24"/>
                <w:szCs w:val="21"/>
                <w:lang w:val="en-US" w:eastAsia="zh-CN"/>
              </w:rPr>
              <w:t>基础</w:t>
            </w:r>
            <w:r>
              <w:rPr>
                <w:rFonts w:hint="eastAsia"/>
                <w:sz w:val="24"/>
                <w:szCs w:val="21"/>
              </w:rPr>
              <w:t>等</w:t>
            </w:r>
          </w:p>
        </w:tc>
      </w:tr>
    </w:tbl>
    <w:p w14:paraId="7D577768">
      <w:pPr>
        <w:pStyle w:val="2"/>
        <w:numPr>
          <w:ilvl w:val="0"/>
          <w:numId w:val="1"/>
        </w:numPr>
        <w:ind w:firstLine="643"/>
      </w:pPr>
      <w:bookmarkStart w:id="6" w:name="_Toc1895630678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5E931F58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》课程是电子商务专业的核心课程，也是面向全校相关专业开设的专业选修课。《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》是一门技术与商务融合的实务性课程，对电子商务专业的职业素养培养起支撑作用。</w:t>
      </w:r>
    </w:p>
    <w:p w14:paraId="752F734A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》课程以德技并修、育人与培训一体化为课程建设方向，注重学习者专业技术积累、增强综合实践能力，着力培养其专业精神、职业精神和工匠精神。课程以工作过程为导向，采用项目教学的方式组织课程内容，每个项目来源于企业的典型案例，详细介绍了网络营销从市场定位、网络推广到营销策划的全过程。课程以培养网络营销领域相关岗位高端技能型高素质人才为宗旨，培养学生网络营销推广和策划能力为核心，以帮助学生“今天学会学习，明天对口就业，将来可持续发展”为最终目标。通过任务驱动的教学，学生不仅能够掌握网络营销的基础知识，熟练使用各种网络营销工具进行网络推广，还可以综合运用互联网思维进行创新性的营销策划，基本符合众多中小企业对实操型网络营销岗位的技能要求。</w:t>
      </w:r>
    </w:p>
    <w:p w14:paraId="585DEB3B">
      <w:pPr>
        <w:pStyle w:val="2"/>
        <w:ind w:firstLine="643"/>
      </w:pPr>
      <w:bookmarkStart w:id="9" w:name="_Toc194490190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0BB6246C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</w:rPr>
      </w:pPr>
      <w:r>
        <w:rPr>
          <w:rFonts w:hint="eastAsia"/>
          <w:b/>
          <w:bCs/>
          <w:color w:val="000000"/>
          <w:sz w:val="28"/>
          <w:szCs w:val="24"/>
        </w:rPr>
        <w:t>（一）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知识</w:t>
      </w:r>
      <w:r>
        <w:rPr>
          <w:rFonts w:hint="eastAsia"/>
          <w:b/>
          <w:bCs/>
          <w:color w:val="000000"/>
          <w:sz w:val="28"/>
          <w:szCs w:val="24"/>
        </w:rPr>
        <w:t>目标</w:t>
      </w:r>
    </w:p>
    <w:p w14:paraId="0E7B4B88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《</w:t>
      </w:r>
      <w:r>
        <w:rPr>
          <w:rFonts w:hint="eastAsia" w:cs="Times New Roman"/>
          <w:lang w:val="en-US" w:eastAsia="zh-CN"/>
        </w:rPr>
        <w:t>互联网销售</w:t>
      </w:r>
      <w:r>
        <w:rPr>
          <w:rFonts w:hint="eastAsia" w:ascii="Times New Roman" w:hAnsi="Times New Roman" w:cs="Times New Roman"/>
          <w:lang w:val="en-US" w:eastAsia="zh-CN"/>
        </w:rPr>
        <w:t>》是电子商务专业中一门将技术与商务融合，将传统与网络对接的课程，通过本课程的学习，学生应掌握网络营销必备知识；熟悉网络营销的工作流程和常用工具；会进行网络商务信息的收集、处理、分析和判断；会进行营销平台的策划与构建；会利用不同的互联网工具和营销方法进行网络策划推广和网络促销，会利用即时沟通工具进行在线洽谈和客户服务，能利用第三方电子商务平台网上创业。在掌握专业能力的同时，提升方法能力和社会能力，使学生能胜任中小企业网络营销的工作。</w:t>
      </w:r>
    </w:p>
    <w:p w14:paraId="3D131019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</w:rPr>
      </w:pPr>
      <w:r>
        <w:rPr>
          <w:rFonts w:hint="eastAsia"/>
          <w:b/>
          <w:bCs/>
          <w:color w:val="000000"/>
          <w:sz w:val="28"/>
          <w:szCs w:val="24"/>
        </w:rPr>
        <w:t>（二）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能力</w:t>
      </w:r>
      <w:r>
        <w:rPr>
          <w:rFonts w:hint="eastAsia"/>
          <w:b/>
          <w:bCs/>
          <w:color w:val="000000"/>
          <w:sz w:val="28"/>
          <w:szCs w:val="24"/>
        </w:rPr>
        <w:t>目标</w:t>
      </w:r>
    </w:p>
    <w:p w14:paraId="0DF6F947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通过与企业行业专家、历年毕业生调研，结合2025年新职业目录，明确本课程面向“互联网营销师（4-01-06-02）”“渠道营销主管”等核心岗位，培养具备直播销售、内容创作、数据分析、智能客服管理等核心能力的应用型人才。具体对标《互联网营销师国家职业技能标准》，达到中级技能等级要求（如直播脚本策划、实时数据监控、用户画像迭代等）。对应的技能大赛包括电子商务技能大赛、金砖国家技能大赛网络营销赛项及“直播电商”X证书考核。</w:t>
      </w:r>
    </w:p>
    <w:p w14:paraId="0FADD3F8">
      <w:pPr>
        <w:spacing w:line="360" w:lineRule="auto"/>
        <w:ind w:firstLine="562" w:firstLineChars="200"/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/>
        </w:rPr>
      </w:pP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</w:rPr>
        <w:t>（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</w:rPr>
        <w:t>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素质目标</w:t>
      </w:r>
    </w:p>
    <w:p w14:paraId="1D128AF4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守时：上课守时不迟到早退，严格遵守上课纪律，交作业也必须守时，过期不候。</w:t>
      </w:r>
    </w:p>
    <w:p w14:paraId="774E5DF7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沟通：注重团队内部之间，班级同学之间，师生之间的沟通交流，共同进步。</w:t>
      </w:r>
    </w:p>
    <w:p w14:paraId="719946AF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创新：有创新性思维，能够不局限于教科书进行发散性学习。</w:t>
      </w:r>
    </w:p>
    <w:p w14:paraId="09B7AF5D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合作：具备团队合作精神，共同完成小组各项学习任务。</w:t>
      </w:r>
    </w:p>
    <w:p w14:paraId="63769DBA">
      <w:pPr>
        <w:pStyle w:val="2"/>
        <w:ind w:firstLine="643"/>
        <w:rPr>
          <w:rFonts w:hint="eastAsia"/>
        </w:rPr>
      </w:pPr>
      <w:bookmarkStart w:id="11" w:name="_Toc1117659120"/>
      <w:bookmarkStart w:id="12" w:name="_Toc502337266"/>
      <w:r>
        <w:rPr>
          <w:rFonts w:hint="eastAsia"/>
          <w:lang w:val="en-US" w:eastAsia="zh-CN"/>
        </w:rPr>
        <w:t>四、课程职业能力分析</w:t>
      </w:r>
      <w:bookmarkEnd w:id="11"/>
    </w:p>
    <w:p w14:paraId="2B1D3313">
      <w:pPr>
        <w:spacing w:line="360" w:lineRule="auto"/>
        <w:ind w:firstLine="562" w:firstLineChars="200"/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一）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专业能力培养目标</w:t>
      </w:r>
    </w:p>
    <w:p w14:paraId="2BBE509A"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网络营销基础能力</w:t>
      </w:r>
    </w:p>
    <w:p w14:paraId="67139878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1）</w:t>
      </w:r>
      <w:r>
        <w:rPr>
          <w:rFonts w:hint="eastAsia"/>
        </w:rPr>
        <w:t>信息处理能力：能运用Python爬虫技术采集多源数据（电商平台+社媒数据），通过PowerBI/Tableau进行数据可视化分析，掌握数据清洗、关联分析及趋势预测方法</w:t>
      </w:r>
    </w:p>
    <w:p w14:paraId="3B5962DF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2）</w:t>
      </w:r>
      <w:r>
        <w:rPr>
          <w:rFonts w:hint="eastAsia"/>
        </w:rPr>
        <w:t>平台构建能力：掌握企业官网搭建（WordPress/Shopify）、微信商城配置及抖音小店开设流程</w:t>
      </w:r>
      <w:r>
        <w:rPr>
          <w:rFonts w:hint="eastAsia"/>
          <w:lang w:eastAsia="zh-CN"/>
        </w:rPr>
        <w:t>。</w:t>
      </w:r>
    </w:p>
    <w:p w14:paraId="2BBE0F50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3）</w:t>
      </w:r>
      <w:r>
        <w:rPr>
          <w:rFonts w:hint="eastAsia"/>
        </w:rPr>
        <w:t>工具应用能力：熟练操作Google Analytics、百度统计等工具进行流量监控与用户行为分析</w:t>
      </w:r>
      <w:r>
        <w:rPr>
          <w:rFonts w:hint="eastAsia"/>
          <w:lang w:eastAsia="zh-CN"/>
        </w:rPr>
        <w:t>。</w:t>
      </w:r>
    </w:p>
    <w:p w14:paraId="2E5B2B91">
      <w:pPr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网络推广实施能力</w:t>
      </w:r>
    </w:p>
    <w:p w14:paraId="6DBC73EE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1）</w:t>
      </w:r>
      <w:r>
        <w:rPr>
          <w:rFonts w:hint="eastAsia"/>
        </w:rPr>
        <w:t>搜索引擎营销：能制定SEM投放策略，完成关键词拓词、质量度优化及竞价排名管理</w:t>
      </w:r>
      <w:r>
        <w:rPr>
          <w:rFonts w:hint="eastAsia"/>
          <w:lang w:eastAsia="zh-CN"/>
        </w:rPr>
        <w:t>。</w:t>
      </w:r>
    </w:p>
    <w:p w14:paraId="7C9B14EA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2）</w:t>
      </w:r>
      <w:r>
        <w:rPr>
          <w:rFonts w:hint="eastAsia"/>
        </w:rPr>
        <w:t>社交媒体运营：具备微信公众号推文撰写、抖音短视频脚本策划及小红书种草文案创作能力</w:t>
      </w:r>
      <w:r>
        <w:rPr>
          <w:rFonts w:hint="eastAsia"/>
          <w:lang w:eastAsia="zh-CN"/>
        </w:rPr>
        <w:t>。</w:t>
      </w:r>
    </w:p>
    <w:p w14:paraId="4A5CE1C6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3）</w:t>
      </w:r>
      <w:r>
        <w:rPr>
          <w:rFonts w:hint="eastAsia"/>
        </w:rPr>
        <w:t>精准营销能力：掌握DMP人群定向技术，能实施EDM邮件营销与信息流广告投放</w:t>
      </w:r>
      <w:r>
        <w:rPr>
          <w:rFonts w:hint="eastAsia"/>
          <w:lang w:eastAsia="zh-CN"/>
        </w:rPr>
        <w:t>。</w:t>
      </w:r>
    </w:p>
    <w:p w14:paraId="419187AA">
      <w:pPr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客户服务能力</w:t>
      </w:r>
    </w:p>
    <w:p w14:paraId="102D4610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1）</w:t>
      </w:r>
      <w:r>
        <w:rPr>
          <w:rFonts w:hint="eastAsia"/>
        </w:rPr>
        <w:t>在线沟通能力：熟练使用企业微信/钉钉等工具，掌握FABE销售话术与异议处理技巧</w:t>
      </w:r>
      <w:r>
        <w:rPr>
          <w:rFonts w:hint="eastAsia"/>
          <w:lang w:eastAsia="zh-CN"/>
        </w:rPr>
        <w:t>。</w:t>
      </w:r>
    </w:p>
    <w:p w14:paraId="10EDD2D0">
      <w:pPr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2）</w:t>
      </w:r>
      <w:r>
        <w:rPr>
          <w:rFonts w:hint="eastAsia"/>
        </w:rPr>
        <w:t>客户维护能力：能构建SCRM客户画像体系，实施会员分级管理与复购唤醒策略</w:t>
      </w:r>
      <w:r>
        <w:rPr>
          <w:rFonts w:hint="eastAsia"/>
          <w:lang w:eastAsia="zh-CN"/>
        </w:rPr>
        <w:t>。</w:t>
      </w:r>
    </w:p>
    <w:p w14:paraId="32E0C7A5">
      <w:pPr>
        <w:spacing w:line="360" w:lineRule="auto"/>
        <w:ind w:firstLine="562" w:firstLineChars="200"/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二）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方法能力培养目标</w:t>
      </w:r>
    </w:p>
    <w:p w14:paraId="2AFB4682"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项目策划能力</w:t>
      </w:r>
    </w:p>
    <w:p w14:paraId="3DBB9C67">
      <w:pPr>
        <w:rPr>
          <w:rFonts w:hint="eastAsia" w:eastAsia="仿宋_GB2312"/>
          <w:lang w:eastAsia="zh-CN"/>
        </w:rPr>
      </w:pPr>
      <w:r>
        <w:rPr>
          <w:rFonts w:hint="eastAsia"/>
        </w:rPr>
        <w:t>能编制网络营销策划书，包含目标制定、预算分配及ROI测算</w:t>
      </w:r>
      <w:r>
        <w:rPr>
          <w:rFonts w:hint="eastAsia"/>
          <w:lang w:eastAsia="zh-CN"/>
        </w:rPr>
        <w:t>。</w:t>
      </w:r>
    </w:p>
    <w:p w14:paraId="26EB36A0">
      <w:pPr>
        <w:rPr>
          <w:rFonts w:hint="eastAsia"/>
        </w:rPr>
      </w:pPr>
      <w:r>
        <w:rPr>
          <w:rFonts w:hint="eastAsia"/>
        </w:rPr>
        <w:t>2.问题诊断能力</w:t>
      </w:r>
    </w:p>
    <w:p w14:paraId="56103829">
      <w:pPr>
        <w:rPr>
          <w:rFonts w:hint="eastAsia" w:eastAsia="仿宋_GB2312"/>
          <w:lang w:eastAsia="zh-CN"/>
        </w:rPr>
      </w:pPr>
      <w:r>
        <w:rPr>
          <w:rFonts w:hint="eastAsia"/>
        </w:rPr>
        <w:t>具备A/B测试设计能力，能通过转化漏斗分析定位运营瓶颈</w:t>
      </w:r>
      <w:r>
        <w:rPr>
          <w:rFonts w:hint="eastAsia"/>
          <w:lang w:eastAsia="zh-CN"/>
        </w:rPr>
        <w:t>。</w:t>
      </w:r>
    </w:p>
    <w:p w14:paraId="38AD9134">
      <w:pPr>
        <w:rPr>
          <w:rFonts w:hint="eastAsia"/>
        </w:rPr>
      </w:pPr>
      <w:r>
        <w:rPr>
          <w:rFonts w:hint="eastAsia"/>
        </w:rPr>
        <w:t>3.技术应用能力</w:t>
      </w:r>
    </w:p>
    <w:p w14:paraId="0445187C">
      <w:pPr>
        <w:rPr>
          <w:rFonts w:hint="eastAsia"/>
        </w:rPr>
      </w:pPr>
      <w:r>
        <w:rPr>
          <w:rFonts w:hint="eastAsia"/>
        </w:rPr>
        <w:t>掌握H5场景制作、短视频剪辑（剪映/PR）等数字内容生产工具</w:t>
      </w:r>
      <w:r>
        <w:rPr>
          <w:rFonts w:hint="eastAsia"/>
          <w:lang w:eastAsia="zh-CN"/>
        </w:rPr>
        <w:t>。</w:t>
      </w:r>
    </w:p>
    <w:p w14:paraId="236EEB83">
      <w:pPr>
        <w:spacing w:line="360" w:lineRule="auto"/>
        <w:ind w:firstLine="562" w:firstLineChars="200"/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三）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社会能力培养目标</w:t>
      </w:r>
    </w:p>
    <w:p w14:paraId="08BC4258">
      <w:pPr>
        <w:rPr>
          <w:rFonts w:hint="eastAsia"/>
        </w:rPr>
      </w:pPr>
      <w:r>
        <w:rPr>
          <w:rFonts w:hint="eastAsia"/>
        </w:rPr>
        <w:t>1.团队协作能力</w:t>
      </w:r>
    </w:p>
    <w:p w14:paraId="5E6CB06D">
      <w:pPr>
        <w:rPr>
          <w:rFonts w:hint="eastAsia" w:eastAsia="仿宋_GB2312"/>
          <w:lang w:eastAsia="zh-CN"/>
        </w:rPr>
      </w:pPr>
      <w:r>
        <w:rPr>
          <w:rFonts w:hint="eastAsia"/>
        </w:rPr>
        <w:t>适应</w:t>
      </w:r>
      <w:r>
        <w:rPr>
          <w:rFonts w:hint="eastAsia"/>
          <w:lang w:eastAsia="zh-CN"/>
        </w:rPr>
        <w:t>“</w:t>
      </w:r>
      <w:r>
        <w:rPr>
          <w:rFonts w:hint="eastAsia"/>
        </w:rPr>
        <w:t>策划-设计-运营</w:t>
      </w:r>
      <w:r>
        <w:rPr>
          <w:rFonts w:hint="eastAsia"/>
          <w:lang w:eastAsia="zh-CN"/>
        </w:rPr>
        <w:t>”</w:t>
      </w:r>
      <w:r>
        <w:rPr>
          <w:rFonts w:hint="eastAsia"/>
        </w:rPr>
        <w:t>协同工作模式，能主持线上协同办公（腾讯会议/飞书）</w:t>
      </w:r>
      <w:r>
        <w:rPr>
          <w:rFonts w:hint="eastAsia"/>
          <w:lang w:eastAsia="zh-CN"/>
        </w:rPr>
        <w:t>。</w:t>
      </w:r>
    </w:p>
    <w:p w14:paraId="59AB67F8">
      <w:pPr>
        <w:rPr>
          <w:rFonts w:hint="eastAsia"/>
        </w:rPr>
      </w:pPr>
      <w:r>
        <w:rPr>
          <w:rFonts w:hint="eastAsia"/>
        </w:rPr>
        <w:t>2.危机应对能力</w:t>
      </w:r>
    </w:p>
    <w:p w14:paraId="38116A33">
      <w:pPr>
        <w:rPr>
          <w:rFonts w:hint="eastAsia" w:eastAsia="仿宋_GB2312"/>
          <w:lang w:eastAsia="zh-CN"/>
        </w:rPr>
      </w:pPr>
      <w:r>
        <w:rPr>
          <w:rFonts w:hint="eastAsia"/>
        </w:rPr>
        <w:t>具备网络舆情监测能力，能制定负面评论应对预案</w:t>
      </w:r>
      <w:r>
        <w:rPr>
          <w:rFonts w:hint="eastAsia"/>
          <w:lang w:eastAsia="zh-CN"/>
        </w:rPr>
        <w:t>。</w:t>
      </w:r>
    </w:p>
    <w:p w14:paraId="417405B5">
      <w:pPr>
        <w:rPr>
          <w:rFonts w:hint="eastAsia"/>
        </w:rPr>
      </w:pPr>
      <w:r>
        <w:rPr>
          <w:rFonts w:hint="eastAsia"/>
        </w:rPr>
        <w:t>3.创业实践能力</w:t>
      </w:r>
    </w:p>
    <w:p w14:paraId="141958F9">
      <w:pPr>
        <w:rPr>
          <w:rFonts w:hint="eastAsia" w:eastAsia="仿宋_GB2312"/>
          <w:lang w:eastAsia="zh-CN"/>
        </w:rPr>
      </w:pPr>
      <w:r>
        <w:rPr>
          <w:rFonts w:hint="eastAsia"/>
        </w:rPr>
        <w:t>掌握淘宝/拼多多店铺开设全流程，能独立完成选品、上架及基础运营</w:t>
      </w:r>
      <w:r>
        <w:rPr>
          <w:rFonts w:hint="eastAsia"/>
          <w:lang w:eastAsia="zh-CN"/>
        </w:rPr>
        <w:t>。</w:t>
      </w:r>
    </w:p>
    <w:p w14:paraId="1BA643FD">
      <w:pPr>
        <w:spacing w:line="360" w:lineRule="auto"/>
        <w:ind w:firstLine="562" w:firstLineChars="200"/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四）</w:t>
      </w:r>
      <w:r>
        <w:rPr>
          <w:rFonts w:hint="eastAsia" w:ascii="Times New Roman" w:hAnsi="Times New Roman" w:cs="Times New Roman"/>
          <w:b/>
          <w:bCs/>
          <w:color w:val="000000"/>
          <w:sz w:val="28"/>
          <w:szCs w:val="24"/>
          <w:lang w:val="ru-RU" w:eastAsia="zh-CN"/>
        </w:rPr>
        <w:t>职业素养培养要求</w:t>
      </w:r>
    </w:p>
    <w:p w14:paraId="0FE49CD9">
      <w:pPr>
        <w:rPr>
          <w:rFonts w:hint="eastAsia"/>
        </w:rPr>
      </w:pPr>
      <w:r>
        <w:rPr>
          <w:rFonts w:hint="eastAsia"/>
        </w:rPr>
        <w:t>1.法律合规意识</w:t>
      </w:r>
    </w:p>
    <w:p w14:paraId="32FE2705">
      <w:pPr>
        <w:rPr>
          <w:rFonts w:hint="eastAsia" w:eastAsia="仿宋_GB2312"/>
          <w:lang w:eastAsia="zh-CN"/>
        </w:rPr>
      </w:pPr>
      <w:r>
        <w:rPr>
          <w:rFonts w:hint="eastAsia"/>
        </w:rPr>
        <w:t>熟悉《广告法》《电子商务法》相关条款，能识别虚假宣传风险</w:t>
      </w:r>
      <w:r>
        <w:rPr>
          <w:rFonts w:hint="eastAsia"/>
          <w:lang w:eastAsia="zh-CN"/>
        </w:rPr>
        <w:t>。</w:t>
      </w:r>
    </w:p>
    <w:p w14:paraId="1FCE02AD">
      <w:pPr>
        <w:rPr>
          <w:rFonts w:hint="eastAsia"/>
        </w:rPr>
      </w:pPr>
      <w:r>
        <w:rPr>
          <w:rFonts w:hint="eastAsia"/>
        </w:rPr>
        <w:t>2.数字营销伦理</w:t>
      </w:r>
    </w:p>
    <w:p w14:paraId="44B68E5D">
      <w:pPr>
        <w:rPr>
          <w:rFonts w:hint="eastAsia" w:eastAsia="仿宋_GB2312"/>
          <w:lang w:eastAsia="zh-CN"/>
        </w:rPr>
      </w:pPr>
      <w:r>
        <w:rPr>
          <w:rFonts w:hint="eastAsia"/>
        </w:rPr>
        <w:t>遵守平台运营规则，具备用户隐私保护意识</w:t>
      </w:r>
      <w:r>
        <w:rPr>
          <w:rFonts w:hint="eastAsia"/>
          <w:lang w:eastAsia="zh-CN"/>
        </w:rPr>
        <w:t>。</w:t>
      </w:r>
    </w:p>
    <w:p w14:paraId="60EB819D">
      <w:pPr>
        <w:rPr>
          <w:rFonts w:hint="eastAsia"/>
        </w:rPr>
      </w:pPr>
      <w:r>
        <w:rPr>
          <w:rFonts w:hint="eastAsia"/>
        </w:rPr>
        <w:t>3.持续学习能力</w:t>
      </w:r>
    </w:p>
    <w:p w14:paraId="30CCADC8">
      <w:pPr>
        <w:rPr>
          <w:rFonts w:hint="eastAsia"/>
        </w:rPr>
      </w:pPr>
      <w:r>
        <w:rPr>
          <w:rFonts w:hint="eastAsia"/>
        </w:rPr>
        <w:t>保持对微信生态、直播电商等新业态的敏感度与学习能力</w:t>
      </w:r>
      <w:r>
        <w:rPr>
          <w:rFonts w:hint="eastAsia"/>
          <w:lang w:eastAsia="zh-CN"/>
        </w:rPr>
        <w:t>。</w:t>
      </w:r>
    </w:p>
    <w:p w14:paraId="52E72D9F">
      <w:pPr>
        <w:pStyle w:val="2"/>
        <w:ind w:firstLine="643"/>
      </w:pPr>
      <w:bookmarkStart w:id="13" w:name="_Toc457369531"/>
      <w:bookmarkStart w:id="14" w:name="_Toc30005"/>
      <w:r>
        <w:rPr>
          <w:rFonts w:hint="eastAsia"/>
          <w:lang w:val="en-US" w:eastAsia="zh-CN"/>
        </w:rPr>
        <w:t>五</w:t>
      </w:r>
      <w:r>
        <w:rPr>
          <w:rFonts w:hint="eastAsia"/>
        </w:rPr>
        <w:t>、课程设计思路</w:t>
      </w:r>
      <w:bookmarkEnd w:id="13"/>
      <w:bookmarkEnd w:id="14"/>
    </w:p>
    <w:p w14:paraId="5AE94F4C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随着互联网、大数据、人工智能和云计算等现代信息技术不断取得突破，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正在我国全面推进发展。随着国家“新基建”“新能源”的发展需求，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能力成为中国未来经济“双循环”的重要引擎。</w:t>
      </w:r>
    </w:p>
    <w:p w14:paraId="3BC464F1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本课程基于工作过程导向的课程开发总体思路是：先进行职业工作过程分析；再归纳出相应的职业行动领域；然后确定学习领域；进而将之转换为具体的学习情境；最后创建学习情境下的学习单元。网络营销课程的教学目标是培养学生既掌握现代网络营销基本理论，更能熟练运用各种网络营销技术、工具、方法，进而能够及时搜集、分析、加工、整理各类商务信息，制订网络营销计划，设计具体可行的网络营销策略方案。以培养网络营销领域相关岗位高端技能型高素质人才为宗旨。网络营销学习情境的设计选取网络营销项目的业务内容（类别）作为具体载体来体现；学习情境的设计顺序是按照网络营销项目策划的实际流程确定的，每个学习情境都是以实际工作任务为驱动，遵循由简单到复杂、单一到综合的原则，围绕任务的完成设计教学方法、教学手段及教学组织，并且教学组织也围绕资讯、计划、决策、实施、检查和评估六个环节完整地开展。</w:t>
      </w:r>
    </w:p>
    <w:bookmarkEnd w:id="12"/>
    <w:p w14:paraId="329AFAD8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对每个学习情境做进一步细化，对每一个项目进行任务分解，从而形成微观的教学单元。《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》课程的十个教学情境进行以工作过程为导向的结构设计，分解出共34个学习任务（子单元）。</w:t>
      </w:r>
    </w:p>
    <w:p w14:paraId="0764C88F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》课程采用“教、学、做、评”四位一体的考核方式：每个学习情境实施都采用四步法：咨询；计划、决策；实施；检查、评价的方法。教师下达任务，学生搜集信息设计方案，教师审查方案、确定方案、学生实施方案完成任务，学生汇报、总结、改进。全程过程考核，为每个学生建立考核档案，考核成绩由团队成绩和个人成绩组成：团队成绩占40%,个人成绩占60%，团队成绩：分五个情境进行考核,每个情境结束后提交成果报告,小组PPT汇报,由教师和评委针对汇报打分,五次分累加取平均数，个人成绩：平时出勤及表现占20%，个人成果占30%,团队中所起的作用及创新占10%。</w:t>
      </w:r>
    </w:p>
    <w:bookmarkEnd w:id="10"/>
    <w:p w14:paraId="132015C1">
      <w:pPr>
        <w:pStyle w:val="2"/>
        <w:ind w:firstLine="643"/>
        <w:rPr>
          <w:rFonts w:hint="default"/>
          <w:lang w:val="en-US" w:eastAsia="zh-CN"/>
        </w:rPr>
      </w:pPr>
      <w:bookmarkStart w:id="15" w:name="_Toc11296"/>
      <w:bookmarkStart w:id="16" w:name="_Toc1165734904"/>
      <w:r>
        <w:rPr>
          <w:rFonts w:hint="eastAsia"/>
          <w:lang w:val="en-US" w:eastAsia="zh-CN"/>
        </w:rPr>
        <w:t>六</w:t>
      </w:r>
      <w:r>
        <w:rPr>
          <w:rFonts w:hint="eastAsia"/>
        </w:rPr>
        <w:t>、课程</w:t>
      </w:r>
      <w:bookmarkEnd w:id="15"/>
      <w:r>
        <w:rPr>
          <w:rFonts w:hint="eastAsia"/>
          <w:lang w:val="en-US" w:eastAsia="zh-CN"/>
        </w:rPr>
        <w:t>结构与内容</w:t>
      </w:r>
      <w:bookmarkEnd w:id="16"/>
    </w:p>
    <w:p w14:paraId="26345D03">
      <w:pPr>
        <w:spacing w:line="360" w:lineRule="auto"/>
        <w:ind w:firstLine="562" w:firstLineChars="200"/>
        <w:rPr>
          <w:rFonts w:hint="default"/>
          <w:b/>
          <w:bCs/>
          <w:color w:val="000000"/>
          <w:sz w:val="28"/>
          <w:szCs w:val="24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一）基础结构</w:t>
      </w:r>
    </w:p>
    <w:tbl>
      <w:tblPr>
        <w:tblStyle w:val="15"/>
        <w:tblpPr w:leftFromText="180" w:rightFromText="180" w:vertAnchor="text" w:horzAnchor="page" w:tblpXSpec="center" w:tblpY="682"/>
        <w:tblOverlap w:val="never"/>
        <w:tblW w:w="80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5"/>
        <w:gridCol w:w="960"/>
        <w:gridCol w:w="1736"/>
        <w:gridCol w:w="663"/>
        <w:gridCol w:w="863"/>
        <w:gridCol w:w="692"/>
        <w:gridCol w:w="924"/>
        <w:gridCol w:w="1333"/>
      </w:tblGrid>
      <w:tr w14:paraId="3F6E7A67">
        <w:trPr>
          <w:trHeight w:val="313" w:hRule="atLeast"/>
          <w:jc w:val="center"/>
        </w:trPr>
        <w:tc>
          <w:tcPr>
            <w:tcW w:w="925" w:type="dxa"/>
            <w:vMerge w:val="restart"/>
            <w:vAlign w:val="center"/>
          </w:tcPr>
          <w:p w14:paraId="781D2BED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项目（模块）</w:t>
            </w:r>
          </w:p>
        </w:tc>
        <w:tc>
          <w:tcPr>
            <w:tcW w:w="960" w:type="dxa"/>
            <w:vMerge w:val="restart"/>
            <w:vAlign w:val="center"/>
          </w:tcPr>
          <w:p w14:paraId="3C039ED3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任务（单元）</w:t>
            </w:r>
          </w:p>
        </w:tc>
        <w:tc>
          <w:tcPr>
            <w:tcW w:w="1736" w:type="dxa"/>
            <w:vAlign w:val="center"/>
          </w:tcPr>
          <w:p w14:paraId="34808F7E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课</w:t>
            </w:r>
          </w:p>
        </w:tc>
        <w:tc>
          <w:tcPr>
            <w:tcW w:w="663" w:type="dxa"/>
            <w:vMerge w:val="restart"/>
            <w:vAlign w:val="center"/>
          </w:tcPr>
          <w:p w14:paraId="425FF116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岗</w:t>
            </w:r>
          </w:p>
        </w:tc>
        <w:tc>
          <w:tcPr>
            <w:tcW w:w="863" w:type="dxa"/>
            <w:vMerge w:val="restart"/>
            <w:vAlign w:val="center"/>
          </w:tcPr>
          <w:p w14:paraId="10F145F8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赛</w:t>
            </w:r>
          </w:p>
        </w:tc>
        <w:tc>
          <w:tcPr>
            <w:tcW w:w="692" w:type="dxa"/>
            <w:vMerge w:val="restart"/>
            <w:vAlign w:val="center"/>
          </w:tcPr>
          <w:p w14:paraId="2190BFCA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证</w:t>
            </w:r>
          </w:p>
        </w:tc>
        <w:tc>
          <w:tcPr>
            <w:tcW w:w="924" w:type="dxa"/>
            <w:vMerge w:val="restart"/>
            <w:vAlign w:val="center"/>
          </w:tcPr>
          <w:p w14:paraId="673D0FE4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训</w:t>
            </w:r>
          </w:p>
        </w:tc>
        <w:tc>
          <w:tcPr>
            <w:tcW w:w="1333" w:type="dxa"/>
            <w:vAlign w:val="center"/>
          </w:tcPr>
          <w:p w14:paraId="2551E53F">
            <w:pPr>
              <w:pStyle w:val="36"/>
              <w:numPr>
                <w:ilvl w:val="255"/>
                <w:numId w:val="0"/>
              </w:numPr>
              <w:spacing w:line="340" w:lineRule="atLeast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知识点积件结构</w:t>
            </w:r>
          </w:p>
        </w:tc>
      </w:tr>
      <w:tr w14:paraId="14ED349C">
        <w:trPr>
          <w:trHeight w:val="345" w:hRule="atLeast"/>
          <w:jc w:val="center"/>
        </w:trPr>
        <w:tc>
          <w:tcPr>
            <w:tcW w:w="925" w:type="dxa"/>
            <w:vMerge w:val="continue"/>
            <w:vAlign w:val="center"/>
          </w:tcPr>
          <w:p w14:paraId="7B534B80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960" w:type="dxa"/>
            <w:vMerge w:val="continue"/>
            <w:vAlign w:val="center"/>
          </w:tcPr>
          <w:p w14:paraId="5A9E717D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1736" w:type="dxa"/>
            <w:vAlign w:val="center"/>
          </w:tcPr>
          <w:p w14:paraId="7B45F8E2">
            <w:pPr>
              <w:spacing w:line="340" w:lineRule="atLeast"/>
              <w:ind w:left="0" w:leftChars="0" w:firstLine="0" w:firstLineChars="0"/>
              <w:jc w:val="both"/>
              <w:rPr>
                <w:rFonts w:hint="eastAsia" w:ascii="宋体" w:hAnsi="宋体" w:eastAsia="宋体"/>
                <w:i w:val="0"/>
                <w:iCs w:val="0"/>
                <w:kern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eastAsia="zh-CN"/>
              </w:rPr>
              <w:t>知识点（或技能点）</w:t>
            </w:r>
          </w:p>
        </w:tc>
        <w:tc>
          <w:tcPr>
            <w:tcW w:w="663" w:type="dxa"/>
            <w:vMerge w:val="continue"/>
            <w:vAlign w:val="center"/>
          </w:tcPr>
          <w:p w14:paraId="2137A015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863" w:type="dxa"/>
            <w:vMerge w:val="continue"/>
            <w:vAlign w:val="center"/>
          </w:tcPr>
          <w:p w14:paraId="0144EC83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692" w:type="dxa"/>
            <w:vMerge w:val="continue"/>
            <w:vAlign w:val="center"/>
          </w:tcPr>
          <w:p w14:paraId="502FF384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6F0E3AED">
            <w:pPr>
              <w:spacing w:line="340" w:lineRule="atLeast"/>
              <w:jc w:val="center"/>
              <w:rPr>
                <w:rFonts w:ascii="宋体" w:hAnsi="宋体"/>
                <w:i w:val="0"/>
                <w:iCs w:val="0"/>
                <w:kern w:val="0"/>
                <w:sz w:val="18"/>
                <w:szCs w:val="18"/>
                <w:vertAlign w:val="baseline"/>
              </w:rPr>
            </w:pPr>
          </w:p>
        </w:tc>
        <w:tc>
          <w:tcPr>
            <w:tcW w:w="1333" w:type="dxa"/>
            <w:vAlign w:val="center"/>
          </w:tcPr>
          <w:p w14:paraId="76C6DF2E">
            <w:pPr>
              <w:spacing w:line="340" w:lineRule="atLeast"/>
              <w:ind w:left="0" w:leftChars="0" w:firstLine="0" w:firstLineChars="0"/>
              <w:jc w:val="both"/>
              <w:rPr>
                <w:rFonts w:hint="eastAsia" w:ascii="宋体" w:hAnsi="宋体" w:eastAsia="宋体"/>
                <w:i w:val="0"/>
                <w:iCs w:val="0"/>
                <w:kern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eastAsia="zh-CN"/>
              </w:rPr>
              <w:t>资源形态</w:t>
            </w:r>
          </w:p>
        </w:tc>
      </w:tr>
      <w:tr w14:paraId="6CC161CB">
        <w:trPr>
          <w:trHeight w:val="345" w:hRule="atLeast"/>
          <w:jc w:val="center"/>
        </w:trPr>
        <w:tc>
          <w:tcPr>
            <w:tcW w:w="925" w:type="dxa"/>
            <w:vAlign w:val="center"/>
          </w:tcPr>
          <w:p w14:paraId="373948C6">
            <w:pPr>
              <w:spacing w:line="340" w:lineRule="atLeast"/>
              <w:ind w:left="0" w:leftChars="0" w:firstLine="0" w:firstLineChars="0"/>
              <w:jc w:val="center"/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  <w:t>课程</w:t>
            </w:r>
          </w:p>
          <w:p w14:paraId="2E71CF70">
            <w:pPr>
              <w:spacing w:line="340" w:lineRule="atLeast"/>
              <w:ind w:left="0" w:leftChars="0" w:firstLine="0" w:firstLineChars="0"/>
              <w:jc w:val="center"/>
              <w:rPr>
                <w:rFonts w:hint="default" w:ascii="宋体" w:hAnsi="宋体" w:eastAsia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  <w:t>导学</w:t>
            </w:r>
          </w:p>
        </w:tc>
        <w:tc>
          <w:tcPr>
            <w:tcW w:w="7171" w:type="dxa"/>
            <w:gridSpan w:val="7"/>
            <w:vAlign w:val="center"/>
          </w:tcPr>
          <w:p w14:paraId="381548F5">
            <w:pPr>
              <w:spacing w:line="340" w:lineRule="atLeast"/>
              <w:jc w:val="center"/>
              <w:rPr>
                <w:rFonts w:hint="default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i w:val="0"/>
                <w:iCs w:val="0"/>
                <w:kern w:val="0"/>
                <w:sz w:val="18"/>
                <w:szCs w:val="18"/>
                <w:vertAlign w:val="baseline"/>
                <w:lang w:val="en-US" w:eastAsia="zh-CN"/>
              </w:rPr>
              <w:t>课程导学微视频（视频MP4）、课程大纲思维导图（pdf）</w:t>
            </w:r>
          </w:p>
        </w:tc>
      </w:tr>
      <w:tr w14:paraId="20B939AD">
        <w:trPr>
          <w:trHeight w:val="728" w:hRule="atLeast"/>
          <w:jc w:val="center"/>
        </w:trPr>
        <w:tc>
          <w:tcPr>
            <w:tcW w:w="925" w:type="dxa"/>
            <w:vAlign w:val="center"/>
          </w:tcPr>
          <w:p w14:paraId="13580C0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项目一：认识网络</w:t>
            </w: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营销</w:t>
            </w:r>
          </w:p>
        </w:tc>
        <w:tc>
          <w:tcPr>
            <w:tcW w:w="960" w:type="dxa"/>
            <w:vAlign w:val="center"/>
          </w:tcPr>
          <w:p w14:paraId="1DE66D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任务1：认识网络</w:t>
            </w:r>
          </w:p>
          <w:p w14:paraId="1A505DA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营销岗位</w:t>
            </w:r>
          </w:p>
        </w:tc>
        <w:tc>
          <w:tcPr>
            <w:tcW w:w="1736" w:type="dxa"/>
            <w:vAlign w:val="center"/>
          </w:tcPr>
          <w:p w14:paraId="6780419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第一讲：网络营销岗位认知</w:t>
            </w:r>
          </w:p>
          <w:p w14:paraId="129938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63" w:type="dxa"/>
            <w:vAlign w:val="center"/>
          </w:tcPr>
          <w:p w14:paraId="1907D1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19D56B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687C13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57C70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1ADF17F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5DEE9F5F">
        <w:trPr>
          <w:trHeight w:val="345" w:hRule="atLeast"/>
          <w:jc w:val="center"/>
        </w:trPr>
        <w:tc>
          <w:tcPr>
            <w:tcW w:w="925" w:type="dxa"/>
            <w:vAlign w:val="center"/>
          </w:tcPr>
          <w:p w14:paraId="5D4C2A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07C362F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151FE1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第二讲：网络营销职业成长历程</w:t>
            </w:r>
          </w:p>
        </w:tc>
        <w:tc>
          <w:tcPr>
            <w:tcW w:w="663" w:type="dxa"/>
            <w:vAlign w:val="center"/>
          </w:tcPr>
          <w:p w14:paraId="682BDC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661267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6A06A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57E2DD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047CD97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38F139A6">
        <w:trPr>
          <w:trHeight w:val="345" w:hRule="atLeast"/>
          <w:jc w:val="center"/>
        </w:trPr>
        <w:tc>
          <w:tcPr>
            <w:tcW w:w="925" w:type="dxa"/>
            <w:vAlign w:val="center"/>
          </w:tcPr>
          <w:p w14:paraId="086424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8D2D23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任务2：认知网络营销基础</w:t>
            </w:r>
          </w:p>
        </w:tc>
        <w:tc>
          <w:tcPr>
            <w:tcW w:w="1736" w:type="dxa"/>
            <w:vAlign w:val="center"/>
          </w:tcPr>
          <w:p w14:paraId="130DFAA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第一讲：网络营销的概念</w:t>
            </w:r>
          </w:p>
        </w:tc>
        <w:tc>
          <w:tcPr>
            <w:tcW w:w="663" w:type="dxa"/>
            <w:vAlign w:val="center"/>
          </w:tcPr>
          <w:p w14:paraId="76C0AA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62867D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C1386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634DA0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8CEF2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7B07C56F">
        <w:trPr>
          <w:trHeight w:val="345" w:hRule="atLeast"/>
          <w:jc w:val="center"/>
        </w:trPr>
        <w:tc>
          <w:tcPr>
            <w:tcW w:w="925" w:type="dxa"/>
            <w:vAlign w:val="center"/>
          </w:tcPr>
          <w:p w14:paraId="65D068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DB6C8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5534056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第二讲：网络营销职能和方法</w:t>
            </w:r>
          </w:p>
        </w:tc>
        <w:tc>
          <w:tcPr>
            <w:tcW w:w="663" w:type="dxa"/>
            <w:vAlign w:val="center"/>
          </w:tcPr>
          <w:p w14:paraId="63C491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5C482D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4CD5D2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16B4F5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7A039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45BD2E4A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640B68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3EDA692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</w:t>
            </w: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：制定网络营销战略</w:t>
            </w:r>
          </w:p>
        </w:tc>
        <w:tc>
          <w:tcPr>
            <w:tcW w:w="1736" w:type="dxa"/>
            <w:vAlign w:val="center"/>
          </w:tcPr>
          <w:p w14:paraId="6E739AA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第一讲：网络营销战略体系</w:t>
            </w:r>
          </w:p>
        </w:tc>
        <w:tc>
          <w:tcPr>
            <w:tcW w:w="663" w:type="dxa"/>
            <w:vAlign w:val="center"/>
          </w:tcPr>
          <w:p w14:paraId="5622B4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CE408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5A6886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66F905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17C947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35A57290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00D23E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764C2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0FFCF0F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第二讲：网络营销内容体系和方法体系</w:t>
            </w:r>
          </w:p>
        </w:tc>
        <w:tc>
          <w:tcPr>
            <w:tcW w:w="663" w:type="dxa"/>
            <w:vAlign w:val="center"/>
          </w:tcPr>
          <w:p w14:paraId="2ADBF9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5919CD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2F64E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347CD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43149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1BB36BDA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18669F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3D747B1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52C362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针对网络营销岗位为自己设计一个网络营销方向的职业发展规划</w:t>
            </w:r>
          </w:p>
        </w:tc>
      </w:tr>
      <w:tr w14:paraId="088F41B7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2ADE544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项目二：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定位网络市场</w:t>
            </w:r>
          </w:p>
          <w:p w14:paraId="79D217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265CCF3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任务1.调研目标市场</w:t>
            </w:r>
          </w:p>
        </w:tc>
        <w:tc>
          <w:tcPr>
            <w:tcW w:w="1736" w:type="dxa"/>
            <w:vAlign w:val="center"/>
          </w:tcPr>
          <w:p w14:paraId="068013B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第一讲：网络市场调研的一般流程</w:t>
            </w:r>
          </w:p>
        </w:tc>
        <w:tc>
          <w:tcPr>
            <w:tcW w:w="663" w:type="dxa"/>
            <w:vAlign w:val="center"/>
          </w:tcPr>
          <w:p w14:paraId="04DA391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21C89F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A0F1B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6289E7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4DE77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332E31A8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5F84D4B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06E15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5A915EE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第二讲：网络市场调研的常用方法</w:t>
            </w:r>
          </w:p>
        </w:tc>
        <w:tc>
          <w:tcPr>
            <w:tcW w:w="663" w:type="dxa"/>
            <w:vAlign w:val="center"/>
          </w:tcPr>
          <w:p w14:paraId="7CFBE2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897DC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0F4BE1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5289B7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4B002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1E79AAD5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1583292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620D20A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分析竞争对手</w:t>
            </w:r>
          </w:p>
        </w:tc>
        <w:tc>
          <w:tcPr>
            <w:tcW w:w="1736" w:type="dxa"/>
            <w:vAlign w:val="center"/>
          </w:tcPr>
          <w:p w14:paraId="1C246CF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第一讲：网络市场调研的常用工具</w:t>
            </w:r>
          </w:p>
        </w:tc>
        <w:tc>
          <w:tcPr>
            <w:tcW w:w="663" w:type="dxa"/>
            <w:vAlign w:val="center"/>
          </w:tcPr>
          <w:p w14:paraId="408F71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E1731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50250E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4B407F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7C3EBD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4C97D218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25AA8EF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39CEF84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576C91C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第二讲：网络市场调研的手段和主要平台</w:t>
            </w:r>
          </w:p>
        </w:tc>
        <w:tc>
          <w:tcPr>
            <w:tcW w:w="663" w:type="dxa"/>
            <w:vAlign w:val="center"/>
          </w:tcPr>
          <w:p w14:paraId="3DBBA2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2C436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023C74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404FB6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DC93F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1305405C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69F7E0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573818A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分析用户画像</w:t>
            </w:r>
          </w:p>
        </w:tc>
        <w:tc>
          <w:tcPr>
            <w:tcW w:w="1736" w:type="dxa"/>
            <w:vAlign w:val="center"/>
          </w:tcPr>
          <w:p w14:paraId="565D7EC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第一讲：网络市场竞争对手调研方法</w:t>
            </w:r>
          </w:p>
        </w:tc>
        <w:tc>
          <w:tcPr>
            <w:tcW w:w="663" w:type="dxa"/>
            <w:vAlign w:val="center"/>
          </w:tcPr>
          <w:p w14:paraId="47F855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68CD05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1ABF82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0C767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1923E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4EC9140E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40C918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4D787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4AB4801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第二讲：网络市场竞争对手调研步骤</w:t>
            </w:r>
          </w:p>
        </w:tc>
        <w:tc>
          <w:tcPr>
            <w:tcW w:w="663" w:type="dxa"/>
            <w:vAlign w:val="center"/>
          </w:tcPr>
          <w:p w14:paraId="549168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46D739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BC0F6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34FFE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00E3C3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32D485AE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657B868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C43DDB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任务4.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选择利基市场</w:t>
            </w:r>
          </w:p>
        </w:tc>
        <w:tc>
          <w:tcPr>
            <w:tcW w:w="1736" w:type="dxa"/>
            <w:vAlign w:val="center"/>
          </w:tcPr>
          <w:p w14:paraId="6078B57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第一讲：网络用户消费模式的内涵</w:t>
            </w:r>
          </w:p>
        </w:tc>
        <w:tc>
          <w:tcPr>
            <w:tcW w:w="663" w:type="dxa"/>
            <w:vAlign w:val="center"/>
          </w:tcPr>
          <w:p w14:paraId="4367169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6F8373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DDC98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2C948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18A604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5EE3ABBB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36B9E9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93121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329D6BA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第二讲：网络用户消费模式的研究途径</w:t>
            </w:r>
          </w:p>
        </w:tc>
        <w:tc>
          <w:tcPr>
            <w:tcW w:w="663" w:type="dxa"/>
            <w:vAlign w:val="center"/>
          </w:tcPr>
          <w:p w14:paraId="737949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082A31C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12B7CA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7A68B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2D3180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3E6BEC1A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4F2881C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48AFEC2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任务5.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提炼独特卖点</w:t>
            </w:r>
          </w:p>
          <w:p w14:paraId="7E76BCE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4D2100B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第一讲：目标市场选择的原则</w:t>
            </w:r>
          </w:p>
        </w:tc>
        <w:tc>
          <w:tcPr>
            <w:tcW w:w="663" w:type="dxa"/>
            <w:vAlign w:val="center"/>
          </w:tcPr>
          <w:p w14:paraId="3054F5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A54D6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792866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6BBB557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2F7167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395937BB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42F59D2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5E106A8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28B8DD5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第二讲：依据产品独特卖点的内涵和定义</w:t>
            </w:r>
          </w:p>
        </w:tc>
        <w:tc>
          <w:tcPr>
            <w:tcW w:w="663" w:type="dxa"/>
            <w:vAlign w:val="center"/>
          </w:tcPr>
          <w:p w14:paraId="68AC08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68124D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6C064C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5ECCE2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4E09A6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7F6A4E38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31B98C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6DD9E21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386235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针对某款产品进行市场调研并分析其独特卖点</w:t>
            </w:r>
          </w:p>
        </w:tc>
      </w:tr>
      <w:tr w14:paraId="6289D12F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363B68C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项目三：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网络</w:t>
            </w: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广告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营销</w:t>
            </w:r>
          </w:p>
          <w:p w14:paraId="409FA71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01ABB06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任务1.认知网络广告</w:t>
            </w:r>
          </w:p>
        </w:tc>
        <w:tc>
          <w:tcPr>
            <w:tcW w:w="1736" w:type="dxa"/>
            <w:vAlign w:val="center"/>
          </w:tcPr>
          <w:p w14:paraId="6B740F8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第一讲：分析网络广告的不同类型</w:t>
            </w:r>
          </w:p>
        </w:tc>
        <w:tc>
          <w:tcPr>
            <w:tcW w:w="663" w:type="dxa"/>
            <w:vAlign w:val="center"/>
          </w:tcPr>
          <w:p w14:paraId="01CD59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4F28B7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469E2C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04ECF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10C21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12447FB1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5211B8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616168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6FD1D88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第二讲：认识网络广告的表现形式</w:t>
            </w:r>
          </w:p>
        </w:tc>
        <w:tc>
          <w:tcPr>
            <w:tcW w:w="663" w:type="dxa"/>
            <w:vAlign w:val="center"/>
          </w:tcPr>
          <w:p w14:paraId="6AAE25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67AFC99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2C58D6C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03EE4D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C2F8FD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2E012D67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0DD0A3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2F91357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任务2.创作网络广告</w:t>
            </w:r>
          </w:p>
        </w:tc>
        <w:tc>
          <w:tcPr>
            <w:tcW w:w="1736" w:type="dxa"/>
            <w:vAlign w:val="center"/>
          </w:tcPr>
          <w:p w14:paraId="28E5253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第一讲：网络广告策划的内容</w:t>
            </w:r>
          </w:p>
        </w:tc>
        <w:tc>
          <w:tcPr>
            <w:tcW w:w="663" w:type="dxa"/>
            <w:vAlign w:val="center"/>
          </w:tcPr>
          <w:p w14:paraId="641057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6E9B61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1194D6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70D6692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306374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00129BA1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2CADE4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2C6FE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5432E3D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第二讲：网络广告创意的产生方式</w:t>
            </w:r>
          </w:p>
        </w:tc>
        <w:tc>
          <w:tcPr>
            <w:tcW w:w="663" w:type="dxa"/>
            <w:vAlign w:val="center"/>
          </w:tcPr>
          <w:p w14:paraId="2A2469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E10C3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B9CF1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D2E5D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7D9659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0511EA31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7F81E4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4BB37AC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任务3.传播网络广告</w:t>
            </w:r>
          </w:p>
        </w:tc>
        <w:tc>
          <w:tcPr>
            <w:tcW w:w="1736" w:type="dxa"/>
            <w:vAlign w:val="center"/>
          </w:tcPr>
          <w:p w14:paraId="0D6DF16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第一讲：网络广告的投放方式</w:t>
            </w:r>
          </w:p>
        </w:tc>
        <w:tc>
          <w:tcPr>
            <w:tcW w:w="663" w:type="dxa"/>
            <w:vAlign w:val="center"/>
          </w:tcPr>
          <w:p w14:paraId="73C12E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23B5AA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77F85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745D6F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3E2796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24D952E0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5CEE93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C40F2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4C9593B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第二讲：网络广告的计费方式</w:t>
            </w:r>
          </w:p>
        </w:tc>
        <w:tc>
          <w:tcPr>
            <w:tcW w:w="663" w:type="dxa"/>
            <w:vAlign w:val="center"/>
          </w:tcPr>
          <w:p w14:paraId="3C9FCA6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3B0849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24CF79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42BFCF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33D73E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42F11405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433569D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672D422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任务4.评估网络广告</w:t>
            </w:r>
          </w:p>
        </w:tc>
        <w:tc>
          <w:tcPr>
            <w:tcW w:w="1736" w:type="dxa"/>
            <w:vAlign w:val="center"/>
          </w:tcPr>
          <w:p w14:paraId="2A5E201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第一讲：网络广告效果检测的知识</w:t>
            </w:r>
          </w:p>
        </w:tc>
        <w:tc>
          <w:tcPr>
            <w:tcW w:w="663" w:type="dxa"/>
            <w:vAlign w:val="center"/>
          </w:tcPr>
          <w:p w14:paraId="7DAD24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47F182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4FB9F1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7FA69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539055B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67D295F3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7E55EB2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F0A8B5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2668DE4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针对某款产品设计网络广告，形式可以是图文广告、短视频广告等</w:t>
            </w:r>
          </w:p>
        </w:tc>
      </w:tr>
      <w:tr w14:paraId="44C186A6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79535F4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项目四：网络软文营销</w:t>
            </w:r>
          </w:p>
        </w:tc>
        <w:tc>
          <w:tcPr>
            <w:tcW w:w="960" w:type="dxa"/>
            <w:vAlign w:val="center"/>
          </w:tcPr>
          <w:p w14:paraId="06576F1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任务1.认识网络软文</w:t>
            </w:r>
          </w:p>
        </w:tc>
        <w:tc>
          <w:tcPr>
            <w:tcW w:w="1736" w:type="dxa"/>
            <w:vAlign w:val="center"/>
          </w:tcPr>
          <w:p w14:paraId="42780F2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第一讲：了解软文以及软文营销的概念</w:t>
            </w:r>
          </w:p>
        </w:tc>
        <w:tc>
          <w:tcPr>
            <w:tcW w:w="663" w:type="dxa"/>
            <w:vAlign w:val="center"/>
          </w:tcPr>
          <w:p w14:paraId="02A268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4485BA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718C82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1CB3F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6CEF1B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2C8EB2D9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1624F1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226574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031CC6A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第二讲：了解软文的分类和特点</w:t>
            </w:r>
          </w:p>
        </w:tc>
        <w:tc>
          <w:tcPr>
            <w:tcW w:w="663" w:type="dxa"/>
            <w:vAlign w:val="center"/>
          </w:tcPr>
          <w:p w14:paraId="7E9BEA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C7912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B1943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737D06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2D2AB4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1C79927A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041328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33B5A8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任务2.撰写网络软文</w:t>
            </w:r>
          </w:p>
        </w:tc>
        <w:tc>
          <w:tcPr>
            <w:tcW w:w="1736" w:type="dxa"/>
            <w:vAlign w:val="center"/>
          </w:tcPr>
          <w:p w14:paraId="4A4171D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第一讲：常见的软文营销策划的方法</w:t>
            </w:r>
          </w:p>
        </w:tc>
        <w:tc>
          <w:tcPr>
            <w:tcW w:w="663" w:type="dxa"/>
            <w:vAlign w:val="center"/>
          </w:tcPr>
          <w:p w14:paraId="694D19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6B536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43BB16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09C3C6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394CE0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6457D4EE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55923B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93F5A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3663656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第二讲：常见的软文营销策划的技巧</w:t>
            </w:r>
          </w:p>
        </w:tc>
        <w:tc>
          <w:tcPr>
            <w:tcW w:w="663" w:type="dxa"/>
            <w:vAlign w:val="center"/>
          </w:tcPr>
          <w:p w14:paraId="342749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1BEE2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6A6B68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61A2C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6923A12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52C446ED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019F9A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13397E8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任务3.推广网络软文</w:t>
            </w:r>
          </w:p>
        </w:tc>
        <w:tc>
          <w:tcPr>
            <w:tcW w:w="1736" w:type="dxa"/>
            <w:vAlign w:val="center"/>
          </w:tcPr>
          <w:p w14:paraId="6CABA05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第一讲：营销软文的写作技巧、写作框架</w:t>
            </w:r>
          </w:p>
        </w:tc>
        <w:tc>
          <w:tcPr>
            <w:tcW w:w="663" w:type="dxa"/>
            <w:vAlign w:val="center"/>
          </w:tcPr>
          <w:p w14:paraId="7568253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03E33E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7263DD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1E895D9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8739D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4EA571BF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503EB2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5A11B9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5DCB5C7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第二讲：营销软文的传播推广方法</w:t>
            </w:r>
          </w:p>
        </w:tc>
        <w:tc>
          <w:tcPr>
            <w:tcW w:w="663" w:type="dxa"/>
            <w:vAlign w:val="center"/>
          </w:tcPr>
          <w:p w14:paraId="3F7F8D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08B675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70C59E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5B46E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1A8465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1B3C158F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42BAAF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703266F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17A312B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针对某款产品撰写营销软文，并进行发布和传播</w:t>
            </w:r>
          </w:p>
        </w:tc>
      </w:tr>
      <w:tr w14:paraId="241F8578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7F801A7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项目五：“微”营销</w:t>
            </w:r>
          </w:p>
        </w:tc>
        <w:tc>
          <w:tcPr>
            <w:tcW w:w="960" w:type="dxa"/>
            <w:vAlign w:val="center"/>
          </w:tcPr>
          <w:p w14:paraId="19943A5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任务1.认识“微”营销</w:t>
            </w:r>
          </w:p>
        </w:tc>
        <w:tc>
          <w:tcPr>
            <w:tcW w:w="1736" w:type="dxa"/>
            <w:vAlign w:val="center"/>
          </w:tcPr>
          <w:p w14:paraId="1EA8C95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第一讲：认识微博营销的价值</w:t>
            </w:r>
          </w:p>
        </w:tc>
        <w:tc>
          <w:tcPr>
            <w:tcW w:w="663" w:type="dxa"/>
            <w:vAlign w:val="center"/>
          </w:tcPr>
          <w:p w14:paraId="64C3DE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2A71A3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16804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74CFA2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A223A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72213DD8">
        <w:trPr>
          <w:trHeight w:val="357" w:hRule="atLeast"/>
          <w:jc w:val="center"/>
        </w:trPr>
        <w:tc>
          <w:tcPr>
            <w:tcW w:w="925" w:type="dxa"/>
            <w:vAlign w:val="center"/>
          </w:tcPr>
          <w:p w14:paraId="715059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60" w:type="dxa"/>
            <w:vAlign w:val="center"/>
          </w:tcPr>
          <w:p w14:paraId="4C4424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736" w:type="dxa"/>
            <w:vAlign w:val="center"/>
          </w:tcPr>
          <w:p w14:paraId="2740B43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第二讲：认识微信营销的价值</w:t>
            </w:r>
          </w:p>
        </w:tc>
        <w:tc>
          <w:tcPr>
            <w:tcW w:w="663" w:type="dxa"/>
            <w:vAlign w:val="center"/>
          </w:tcPr>
          <w:p w14:paraId="0A3438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69B1B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646076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13D430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26CF26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4618FE46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038601F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0D1394D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任务2.策划微博营销</w:t>
            </w:r>
          </w:p>
        </w:tc>
        <w:tc>
          <w:tcPr>
            <w:tcW w:w="0" w:type="auto"/>
            <w:vAlign w:val="center"/>
          </w:tcPr>
          <w:p w14:paraId="0B996F0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第一讲：规划微博内容</w:t>
            </w:r>
          </w:p>
        </w:tc>
        <w:tc>
          <w:tcPr>
            <w:tcW w:w="663" w:type="dxa"/>
            <w:vAlign w:val="center"/>
          </w:tcPr>
          <w:p w14:paraId="112BD84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5E21F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082BAC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1DF99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DB8D8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5D219CFC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4505F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5AB318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任务3.运营微信账号</w:t>
            </w:r>
          </w:p>
        </w:tc>
        <w:tc>
          <w:tcPr>
            <w:tcW w:w="0" w:type="auto"/>
            <w:vAlign w:val="center"/>
          </w:tcPr>
          <w:p w14:paraId="05A0C64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第一讲：推广微信公众号</w:t>
            </w:r>
          </w:p>
        </w:tc>
        <w:tc>
          <w:tcPr>
            <w:tcW w:w="663" w:type="dxa"/>
            <w:vAlign w:val="center"/>
          </w:tcPr>
          <w:p w14:paraId="5570CB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80B8DF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032DD4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33D07E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310478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7D37F522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6D994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5EA7F24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3ECD6D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针对某产品设计“微”营销方案</w:t>
            </w:r>
          </w:p>
        </w:tc>
      </w:tr>
      <w:tr w14:paraId="1D33AD86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575521D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项目六：短视频与直播营销</w:t>
            </w:r>
          </w:p>
        </w:tc>
        <w:tc>
          <w:tcPr>
            <w:tcW w:w="0" w:type="auto"/>
            <w:vAlign w:val="center"/>
          </w:tcPr>
          <w:p w14:paraId="6A3317F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任务1.认识短视频营销</w:t>
            </w:r>
          </w:p>
        </w:tc>
        <w:tc>
          <w:tcPr>
            <w:tcW w:w="0" w:type="auto"/>
            <w:vAlign w:val="center"/>
          </w:tcPr>
          <w:p w14:paraId="21FE428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第一讲：短视频营销的概念和特点</w:t>
            </w:r>
          </w:p>
        </w:tc>
        <w:tc>
          <w:tcPr>
            <w:tcW w:w="663" w:type="dxa"/>
            <w:vAlign w:val="center"/>
          </w:tcPr>
          <w:p w14:paraId="4BF96D2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103D60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9AEE8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04BFB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F18BA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6886A5C1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37D4BB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688825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8E0EF3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第二讲：短视频营销的内容分类</w:t>
            </w:r>
          </w:p>
        </w:tc>
        <w:tc>
          <w:tcPr>
            <w:tcW w:w="663" w:type="dxa"/>
            <w:vAlign w:val="center"/>
          </w:tcPr>
          <w:p w14:paraId="6702D8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167232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1DDD9C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D24A6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2CFDB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3C97C0D7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5799C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4347603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任务2.运营短视频账号</w:t>
            </w:r>
          </w:p>
        </w:tc>
        <w:tc>
          <w:tcPr>
            <w:tcW w:w="0" w:type="auto"/>
            <w:vAlign w:val="center"/>
          </w:tcPr>
          <w:p w14:paraId="79BFA7E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第一讲：微信个人号和公众号的运营模式</w:t>
            </w:r>
          </w:p>
        </w:tc>
        <w:tc>
          <w:tcPr>
            <w:tcW w:w="663" w:type="dxa"/>
            <w:vAlign w:val="center"/>
          </w:tcPr>
          <w:p w14:paraId="45B35C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4845F4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474681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12AA0B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24E076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29EA3764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BC487D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CAE5A2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84ABA5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第二讲：直播数据实时分析工具应用（如蝉妈妈、热浪数据）——掌握直播UV转化率、互动率等核心指标监测与优化方法</w:t>
            </w:r>
          </w:p>
        </w:tc>
        <w:tc>
          <w:tcPr>
            <w:tcW w:w="663" w:type="dxa"/>
            <w:vAlign w:val="center"/>
          </w:tcPr>
          <w:p w14:paraId="580D0D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92587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97F9B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77E23C9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6DDAB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</w:t>
            </w:r>
          </w:p>
        </w:tc>
      </w:tr>
      <w:tr w14:paraId="1D1FDAA9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7AF8412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1DC5E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5A10E94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第三讲：智能客服机器人训练（如阿里小蜜、腾讯企点）—— 学习NLP话术设计、自动回复逻辑搭建</w:t>
            </w:r>
          </w:p>
        </w:tc>
        <w:tc>
          <w:tcPr>
            <w:tcW w:w="663" w:type="dxa"/>
            <w:vAlign w:val="center"/>
          </w:tcPr>
          <w:p w14:paraId="07E80E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62FA92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90A111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649A1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5F8365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</w:t>
            </w:r>
          </w:p>
        </w:tc>
      </w:tr>
      <w:tr w14:paraId="6C326904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3E5F62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9B08EB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任务3.认识直播营销</w:t>
            </w:r>
          </w:p>
        </w:tc>
        <w:tc>
          <w:tcPr>
            <w:tcW w:w="0" w:type="auto"/>
            <w:vAlign w:val="center"/>
          </w:tcPr>
          <w:p w14:paraId="5F1610E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第一讲：定位短视频营销账号</w:t>
            </w:r>
          </w:p>
        </w:tc>
        <w:tc>
          <w:tcPr>
            <w:tcW w:w="663" w:type="dxa"/>
            <w:vAlign w:val="center"/>
          </w:tcPr>
          <w:p w14:paraId="5FF3A6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5D49CC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7250EC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3FD80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6FCBF7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56A808D8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8F378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16405D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任务4.策划直播活动</w:t>
            </w:r>
          </w:p>
        </w:tc>
        <w:tc>
          <w:tcPr>
            <w:tcW w:w="0" w:type="auto"/>
            <w:vAlign w:val="center"/>
          </w:tcPr>
          <w:p w14:paraId="06E4718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第一讲：直播营销的常见模式</w:t>
            </w:r>
          </w:p>
        </w:tc>
        <w:tc>
          <w:tcPr>
            <w:tcW w:w="663" w:type="dxa"/>
            <w:vAlign w:val="center"/>
          </w:tcPr>
          <w:p w14:paraId="163629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438DF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35B3B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178AC0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7B4AA4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2C611B47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B4138E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38B0A51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F270C8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第二讲：直播场控与智能客服协同——训练直播中实时响应客户咨询、处理订单纠纷的能力</w:t>
            </w:r>
          </w:p>
        </w:tc>
        <w:tc>
          <w:tcPr>
            <w:tcW w:w="663" w:type="dxa"/>
            <w:vAlign w:val="center"/>
          </w:tcPr>
          <w:p w14:paraId="7117EA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CCF3E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07C638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9C85B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F2FA3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</w:t>
            </w:r>
          </w:p>
        </w:tc>
      </w:tr>
      <w:tr w14:paraId="594DE345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2A2FDA9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189BD5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562DEEE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第三讲：直播后数据复盘与策略迭代——基于直播数据工具分析用户行为，优化下一场直播方案</w:t>
            </w:r>
          </w:p>
        </w:tc>
        <w:tc>
          <w:tcPr>
            <w:tcW w:w="663" w:type="dxa"/>
            <w:vAlign w:val="center"/>
          </w:tcPr>
          <w:p w14:paraId="6972FA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4C716F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681D8E8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6EBD70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0419B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</w:t>
            </w:r>
          </w:p>
        </w:tc>
      </w:tr>
      <w:tr w14:paraId="6FCEE224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6FFF1E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42DF4DE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46172E9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针对某产品策划全流程直播活动（含脚本设计、智能客服配置、数据工具分析及复盘报告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）</w:t>
            </w:r>
          </w:p>
        </w:tc>
      </w:tr>
      <w:tr w14:paraId="1460AC05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05CA5A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项目七：网络活动推广与事件营销</w:t>
            </w:r>
          </w:p>
        </w:tc>
        <w:tc>
          <w:tcPr>
            <w:tcW w:w="0" w:type="auto"/>
            <w:vAlign w:val="center"/>
          </w:tcPr>
          <w:p w14:paraId="7D3485D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任务1.认识网络活动推广</w:t>
            </w:r>
          </w:p>
        </w:tc>
        <w:tc>
          <w:tcPr>
            <w:tcW w:w="0" w:type="auto"/>
            <w:vAlign w:val="center"/>
          </w:tcPr>
          <w:p w14:paraId="1DB233D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第一讲：网络活动营销的作用</w:t>
            </w:r>
          </w:p>
        </w:tc>
        <w:tc>
          <w:tcPr>
            <w:tcW w:w="663" w:type="dxa"/>
            <w:vAlign w:val="center"/>
          </w:tcPr>
          <w:p w14:paraId="3F8BD5B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22A78E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14D390C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4105F5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010CFA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5696D5C9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7F463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5D2031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1E3BF5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第二讲：网络活动营销的主要形式</w:t>
            </w:r>
          </w:p>
        </w:tc>
        <w:tc>
          <w:tcPr>
            <w:tcW w:w="663" w:type="dxa"/>
            <w:vAlign w:val="center"/>
          </w:tcPr>
          <w:p w14:paraId="05F4D5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E4B7E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0AE9D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E453C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18B31D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712C5352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392615F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24F125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任务2.撰写活动推广方案</w:t>
            </w:r>
          </w:p>
        </w:tc>
        <w:tc>
          <w:tcPr>
            <w:tcW w:w="0" w:type="auto"/>
            <w:vAlign w:val="center"/>
          </w:tcPr>
          <w:p w14:paraId="388B6CE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第一讲：网络活动营销的策划要点</w:t>
            </w:r>
          </w:p>
        </w:tc>
        <w:tc>
          <w:tcPr>
            <w:tcW w:w="663" w:type="dxa"/>
            <w:vAlign w:val="center"/>
          </w:tcPr>
          <w:p w14:paraId="1D6CAD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78F9D1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61FF5C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1B8C0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7CEF7D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3E75F740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6962394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7475E4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任务3.认识事件营销</w:t>
            </w:r>
          </w:p>
        </w:tc>
        <w:tc>
          <w:tcPr>
            <w:tcW w:w="0" w:type="auto"/>
            <w:vAlign w:val="center"/>
          </w:tcPr>
          <w:p w14:paraId="37F12F8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</w:t>
            </w:r>
            <w:r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事件营销的定义和作用</w:t>
            </w:r>
          </w:p>
        </w:tc>
        <w:tc>
          <w:tcPr>
            <w:tcW w:w="663" w:type="dxa"/>
            <w:vAlign w:val="center"/>
          </w:tcPr>
          <w:p w14:paraId="19751D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74D59D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3BD761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433311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76FB2F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704058D3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6F1A0A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CCC916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任务4.撰写事件营销策划方案</w:t>
            </w:r>
          </w:p>
        </w:tc>
        <w:tc>
          <w:tcPr>
            <w:tcW w:w="0" w:type="auto"/>
            <w:vAlign w:val="center"/>
          </w:tcPr>
          <w:p w14:paraId="1E3731C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第一讲：事件营销的基本方法、内容、技巧</w:t>
            </w:r>
          </w:p>
        </w:tc>
        <w:tc>
          <w:tcPr>
            <w:tcW w:w="663" w:type="dxa"/>
            <w:vAlign w:val="center"/>
          </w:tcPr>
          <w:p w14:paraId="5CBFAD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436F19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298273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46BD27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D2375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50E2C3CE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289D10A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7120F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1B18FB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为某款产品策划一次线上线下融合的网络促销活动</w:t>
            </w:r>
          </w:p>
        </w:tc>
      </w:tr>
      <w:tr w14:paraId="7177E9C3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70402C2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项目八：大数据精准营销</w:t>
            </w:r>
          </w:p>
        </w:tc>
        <w:tc>
          <w:tcPr>
            <w:tcW w:w="0" w:type="auto"/>
            <w:vAlign w:val="center"/>
          </w:tcPr>
          <w:p w14:paraId="7C44DAF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任务1.认识大数据精准营销</w:t>
            </w:r>
          </w:p>
        </w:tc>
        <w:tc>
          <w:tcPr>
            <w:tcW w:w="0" w:type="auto"/>
            <w:vAlign w:val="center"/>
          </w:tcPr>
          <w:p w14:paraId="36B1269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第一讲：大数据精准营销的原理和特点</w:t>
            </w:r>
          </w:p>
        </w:tc>
        <w:tc>
          <w:tcPr>
            <w:tcW w:w="663" w:type="dxa"/>
            <w:vAlign w:val="center"/>
          </w:tcPr>
          <w:p w14:paraId="31CDF4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D669F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410625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6C66E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27DA7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0D52C28B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7416DE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FAC71C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315B52F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第二讲：大数据精准营销的价值</w:t>
            </w:r>
          </w:p>
        </w:tc>
        <w:tc>
          <w:tcPr>
            <w:tcW w:w="663" w:type="dxa"/>
            <w:vAlign w:val="center"/>
          </w:tcPr>
          <w:p w14:paraId="4FDE73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78A231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1E5D2C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825FE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788304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2E57ADBB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2CEC1B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6A4F9F0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任务2.运营大数据精准营销</w:t>
            </w:r>
          </w:p>
        </w:tc>
        <w:tc>
          <w:tcPr>
            <w:tcW w:w="0" w:type="auto"/>
            <w:vAlign w:val="center"/>
          </w:tcPr>
          <w:p w14:paraId="345779D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第一讲：大数据精准营销的运营方式</w:t>
            </w:r>
          </w:p>
        </w:tc>
        <w:tc>
          <w:tcPr>
            <w:tcW w:w="663" w:type="dxa"/>
            <w:vAlign w:val="center"/>
          </w:tcPr>
          <w:p w14:paraId="7C1841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5A77D2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540C73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3D9D1C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3B3512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4272A9BF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7AC1AEA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51AFF94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799177D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第二讲：多源数据整合分析实务——学习电商平台数据与社交媒体数据的关联建模方法</w:t>
            </w:r>
          </w:p>
        </w:tc>
        <w:tc>
          <w:tcPr>
            <w:tcW w:w="663" w:type="dxa"/>
            <w:vAlign w:val="center"/>
          </w:tcPr>
          <w:p w14:paraId="54A743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7C910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6E7652E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2DD93F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4FAB2C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</w:t>
            </w:r>
          </w:p>
        </w:tc>
      </w:tr>
      <w:tr w14:paraId="4021A718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BCD4F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61ADDFD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0777720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第三讲：数据可视化报告制作（PowerBI/Tableau）——掌握动态仪表盘设计，直观呈现用户转化路径</w:t>
            </w:r>
          </w:p>
        </w:tc>
        <w:tc>
          <w:tcPr>
            <w:tcW w:w="663" w:type="dxa"/>
            <w:vAlign w:val="center"/>
          </w:tcPr>
          <w:p w14:paraId="65DDE9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27B621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426A608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5AF51B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0B7FC1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</w:t>
            </w:r>
          </w:p>
        </w:tc>
      </w:tr>
      <w:tr w14:paraId="00A0D101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2FF7BB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5BACB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任务3.实施大数据精准营销</w:t>
            </w:r>
          </w:p>
        </w:tc>
        <w:tc>
          <w:tcPr>
            <w:tcW w:w="0" w:type="auto"/>
            <w:vAlign w:val="center"/>
          </w:tcPr>
          <w:p w14:paraId="55E24E2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第一讲：大数据精准营销策略</w:t>
            </w:r>
          </w:p>
        </w:tc>
        <w:tc>
          <w:tcPr>
            <w:tcW w:w="663" w:type="dxa"/>
            <w:vAlign w:val="center"/>
          </w:tcPr>
          <w:p w14:paraId="333623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4F15F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71F17A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7365B2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3E2DBB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5320525F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664D1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35F7D5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003A6A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为某款产品设计大数据精准营销方案（含多源数据采集、可视化分析及投放策略，需使用Power BI生成报告）</w:t>
            </w:r>
          </w:p>
        </w:tc>
      </w:tr>
      <w:tr w14:paraId="2AC31D24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5B20E76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项目九：网络营销方案策划</w:t>
            </w:r>
          </w:p>
        </w:tc>
        <w:tc>
          <w:tcPr>
            <w:tcW w:w="0" w:type="auto"/>
            <w:vAlign w:val="center"/>
          </w:tcPr>
          <w:p w14:paraId="169E7B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任务1.认知网络营销策划</w:t>
            </w:r>
          </w:p>
        </w:tc>
        <w:tc>
          <w:tcPr>
            <w:tcW w:w="0" w:type="auto"/>
            <w:vAlign w:val="center"/>
          </w:tcPr>
          <w:p w14:paraId="6DC6484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第一讲：网络营销策划的概念、类型、基本原则和策略</w:t>
            </w:r>
          </w:p>
        </w:tc>
        <w:tc>
          <w:tcPr>
            <w:tcW w:w="663" w:type="dxa"/>
            <w:vAlign w:val="center"/>
          </w:tcPr>
          <w:p w14:paraId="3AE569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863" w:type="dxa"/>
            <w:vAlign w:val="center"/>
          </w:tcPr>
          <w:p w14:paraId="2FC410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692" w:type="dxa"/>
            <w:vAlign w:val="center"/>
          </w:tcPr>
          <w:p w14:paraId="51E260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6B5E5A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0CC8D40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6A55AF0E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2BA9212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310B71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任务2.撰写网络营销策划方案</w:t>
            </w:r>
          </w:p>
        </w:tc>
        <w:tc>
          <w:tcPr>
            <w:tcW w:w="0" w:type="auto"/>
            <w:vAlign w:val="center"/>
          </w:tcPr>
          <w:p w14:paraId="4CA9341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第一讲：网络营销策划方案的要素和结构</w:t>
            </w:r>
          </w:p>
        </w:tc>
        <w:tc>
          <w:tcPr>
            <w:tcW w:w="663" w:type="dxa"/>
            <w:vAlign w:val="center"/>
          </w:tcPr>
          <w:p w14:paraId="31DE90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49EE54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5EC255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1E697D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3765B8E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6D4FAE5E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FC22C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1600DB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任务3.实施网络营销策划方案</w:t>
            </w:r>
          </w:p>
        </w:tc>
        <w:tc>
          <w:tcPr>
            <w:tcW w:w="0" w:type="auto"/>
            <w:vAlign w:val="center"/>
          </w:tcPr>
          <w:p w14:paraId="75DF6E5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第一讲：撰写网络营销策划方案的技巧</w:t>
            </w:r>
          </w:p>
        </w:tc>
        <w:tc>
          <w:tcPr>
            <w:tcW w:w="663" w:type="dxa"/>
            <w:vAlign w:val="center"/>
          </w:tcPr>
          <w:p w14:paraId="7986C9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10B27E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6EEEA6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2A0420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27E3C3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364433CA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31D1947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4DDB1A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731D7B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为某产品撰写网络营销策划方案</w:t>
            </w:r>
          </w:p>
        </w:tc>
      </w:tr>
      <w:tr w14:paraId="3F759DCA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61337B3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项目十：网络营销效果评估</w:t>
            </w:r>
          </w:p>
        </w:tc>
        <w:tc>
          <w:tcPr>
            <w:tcW w:w="0" w:type="auto"/>
            <w:vAlign w:val="center"/>
          </w:tcPr>
          <w:p w14:paraId="6AE316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任务1.认识网络营销评估指标</w:t>
            </w:r>
          </w:p>
        </w:tc>
        <w:tc>
          <w:tcPr>
            <w:tcW w:w="0" w:type="auto"/>
            <w:vAlign w:val="center"/>
          </w:tcPr>
          <w:p w14:paraId="7B12DC6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第一讲：网站营销过程评价的常见指标</w:t>
            </w:r>
          </w:p>
        </w:tc>
        <w:tc>
          <w:tcPr>
            <w:tcW w:w="663" w:type="dxa"/>
            <w:vAlign w:val="center"/>
          </w:tcPr>
          <w:p w14:paraId="2E57A2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5CC89A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53B8A7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924" w:type="dxa"/>
            <w:vAlign w:val="center"/>
          </w:tcPr>
          <w:p w14:paraId="32271F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624E74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微课（MP4）</w:t>
            </w:r>
          </w:p>
        </w:tc>
      </w:tr>
      <w:tr w14:paraId="6D8B0977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675049F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76729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任务2.分析网络营销评估指标</w:t>
            </w:r>
          </w:p>
        </w:tc>
        <w:tc>
          <w:tcPr>
            <w:tcW w:w="0" w:type="auto"/>
            <w:vAlign w:val="center"/>
          </w:tcPr>
          <w:p w14:paraId="03E7DBA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第一讲：网站访问流量指标和网站用户的行为指标</w:t>
            </w:r>
          </w:p>
        </w:tc>
        <w:tc>
          <w:tcPr>
            <w:tcW w:w="663" w:type="dxa"/>
            <w:vAlign w:val="center"/>
          </w:tcPr>
          <w:p w14:paraId="008F5E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32478B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4ACAAC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4278D4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1333" w:type="dxa"/>
            <w:vAlign w:val="center"/>
          </w:tcPr>
          <w:p w14:paraId="1175FEF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课件（ppt）</w:t>
            </w:r>
          </w:p>
        </w:tc>
      </w:tr>
      <w:tr w14:paraId="6B0373BC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13CB5F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25036AF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任务3.优化网络营销效果</w:t>
            </w:r>
          </w:p>
        </w:tc>
        <w:tc>
          <w:tcPr>
            <w:tcW w:w="0" w:type="auto"/>
            <w:vAlign w:val="center"/>
          </w:tcPr>
          <w:p w14:paraId="41EFD4C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第一讲：用户浏览网站的方式和网络营销效果优化</w:t>
            </w:r>
            <w:bookmarkStart w:id="25" w:name="_GoBack"/>
            <w:bookmarkEnd w:id="25"/>
          </w:p>
        </w:tc>
        <w:tc>
          <w:tcPr>
            <w:tcW w:w="663" w:type="dxa"/>
            <w:vAlign w:val="center"/>
          </w:tcPr>
          <w:p w14:paraId="29A024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863" w:type="dxa"/>
            <w:vAlign w:val="center"/>
          </w:tcPr>
          <w:p w14:paraId="61C645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692" w:type="dxa"/>
            <w:vAlign w:val="center"/>
          </w:tcPr>
          <w:p w14:paraId="390B1A8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924" w:type="dxa"/>
            <w:vAlign w:val="center"/>
          </w:tcPr>
          <w:p w14:paraId="0B7DAE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231F20"/>
                <w:kern w:val="0"/>
                <w:sz w:val="17"/>
                <w:szCs w:val="17"/>
                <w:lang w:val="en-US" w:eastAsia="zh-CN" w:bidi="ar"/>
              </w:rPr>
              <w:t>◯</w:t>
            </w:r>
          </w:p>
        </w:tc>
        <w:tc>
          <w:tcPr>
            <w:tcW w:w="1333" w:type="dxa"/>
            <w:vAlign w:val="center"/>
          </w:tcPr>
          <w:p w14:paraId="50E327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案例分析（pdf）</w:t>
            </w:r>
          </w:p>
        </w:tc>
      </w:tr>
      <w:tr w14:paraId="55D56F6F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4B55515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</w:p>
        </w:tc>
        <w:tc>
          <w:tcPr>
            <w:tcW w:w="0" w:type="auto"/>
            <w:vAlign w:val="center"/>
          </w:tcPr>
          <w:p w14:paraId="146D87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项目作业</w:t>
            </w:r>
          </w:p>
        </w:tc>
        <w:tc>
          <w:tcPr>
            <w:tcW w:w="6211" w:type="dxa"/>
            <w:gridSpan w:val="6"/>
            <w:vAlign w:val="center"/>
          </w:tcPr>
          <w:p w14:paraId="4F89682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运用至少三种指标评估某产品网络营销的效果</w:t>
            </w:r>
          </w:p>
        </w:tc>
      </w:tr>
      <w:tr w14:paraId="68A22A66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5CF5B1A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企业案例</w:t>
            </w:r>
          </w:p>
        </w:tc>
        <w:tc>
          <w:tcPr>
            <w:tcW w:w="7171" w:type="dxa"/>
            <w:gridSpan w:val="7"/>
            <w:vAlign w:val="center"/>
          </w:tcPr>
          <w:p w14:paraId="6AE610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文本3个（pdf）+微课视频3个（MP4）</w:t>
            </w:r>
          </w:p>
        </w:tc>
      </w:tr>
      <w:tr w14:paraId="3877D0E0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0105616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课程思政案例</w:t>
            </w:r>
          </w:p>
        </w:tc>
        <w:tc>
          <w:tcPr>
            <w:tcW w:w="7171" w:type="dxa"/>
            <w:gridSpan w:val="7"/>
            <w:vAlign w:val="center"/>
          </w:tcPr>
          <w:p w14:paraId="17DEFE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文本2个（pdf）+微课视频2个（MP4）</w:t>
            </w:r>
          </w:p>
        </w:tc>
      </w:tr>
      <w:tr w14:paraId="7B767FAA">
        <w:trPr>
          <w:trHeight w:val="357" w:hRule="atLeast"/>
          <w:jc w:val="center"/>
        </w:trPr>
        <w:tc>
          <w:tcPr>
            <w:tcW w:w="0" w:type="auto"/>
            <w:vAlign w:val="center"/>
          </w:tcPr>
          <w:p w14:paraId="6BBC174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课程考核</w:t>
            </w:r>
          </w:p>
        </w:tc>
        <w:tc>
          <w:tcPr>
            <w:tcW w:w="7171" w:type="dxa"/>
            <w:gridSpan w:val="7"/>
            <w:vAlign w:val="center"/>
          </w:tcPr>
          <w:p w14:paraId="052E68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231F20"/>
                <w:kern w:val="0"/>
                <w:sz w:val="17"/>
                <w:szCs w:val="17"/>
                <w:lang w:val="en-US" w:eastAsia="zh-CN" w:bidi="ar"/>
              </w:rPr>
              <w:t>综合实践报告考核方案一份</w:t>
            </w:r>
          </w:p>
        </w:tc>
      </w:tr>
    </w:tbl>
    <w:p w14:paraId="361373BA">
      <w:pPr>
        <w:spacing w:line="360" w:lineRule="auto"/>
        <w:ind w:left="0" w:leftChars="0" w:firstLine="0" w:firstLineChars="0"/>
        <w:rPr>
          <w:rFonts w:hint="eastAsia"/>
          <w:b/>
          <w:bCs/>
          <w:color w:val="000000"/>
          <w:sz w:val="28"/>
          <w:szCs w:val="24"/>
          <w:lang w:eastAsia="zh-CN"/>
        </w:rPr>
      </w:pPr>
    </w:p>
    <w:p w14:paraId="40A46ED2">
      <w:pPr>
        <w:spacing w:line="360" w:lineRule="auto"/>
        <w:ind w:firstLine="562" w:firstLineChars="200"/>
        <w:rPr>
          <w:rFonts w:hint="default"/>
          <w:b/>
          <w:bCs/>
          <w:color w:val="000000"/>
          <w:sz w:val="28"/>
          <w:szCs w:val="24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二）课程思政内容</w:t>
      </w:r>
    </w:p>
    <w:p w14:paraId="6599E4DD">
      <w:pPr>
        <w:ind w:left="0" w:leftChars="0" w:firstLine="420" w:firstLineChars="175"/>
        <w:rPr>
          <w:rFonts w:hint="eastAsia" w:ascii="仿宋" w:hAnsi="仿宋" w:eastAsia="仿宋" w:cs="仿宋"/>
          <w:kern w:val="0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24"/>
          <w:szCs w:val="24"/>
          <w:lang w:val="en-US" w:eastAsia="zh-CN" w:bidi="ar-SA"/>
        </w:rPr>
        <w:t>《互联网销售》课程的教学目标是顺应互联网和大数据发展背景，应用多种新型网络推广营销模式，不断激发学生的创新创业热情。当前，网络营销中存在各种违法乱纪现象，其给网络营销市场的健康发展造成了极大危害，因此应当围绕立德树人教育理念和社会主义核心价值观两个方面，在《互联网销售》课程中融入思政教育，引导学生树立正确的世界观、人生观、价值观，为学生的个人成长和未来发展保驾护航。本课程的思政目标主要包括：</w:t>
      </w:r>
    </w:p>
    <w:tbl>
      <w:tblPr>
        <w:tblStyle w:val="14"/>
        <w:tblW w:w="807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6016"/>
        <w:gridCol w:w="681"/>
      </w:tblGrid>
      <w:tr w14:paraId="7EBCA789">
        <w:trPr>
          <w:trHeight w:val="442" w:hRule="atLeast"/>
          <w:jc w:val="center"/>
        </w:trPr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2E977ED9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  <w:t>课程知识点</w:t>
            </w:r>
          </w:p>
        </w:tc>
        <w:tc>
          <w:tcPr>
            <w:tcW w:w="60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0E6392A5">
            <w:pPr>
              <w:widowControl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  <w:t>融入的课程思政元素</w:t>
            </w:r>
          </w:p>
        </w:tc>
        <w:tc>
          <w:tcPr>
            <w:tcW w:w="6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558FA714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</w:rPr>
              <w:t>学时</w:t>
            </w:r>
          </w:p>
        </w:tc>
      </w:tr>
      <w:tr w14:paraId="2778F1D7">
        <w:trPr>
          <w:trHeight w:val="1643" w:hRule="atLeast"/>
          <w:jc w:val="center"/>
        </w:trPr>
        <w:tc>
          <w:tcPr>
            <w:tcW w:w="13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F3789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软文营销</w:t>
            </w:r>
          </w:p>
          <w:p w14:paraId="1EE8B490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网络广告</w:t>
            </w:r>
          </w:p>
        </w:tc>
        <w:tc>
          <w:tcPr>
            <w:tcW w:w="6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EE077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厚植爱国情怀：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  <w:lang w:val="en-US" w:eastAsia="zh-CN"/>
              </w:rPr>
              <w:t>在电子商务领域中，营销策划是需求比较大的岗位，其职责在于顺应大众消费习惯，适时引导大众消费需求，引导舆论方向。在振兴民族经济、传承优秀传统文化的大背景下，营销策划应当深入发掘运用中华优秀传统文化元素，将民族特色发扬光大，使之走出国门、走向世界，充分展现爱国主义精神以及强大的民族自信、文化认同。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DF4DAA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12</w:t>
            </w:r>
          </w:p>
        </w:tc>
      </w:tr>
      <w:tr w14:paraId="4C0F4F93">
        <w:trPr>
          <w:trHeight w:val="865" w:hRule="atLeast"/>
          <w:jc w:val="center"/>
        </w:trPr>
        <w:tc>
          <w:tcPr>
            <w:tcW w:w="13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50025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网络营销岗位分析和职业规划</w:t>
            </w:r>
          </w:p>
        </w:tc>
        <w:tc>
          <w:tcPr>
            <w:tcW w:w="6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18457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</w:rPr>
              <w:t>爱岗敬业职业观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kern w:val="0"/>
                <w:sz w:val="22"/>
              </w:rPr>
              <w:t>电商消费人群以中青年为主，其消费方式、消费习惯、消费模式与传统消费人群有明显区别，因此要求电商从业者具备尽职尽责、吃苦耐劳、精益求精的敬业精神，深入钻研进而适应电商消费人群的消费特点，才能获得较好的营销效果。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92E7E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14</w:t>
            </w:r>
          </w:p>
        </w:tc>
      </w:tr>
      <w:tr w14:paraId="022D6408">
        <w:trPr>
          <w:trHeight w:val="1435" w:hRule="atLeast"/>
          <w:jc w:val="center"/>
        </w:trPr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0D311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微信营销、微博营销</w:t>
            </w:r>
          </w:p>
        </w:tc>
        <w:tc>
          <w:tcPr>
            <w:tcW w:w="6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385D0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  <w:lang w:val="en-US" w:eastAsia="zh-CN"/>
              </w:rPr>
              <w:t>创新创业能力：</w:t>
            </w: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网络营销从业者在进行产品或服务的营销策划时，面对的资源及方式选择非常广泛，这给了他们极大的创新空间、想象空间，由此课中应鼓励学生在合理合法的前提下勇于尝试、大胆创新，使其做出正确的营销决策，策划出优秀的营销方案。</w:t>
            </w:r>
          </w:p>
        </w:tc>
        <w:tc>
          <w:tcPr>
            <w:tcW w:w="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62607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16</w:t>
            </w:r>
          </w:p>
        </w:tc>
      </w:tr>
      <w:tr w14:paraId="6AFC04CE">
        <w:trPr>
          <w:trHeight w:val="1435" w:hRule="atLeast"/>
          <w:jc w:val="center"/>
        </w:trPr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3DDC5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在线客户服务、客户关系管理</w:t>
            </w:r>
          </w:p>
        </w:tc>
        <w:tc>
          <w:tcPr>
            <w:tcW w:w="6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BA51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</w:rPr>
              <w:t>公正公平价值观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kern w:val="0"/>
                <w:sz w:val="22"/>
              </w:rPr>
              <w:t>电商领域的各项工作主要面对的群体是客户。网络营销从业者在与客户的交往中，可能会发生矛盾或接到客户的投诉，因此课中需要指导学生在解决矛盾、处理投诉时坚持公平公正原则，让学生认识公平公正不仅是企业运营的基本原则，也是整个电子商务行业的发展原则。</w:t>
            </w:r>
          </w:p>
        </w:tc>
        <w:tc>
          <w:tcPr>
            <w:tcW w:w="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2CCD3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10</w:t>
            </w:r>
          </w:p>
        </w:tc>
      </w:tr>
      <w:tr w14:paraId="7F68B732">
        <w:trPr>
          <w:trHeight w:val="1435" w:hRule="atLeast"/>
          <w:jc w:val="center"/>
        </w:trPr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860DD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网络广告、网络营销策划方案、短视频及直播营销</w:t>
            </w:r>
          </w:p>
        </w:tc>
        <w:tc>
          <w:tcPr>
            <w:tcW w:w="6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E0274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</w:rPr>
              <w:t>树立守法意识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kern w:val="0"/>
                <w:sz w:val="22"/>
              </w:rPr>
              <w:t>网络营销也是市场经济的一部分，需要严格遵守相关法律法规，才能避免在营销活动中出现交易不当、违法乱纪等行为。因此课中要引导学生增强法律意识，在进行网络营销策划活动时严格遵守《中华人民共和国电子商务法》《中华人民共和国广告法》等法律法规。法治与伦理意识：结合《互联网广告管理办法》《生成式人工智能服务管理暂行办法》，分析“AI生成内容（如虚拟主播）的合规性”“直播话术的法律边界（如禁止虚假宣传）”等案例，强化合规营销意识</w:t>
            </w:r>
            <w:r>
              <w:rPr>
                <w:rFonts w:hint="eastAsia" w:ascii="仿宋" w:hAnsi="仿宋" w:eastAsia="仿宋" w:cs="仿宋"/>
                <w:kern w:val="0"/>
                <w:sz w:val="22"/>
                <w:lang w:eastAsia="zh-CN"/>
              </w:rPr>
              <w:t>。技术伦理：讨论“AIGC营销内容的原创性认定”“用户数据隐私保护”等议题，培养负责任的技术应用态度。</w:t>
            </w:r>
          </w:p>
        </w:tc>
        <w:tc>
          <w:tcPr>
            <w:tcW w:w="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513DE4">
            <w:pPr>
              <w:widowControl/>
              <w:ind w:left="0" w:lef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12</w:t>
            </w:r>
          </w:p>
        </w:tc>
      </w:tr>
      <w:tr w14:paraId="721BD60F">
        <w:trPr>
          <w:trHeight w:val="452" w:hRule="atLeast"/>
          <w:jc w:val="center"/>
        </w:trPr>
        <w:tc>
          <w:tcPr>
            <w:tcW w:w="73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12FFA0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eastAsia="zh-CN"/>
              </w:rPr>
              <w:t>总</w:t>
            </w: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2"/>
                <w:lang w:eastAsia="zh-CN"/>
              </w:rPr>
              <w:t>计</w:t>
            </w:r>
          </w:p>
        </w:tc>
        <w:tc>
          <w:tcPr>
            <w:tcW w:w="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D382CB">
            <w:pPr>
              <w:widowControl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>64</w:t>
            </w:r>
          </w:p>
        </w:tc>
      </w:tr>
    </w:tbl>
    <w:p w14:paraId="74AB1D6D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eastAsia="zh-CN"/>
        </w:rPr>
      </w:pPr>
    </w:p>
    <w:p w14:paraId="2F7C6965">
      <w:pPr>
        <w:spacing w:line="360" w:lineRule="auto"/>
        <w:ind w:left="0" w:leftChars="0" w:firstLine="562" w:firstLineChars="200"/>
        <w:rPr>
          <w:rFonts w:hint="eastAsia"/>
          <w:b/>
          <w:bCs/>
          <w:color w:val="000000"/>
          <w:sz w:val="28"/>
          <w:szCs w:val="24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三）</w:t>
      </w:r>
      <w:r>
        <w:rPr>
          <w:rFonts w:hint="eastAsia"/>
          <w:b/>
          <w:bCs/>
          <w:color w:val="000000"/>
          <w:sz w:val="28"/>
          <w:szCs w:val="24"/>
          <w:lang w:eastAsia="zh-CN"/>
        </w:rPr>
        <w:t>教学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方法与手段</w:t>
      </w:r>
    </w:p>
    <w:p w14:paraId="40127DF0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教师在教授《互联网销售》课程时，可根据实际情况选择以下策略与方法。</w:t>
      </w:r>
    </w:p>
    <w:p w14:paraId="41E5563F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1．混合式教学</w:t>
      </w:r>
    </w:p>
    <w:p w14:paraId="123ABDF2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混合式学习结合了在线学习的灵活性与传统面授的深度互动，是实现高效教学的重要途径。授课教师可以利用在线平台进行学习资源发布、视频讲解、在线测试等，让学生在课前自主学习基础知识，课堂时间则更多用于知识讲解、案例分析、课堂讨论等。例如，通过在线平台发布网络营销趋势分析的视频，让学生在课前观看并思考，课堂上则围绕这些趋势展开小组讨论，探讨其对企业营销策略的影响。</w:t>
      </w:r>
    </w:p>
    <w:p w14:paraId="7CBF178B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2．差异化教学</w:t>
      </w:r>
    </w:p>
    <w:p w14:paraId="290C2429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网络营销涉及的内容广泛，学生的兴趣点、学习风格及基础水平各不相同。因此，实施差异化教学策略尤为重要。授课教师可以通过问卷调查、个别访谈等方式了解学生的学习需求和偏好，精准把握每位学生的学习需求与偏好，据此设计分层次的学习路径，为不同水平的学生提供定制化的学习资源与挑战任务。同时，利用分层教学，根据学生的学习进度和能力，提供不同难度的学习材料和挑战，确保每个学生都能在适合自己的节奏下成长。</w:t>
      </w:r>
    </w:p>
    <w:p w14:paraId="116D1059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3．项目驱动教学</w:t>
      </w:r>
    </w:p>
    <w:p w14:paraId="1EF6F19C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项目驱动教学是一种以学生为中心，通过完成具体项目来学习和应用知识的教学方法。在教学中，授课教师可以设计一系列与网络营销实际工作密切相关的项目，如社交媒体营销策略制定、搜索引擎优化实践、网络社交媒体营销活动策划等。学生以团队形式，从市场调研、策略制定到执行评估全程参与。项目完成后项目团队在班级展示完成情况，授课教师给予反馈，从而促进课本知识的内化与升华。</w:t>
      </w:r>
    </w:p>
    <w:p w14:paraId="7D5404FF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4．翻转课堂教学</w:t>
      </w:r>
    </w:p>
    <w:p w14:paraId="751A6EC4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采用翻转课堂模式教学，授课教师可在课前制作相关知识点的教学视频，学生在课外通过观看视频完成任务，根据教师的讲解对知识进行自主学习，在课堂上教师与学生、学生与学生之间进行交流，解决问题，完成检测。网络营销采用这种教学模式，授课教师要注意身份的转变，应以引导者与顾问的身份，鼓励学生提出疑问，组织小组讨论或模拟营销活动。例如，开展基于真实案例的营销策略辩论，以促进学生主动思考与批判性思维的发展。</w:t>
      </w:r>
    </w:p>
    <w:p w14:paraId="29A1BF83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5．沉浸式教学</w:t>
      </w:r>
    </w:p>
    <w:p w14:paraId="5BA3FA02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教师在授课时可充分利用现代信息技术，如VR/AR技术、在线协作平台（如钉钉、Trello、Slack、Teambition）等，打造沉浸式学习体验。通过 VR 模拟网络营销场景，让学生身临其境体验营销流程；利用在线工具促进跨地域团队合作，增强学习互动性与实效性。同时，运用大数据技术分析学生学习数据，精准识别学习难点，动态调整教学策略，实现精准教学。</w:t>
      </w:r>
    </w:p>
    <w:p w14:paraId="076BA6FF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6．激励式教学</w:t>
      </w:r>
    </w:p>
    <w:p w14:paraId="35D0089F">
      <w:pPr>
        <w:spacing w:line="360" w:lineRule="auto"/>
        <w:ind w:firstLine="560" w:firstLineChars="20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教师可构建全面的激励机制，激发学生学习热情与持久动力。教师可设立明确的学习目标与奖励标准，如优秀项目展示、技能竞赛奖项、企业实习推荐等，表彰优秀，激励全员；强调过程性评价，给予学生及时、正面的反馈与个性化指导，增强其自我效能感。此外，融入游戏化学习元素，如积分挑战、学习小组竞赛等，使学习过程更加生动有趣，提升学生参与度与满意度。</w:t>
      </w:r>
    </w:p>
    <w:p w14:paraId="733FF128">
      <w:pPr>
        <w:pStyle w:val="2"/>
        <w:ind w:firstLine="643"/>
        <w:rPr>
          <w:rFonts w:hint="eastAsia"/>
          <w:lang w:val="en-US" w:eastAsia="zh-CN"/>
        </w:rPr>
      </w:pPr>
      <w:bookmarkStart w:id="17" w:name="_Toc1013219947"/>
      <w:r>
        <w:rPr>
          <w:rFonts w:hint="eastAsia"/>
        </w:rPr>
        <w:t>七、</w:t>
      </w:r>
      <w:r>
        <w:rPr>
          <w:rFonts w:hint="eastAsia"/>
          <w:lang w:val="en-US" w:eastAsia="zh-CN"/>
        </w:rPr>
        <w:t>学习评价</w:t>
      </w:r>
      <w:bookmarkEnd w:id="17"/>
    </w:p>
    <w:p w14:paraId="6929C7FB">
      <w:pPr>
        <w:spacing w:line="360" w:lineRule="auto"/>
        <w:ind w:firstLine="562" w:firstLineChars="200"/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（一）评分标准</w:t>
      </w:r>
    </w:p>
    <w:p w14:paraId="445D8963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每个学习项目实施都采用四步法：咨询；计划、决策；实施；检查、评价的方法。教师下达任务，学生搜集信息设计方案，教师审查方案、确定方案、学生实施方案完成任务，学生汇报、总结、改进。全程过程考核，为每个学生建立考核档案，每个学习情境都配有相应的考核表，并有一张总考核表综合考核整门课程的效果。</w:t>
      </w:r>
    </w:p>
    <w:p w14:paraId="758E4CB8">
      <w:pPr>
        <w:spacing w:line="360" w:lineRule="auto"/>
        <w:ind w:firstLine="562" w:firstLineChars="200"/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（二）评分细则</w:t>
      </w:r>
    </w:p>
    <w:p w14:paraId="01E87AFD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考核成绩由团队成绩和个人成绩组成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团队成绩占40%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个人成绩占60%，团队成绩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分五个情境进行考核</w:t>
      </w:r>
      <w:r>
        <w:rPr>
          <w:rFonts w:hint="eastAsia"/>
          <w:lang w:val="en-US" w:eastAsia="zh-CN"/>
        </w:rPr>
        <w:t>（含实战业绩、过程表现、证书考核等），</w:t>
      </w:r>
      <w:r>
        <w:rPr>
          <w:rFonts w:hint="default"/>
          <w:lang w:val="en-US" w:eastAsia="zh-CN"/>
        </w:rPr>
        <w:t>每个情境结束后提交成果报告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小组PPT汇报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由教师和评委针对汇报打分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五次分累加44取平均数，个人成绩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平时出勤及表现占20%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个人成果占30%,团队中所起的作用及创新占10%。</w:t>
      </w:r>
    </w:p>
    <w:p w14:paraId="7CDC0F9C">
      <w:pPr>
        <w:spacing w:line="360" w:lineRule="auto"/>
        <w:ind w:firstLine="562" w:firstLineChars="200"/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4"/>
          <w:lang w:val="en-US" w:eastAsia="zh-CN"/>
        </w:rPr>
        <w:t>（三）考评组织与评价方法</w:t>
      </w:r>
    </w:p>
    <w:p w14:paraId="76C8F1E5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课程评价体系克服了传统教学单一性的考核方式，将过程评价和结果评价相结合，综合采取多元化评价方式，加入学生间的自评、互评，并且根据学习内容对标企业真实的工作内容，适当引入企业专家评价，真正做到对接企业、工学一体。不仅评价学生的专业能力，而且评价其职业素养；不仅重视终结性评价，而且注重过程性评价。以“</w:t>
      </w:r>
      <w:r>
        <w:rPr>
          <w:rFonts w:hint="eastAsia"/>
          <w:lang w:val="en-US" w:eastAsia="zh-CN"/>
        </w:rPr>
        <w:t>互联网销售</w:t>
      </w:r>
      <w:r>
        <w:rPr>
          <w:rFonts w:hint="default"/>
          <w:lang w:val="en-US" w:eastAsia="zh-CN"/>
        </w:rPr>
        <w:t>”课程中的“微信公众号的推广”任务为例，针对学习目标将教学过程分为</w:t>
      </w:r>
      <w:r>
        <w:rPr>
          <w:rFonts w:hint="eastAsia"/>
          <w:lang w:val="en-US" w:eastAsia="zh-CN"/>
        </w:rPr>
        <w:t>多</w:t>
      </w:r>
      <w:r>
        <w:rPr>
          <w:rFonts w:hint="default"/>
          <w:lang w:val="en-US" w:eastAsia="zh-CN"/>
        </w:rPr>
        <w:t>个模块</w:t>
      </w:r>
      <w:r>
        <w:rPr>
          <w:rFonts w:hint="eastAsia"/>
          <w:lang w:val="en-US" w:eastAsia="zh-CN"/>
        </w:rPr>
        <w:t>及</w:t>
      </w:r>
      <w:r>
        <w:rPr>
          <w:rFonts w:hint="default"/>
          <w:lang w:val="en-US" w:eastAsia="zh-CN"/>
        </w:rPr>
        <w:t>环节，每个学习环节都采用了及时、有效的多元化评价，充分做到时学时评，既包含生生评价，也包含</w:t>
      </w:r>
      <w:r>
        <w:rPr>
          <w:rFonts w:hint="eastAsia"/>
          <w:lang w:val="en-US" w:eastAsia="zh-CN"/>
        </w:rPr>
        <w:t>师生</w:t>
      </w:r>
      <w:r>
        <w:rPr>
          <w:rFonts w:hint="default"/>
          <w:lang w:val="en-US" w:eastAsia="zh-CN"/>
        </w:rPr>
        <w:t>评价和企业专家评价，注重过程性评价。评价过程中强调学生职业素养的养成，评价及时、准确，以打分和实战的形式，使学生始终保持学习兴趣与热情，激发学生的好胜心，鼓励学生努力上进。对表现优秀的小组及个人提出表扬与肯定，培养学生在团队合作中互助互爱的良好品质。企业专家评价，使学生真切体会企业的需求，也使企业更了解学生的情况。</w:t>
      </w:r>
    </w:p>
    <w:p w14:paraId="0D1999F1">
      <w:pPr>
        <w:pStyle w:val="2"/>
        <w:numPr>
          <w:ilvl w:val="0"/>
          <w:numId w:val="2"/>
        </w:numPr>
        <w:ind w:firstLine="643"/>
        <w:rPr>
          <w:rFonts w:hint="default"/>
          <w:lang w:val="en-US" w:eastAsia="zh-CN"/>
        </w:rPr>
      </w:pPr>
      <w:bookmarkStart w:id="18" w:name="_Toc1789812166"/>
      <w:r>
        <w:rPr>
          <w:rFonts w:hint="eastAsia"/>
          <w:lang w:val="en-US" w:eastAsia="zh-CN"/>
        </w:rPr>
        <w:t>教学资源</w:t>
      </w:r>
      <w:bookmarkEnd w:id="18"/>
    </w:p>
    <w:p w14:paraId="223E240C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一）</w:t>
      </w: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教材选用</w:t>
      </w:r>
    </w:p>
    <w:p w14:paraId="4A555D45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十四五国家规划教材，《网络营销：定位、推广与策划》（微课版 第2版），（书号：ISBN 978-7-115-64669-9），</w:t>
      </w:r>
      <w:r>
        <w:rPr>
          <w:rFonts w:hint="eastAsia"/>
          <w:lang w:val="en-US" w:eastAsia="zh-CN"/>
        </w:rPr>
        <w:t>杨韵</w:t>
      </w:r>
      <w:r>
        <w:rPr>
          <w:rFonts w:hint="eastAsia"/>
          <w:lang w:val="ru-RU" w:eastAsia="zh-CN"/>
        </w:rPr>
        <w:t>主编，人民邮电出版社，202</w:t>
      </w:r>
      <w:r>
        <w:rPr>
          <w:rFonts w:hint="eastAsia"/>
          <w:lang w:val="en-US" w:eastAsia="zh-CN"/>
        </w:rPr>
        <w:t>4</w:t>
      </w:r>
      <w:r>
        <w:rPr>
          <w:rFonts w:hint="eastAsia"/>
          <w:lang w:val="ru-RU" w:eastAsia="zh-CN"/>
        </w:rPr>
        <w:t>年</w:t>
      </w:r>
      <w:r>
        <w:rPr>
          <w:rFonts w:hint="eastAsia"/>
          <w:lang w:val="en-US" w:eastAsia="zh-CN"/>
        </w:rPr>
        <w:t>8</w:t>
      </w:r>
      <w:r>
        <w:rPr>
          <w:rFonts w:hint="eastAsia"/>
          <w:lang w:val="ru-RU" w:eastAsia="zh-CN"/>
        </w:rPr>
        <w:t>月出版。</w:t>
      </w:r>
    </w:p>
    <w:p w14:paraId="2A8D91FF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二）数字化教学资源的开发与利用</w:t>
      </w:r>
    </w:p>
    <w:p w14:paraId="3CDDF074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本课程的教学资源主要有教学大纲、PPT、电子教案、微课视频、配套</w:t>
      </w:r>
      <w:r>
        <w:rPr>
          <w:rFonts w:hint="eastAsia"/>
          <w:lang w:val="en-US" w:eastAsia="zh-CN"/>
        </w:rPr>
        <w:t>习题</w:t>
      </w:r>
      <w:r>
        <w:rPr>
          <w:rFonts w:hint="eastAsia"/>
          <w:lang w:val="ru-RU" w:eastAsia="zh-CN"/>
        </w:rPr>
        <w:t>、案例资源等，为教师的教学和学生的学习提供了丰富的扩展资源。</w:t>
      </w:r>
    </w:p>
    <w:p w14:paraId="5D6DF92E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  <w:lang w:val="ru-RU" w:eastAsia="zh-CN"/>
        </w:rPr>
        <w:t>积极开发和利用网络课程资源，不断增加教学资源的品种，不断提高教学资源的针对性。</w:t>
      </w:r>
    </w:p>
    <w:p w14:paraId="6E85FDF6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  <w:lang w:val="ru-RU" w:eastAsia="zh-CN"/>
        </w:rPr>
        <w:t>利用现代信息技术开发多媒体课件，通过搭建起多维、动态、自主训练平台，使学生的主动性、积极性和创造性得以充分调动，实现“教学做合一”，让学生在真实情境中学习、体验和锻炼。</w:t>
      </w:r>
    </w:p>
    <w:p w14:paraId="4BDB0E4D">
      <w:pPr>
        <w:spacing w:line="360" w:lineRule="auto"/>
        <w:ind w:firstLine="560" w:firstLineChars="200"/>
        <w:rPr>
          <w:rFonts w:hint="default"/>
          <w:b/>
          <w:bCs/>
          <w:color w:val="000000"/>
          <w:sz w:val="28"/>
          <w:szCs w:val="24"/>
          <w:lang w:val="en-US"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  <w:lang w:val="ru-RU" w:eastAsia="zh-CN"/>
        </w:rPr>
        <w:t>通过整合各种资源，为学生创造实训实践、接触实际工作的良好资源环境，全方位推动理论联系实际，切实促进产学结合，全面提高学生的综合素质和实际应对能力，并能在各方面迅速适应社会需求。</w:t>
      </w:r>
    </w:p>
    <w:p w14:paraId="147278E2">
      <w:pPr>
        <w:spacing w:line="360" w:lineRule="auto"/>
        <w:ind w:firstLine="562" w:firstLineChars="200"/>
        <w:rPr>
          <w:rFonts w:hint="default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三）软硬件条件</w:t>
      </w:r>
    </w:p>
    <w:p w14:paraId="371AB20C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本课程在课堂教学中十分注意运用现代的教学理念与教学方法，当然，这些理念和方法的运用离不开现代教学技术手段的支持。这些现代教学技术手段的运用不仅促进了教学活动的开展，激发了学生的学习兴趣，同时也提高了教学效果。</w:t>
      </w:r>
    </w:p>
    <w:p w14:paraId="6C0EED9B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1.</w:t>
      </w: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多媒体手段运用</w:t>
      </w:r>
    </w:p>
    <w:p w14:paraId="41010356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多媒体技术集声、像、字、画动态显示于一体，图文并茂，形象生动，能够达到抽象概念具体化，微观概念宏观化的良好效果。本课程通过多媒体课件和微课视频的展示，让学生更加容易理解接受，能够提高教学效果。</w:t>
      </w:r>
    </w:p>
    <w:p w14:paraId="1EB9CE07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val="ru-RU" w:eastAsia="zh-CN"/>
        </w:rPr>
      </w:pP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2.</w:t>
      </w:r>
      <w:r>
        <w:rPr>
          <w:rFonts w:hint="eastAsia"/>
          <w:b/>
          <w:bCs/>
          <w:color w:val="000000"/>
          <w:sz w:val="28"/>
          <w:szCs w:val="24"/>
          <w:lang w:val="ru-RU" w:eastAsia="zh-CN"/>
        </w:rPr>
        <w:t>网络教育手段的运用</w:t>
      </w:r>
    </w:p>
    <w:p w14:paraId="7A74AE33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中国大学MOOC：https://www.icourse163.org</w:t>
      </w:r>
    </w:p>
    <w:p w14:paraId="1B51348B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腾讯课堂：https://ke.qq.com</w:t>
      </w:r>
    </w:p>
    <w:p w14:paraId="4F2AEF38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虎课网：https://huke88.com</w:t>
      </w:r>
    </w:p>
    <w:p w14:paraId="548D3C74">
      <w:pPr>
        <w:spacing w:line="360" w:lineRule="auto"/>
        <w:ind w:firstLine="560" w:firstLineChars="200"/>
        <w:rPr>
          <w:rFonts w:hint="eastAsia"/>
          <w:lang w:val="ru-RU" w:eastAsia="zh-CN"/>
        </w:rPr>
      </w:pPr>
      <w:r>
        <w:rPr>
          <w:rFonts w:hint="eastAsia"/>
          <w:lang w:val="ru-RU" w:eastAsia="zh-CN"/>
        </w:rPr>
        <w:t>万堂学院：https://shuyuan.taobao.com</w:t>
      </w:r>
    </w:p>
    <w:p w14:paraId="51FB8575">
      <w:pPr>
        <w:spacing w:line="360" w:lineRule="auto"/>
        <w:ind w:firstLine="560" w:firstLineChars="200"/>
      </w:pPr>
      <w:r>
        <w:rPr>
          <w:rFonts w:hint="eastAsia"/>
          <w:lang w:val="ru-RU" w:eastAsia="zh-CN"/>
        </w:rPr>
        <w:t>哔哩哔哩：</w:t>
      </w:r>
      <w:r>
        <w:rPr>
          <w:rFonts w:hint="eastAsia"/>
          <w:lang w:val="ru-RU" w:eastAsia="zh-CN"/>
        </w:rPr>
        <w:fldChar w:fldCharType="begin"/>
      </w:r>
      <w:r>
        <w:rPr>
          <w:rFonts w:hint="eastAsia"/>
          <w:lang w:val="ru-RU" w:eastAsia="zh-CN"/>
        </w:rPr>
        <w:instrText xml:space="preserve"> HYPERLINK "https://www.bilibili.com" </w:instrText>
      </w:r>
      <w:r>
        <w:rPr>
          <w:rFonts w:hint="eastAsia"/>
          <w:lang w:val="ru-RU" w:eastAsia="zh-CN"/>
        </w:rPr>
        <w:fldChar w:fldCharType="separate"/>
      </w:r>
      <w:r>
        <w:rPr>
          <w:rFonts w:hint="eastAsia"/>
          <w:lang w:val="ru-RU" w:eastAsia="zh-CN"/>
        </w:rPr>
        <w:t>https://www.bilibili.com</w:t>
      </w:r>
      <w:r>
        <w:rPr>
          <w:rFonts w:hint="eastAsia"/>
          <w:lang w:val="ru-RU" w:eastAsia="zh-CN"/>
        </w:rPr>
        <w:fldChar w:fldCharType="end"/>
      </w:r>
    </w:p>
    <w:p w14:paraId="46BAA94A">
      <w:pPr>
        <w:pStyle w:val="2"/>
        <w:ind w:firstLine="643"/>
      </w:pPr>
      <w:bookmarkStart w:id="19" w:name="_Toc1569630433"/>
      <w:bookmarkStart w:id="20" w:name="_Toc6694"/>
      <w:bookmarkStart w:id="21" w:name="_Hlk90479468"/>
      <w:r>
        <w:rPr>
          <w:rFonts w:hint="eastAsia"/>
          <w:lang w:val="en-US" w:eastAsia="zh-CN"/>
        </w:rPr>
        <w:t>九</w:t>
      </w:r>
      <w:r>
        <w:rPr>
          <w:rFonts w:hint="eastAsia"/>
        </w:rPr>
        <w:t>、师资要求</w:t>
      </w:r>
      <w:bookmarkEnd w:id="19"/>
      <w:bookmarkEnd w:id="20"/>
    </w:p>
    <w:p w14:paraId="3FCABF86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一）</w:t>
      </w:r>
      <w:r>
        <w:rPr>
          <w:rFonts w:hint="eastAsia"/>
          <w:b/>
          <w:bCs/>
          <w:color w:val="000000"/>
          <w:sz w:val="28"/>
          <w:szCs w:val="24"/>
          <w:lang w:eastAsia="zh-CN"/>
        </w:rPr>
        <w:t>专业知识与技能要求</w:t>
      </w:r>
    </w:p>
    <w:p w14:paraId="24E25227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教师应具备扎实的电子商务专业知识，包括但不限于网络营销、网店建设与管理、客户关系管理、物流配送等方面的理论知识。</w:t>
      </w:r>
    </w:p>
    <w:p w14:paraId="541E4FDB">
      <w:pPr>
        <w:spacing w:line="360" w:lineRule="auto"/>
        <w:ind w:firstLine="560" w:firstLineChars="200"/>
      </w:pPr>
      <w:r>
        <w:rPr>
          <w:rFonts w:hint="eastAsia"/>
          <w:lang w:val="en-US" w:eastAsia="zh-CN"/>
        </w:rPr>
        <w:t>2.</w:t>
      </w:r>
      <w:r>
        <w:rPr>
          <w:rFonts w:hint="eastAsia"/>
          <w:lang w:eastAsia="zh-CN"/>
        </w:rPr>
        <w:t>熟悉各类电子商务平台的操作规则和运营模式，如淘宝、抖音、京东、拼多多等，能够熟练进行网店的开设、装修、商品上架、推广等实际操作。</w:t>
      </w:r>
    </w:p>
    <w:p w14:paraId="550B94DE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  <w:lang w:eastAsia="zh-CN"/>
        </w:rPr>
        <w:t>掌握数据分析和市场调研方法，能够根据网店运营数据进行分析和决策，优化网店运营策略。</w:t>
      </w:r>
    </w:p>
    <w:p w14:paraId="01B6FD3B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  <w:lang w:eastAsia="zh-CN"/>
        </w:rPr>
        <w:t>了解电子商务行业的发展动态和趋势，能够将最新的行业知识和技术融入教学中。</w:t>
      </w:r>
    </w:p>
    <w:p w14:paraId="5ADA5CA8">
      <w:pPr>
        <w:spacing w:line="360" w:lineRule="auto"/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5.具备短视频平台（抖音、快手）直播运营实战经验，持有互联网营销师（高级）证书或“直播电商”X证书培训师资质。</w:t>
      </w:r>
    </w:p>
    <w:p w14:paraId="3051486D">
      <w:pPr>
        <w:spacing w:line="360" w:lineRule="auto"/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6.掌握AIGC工具（如ChatGPT、Midjourney）在营销中的应用，能指导学生进行AI辅助内容创作。</w:t>
      </w:r>
    </w:p>
    <w:p w14:paraId="00D16289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二）</w:t>
      </w:r>
      <w:r>
        <w:rPr>
          <w:rFonts w:hint="eastAsia"/>
          <w:b/>
          <w:bCs/>
          <w:color w:val="000000"/>
          <w:sz w:val="28"/>
          <w:szCs w:val="24"/>
          <w:lang w:eastAsia="zh-CN"/>
        </w:rPr>
        <w:t>教学能力要求</w:t>
      </w:r>
    </w:p>
    <w:p w14:paraId="32E5C97D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具备良好的教学组织能力和课堂管理能力，能够根据学生的特点和需求设计合理的教学方案，采用多样化的教学方法和手段，提高教学效果。</w:t>
      </w:r>
    </w:p>
    <w:p w14:paraId="702373A0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  <w:lang w:eastAsia="zh-CN"/>
        </w:rPr>
        <w:t>善于运用案例分析、项目驱动、小组讨论等教学方法，激发学生的学习兴趣和主动性，培养学生的实践能力和创新精神。</w:t>
      </w:r>
    </w:p>
    <w:p w14:paraId="6497F731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  <w:lang w:eastAsia="zh-CN"/>
        </w:rPr>
        <w:t>能够运用现代教育技术手段，如学习通、智慧课堂等，丰富教学资源，提高教学效率。</w:t>
      </w:r>
    </w:p>
    <w:p w14:paraId="73B323A4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  <w:lang w:eastAsia="zh-CN"/>
        </w:rPr>
        <w:t>具备一定的教学评价能力，能够对学生的学习过程和学习成果进行客观、公正的评价，及时反馈学生的学习情况，为学生的学习提供指导和帮助。</w:t>
      </w:r>
    </w:p>
    <w:p w14:paraId="14079798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三）</w:t>
      </w:r>
      <w:r>
        <w:rPr>
          <w:rFonts w:hint="eastAsia"/>
          <w:b/>
          <w:bCs/>
          <w:color w:val="000000"/>
          <w:sz w:val="28"/>
          <w:szCs w:val="24"/>
          <w:lang w:eastAsia="zh-CN"/>
        </w:rPr>
        <w:t>实践经验要求</w:t>
      </w:r>
    </w:p>
    <w:p w14:paraId="2477FF15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具有一定的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运营实践经验，能够将实际工作中的经验和案例融入教学中，使学生更好地理解和掌握</w:t>
      </w:r>
      <w:r>
        <w:rPr>
          <w:rFonts w:hint="eastAsia"/>
          <w:lang w:val="en-US" w:eastAsia="zh-CN"/>
        </w:rPr>
        <w:t>互联网销售</w:t>
      </w:r>
      <w:r>
        <w:rPr>
          <w:rFonts w:hint="eastAsia"/>
          <w:lang w:eastAsia="zh-CN"/>
        </w:rPr>
        <w:t>运营的实际操作技能。</w:t>
      </w:r>
    </w:p>
    <w:p w14:paraId="6DB2A356">
      <w:pPr>
        <w:spacing w:line="360" w:lineRule="auto"/>
        <w:ind w:firstLine="562" w:firstLineChars="200"/>
        <w:rPr>
          <w:rFonts w:hint="eastAsia"/>
          <w:b/>
          <w:bCs/>
          <w:color w:val="000000"/>
          <w:sz w:val="28"/>
          <w:szCs w:val="24"/>
          <w:lang w:eastAsia="zh-CN"/>
        </w:rPr>
      </w:pPr>
      <w:r>
        <w:rPr>
          <w:rFonts w:hint="eastAsia"/>
          <w:b/>
          <w:bCs/>
          <w:color w:val="000000"/>
          <w:sz w:val="28"/>
          <w:szCs w:val="24"/>
          <w:lang w:eastAsia="zh-CN"/>
        </w:rPr>
        <w:t>（</w:t>
      </w:r>
      <w:r>
        <w:rPr>
          <w:rFonts w:hint="eastAsia"/>
          <w:b/>
          <w:bCs/>
          <w:color w:val="000000"/>
          <w:sz w:val="28"/>
          <w:szCs w:val="24"/>
          <w:lang w:val="en-US" w:eastAsia="zh-CN"/>
        </w:rPr>
        <w:t>四）</w:t>
      </w:r>
      <w:r>
        <w:rPr>
          <w:rFonts w:hint="eastAsia"/>
          <w:b/>
          <w:bCs/>
          <w:color w:val="000000"/>
          <w:sz w:val="28"/>
          <w:szCs w:val="24"/>
          <w:lang w:eastAsia="zh-CN"/>
        </w:rPr>
        <w:t>职业素养要求</w:t>
      </w:r>
    </w:p>
    <w:p w14:paraId="1DAD046C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教师应具备良好的职业道德和敬业精神，热爱教育事业，关心学生成长，以身作则，为学生树立良好的榜样。</w:t>
      </w:r>
    </w:p>
    <w:p w14:paraId="67E0CCE1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  <w:lang w:eastAsia="zh-CN"/>
        </w:rPr>
        <w:t>具有较强的团队合作精神和沟通能力，能够与同事、学生、企业等各方进行有效的沟通和合作。</w:t>
      </w:r>
    </w:p>
    <w:p w14:paraId="43C26326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3.每年参与企业新技术培训≥40学时（含直播运营、AI工具应用、数据可视化等领域），定期到MCN机构或电商企业实践（每年不少于1个月）。</w:t>
      </w:r>
    </w:p>
    <w:p w14:paraId="48F560B1">
      <w:pPr>
        <w:pStyle w:val="2"/>
        <w:ind w:firstLine="643"/>
      </w:pPr>
      <w:bookmarkStart w:id="22" w:name="_Toc29184"/>
      <w:bookmarkStart w:id="23" w:name="_Toc502337269"/>
      <w:bookmarkStart w:id="24" w:name="_Toc1089567683"/>
      <w:r>
        <w:rPr>
          <w:rFonts w:hint="eastAsia"/>
        </w:rPr>
        <w:t>十、</w:t>
      </w:r>
      <w:r>
        <w:rPr>
          <w:rFonts w:hint="eastAsia"/>
          <w:lang w:eastAsia="zh-CN"/>
        </w:rPr>
        <w:t>其他</w:t>
      </w:r>
      <w:r>
        <w:rPr>
          <w:rFonts w:hint="eastAsia"/>
        </w:rPr>
        <w:t>说明</w:t>
      </w:r>
      <w:bookmarkEnd w:id="22"/>
      <w:bookmarkEnd w:id="23"/>
      <w:bookmarkEnd w:id="24"/>
    </w:p>
    <w:p w14:paraId="7AD70B45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（一）该课程标准中的全部项目适用于三年制高等职业教育层次学生。</w:t>
      </w:r>
    </w:p>
    <w:p w14:paraId="5A454E3F">
      <w:pPr>
        <w:spacing w:line="360" w:lineRule="auto"/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二）本课程实训需覆盖“智能客服主管”“直播运营助理” 等岗位真实工作任务，学生需完成至少2个企业真实项目的全流程运营（含直播、客服、数据复盘）。</w:t>
      </w:r>
    </w:p>
    <w:p w14:paraId="387ABD14">
      <w:pPr>
        <w:spacing w:line="360" w:lineRule="auto"/>
        <w:ind w:firstLine="56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</w:t>
      </w:r>
      <w:r>
        <w:rPr>
          <w:rFonts w:hint="eastAsia"/>
          <w:lang w:eastAsia="zh-CN"/>
        </w:rPr>
        <w:t>）本课程标准所列的总学时及项目学时为建议学时，可以根据具体情况作适当调整。</w:t>
      </w:r>
      <w:bookmarkEnd w:id="3"/>
      <w:bookmarkEnd w:id="4"/>
      <w:bookmarkEnd w:id="5"/>
      <w:bookmarkEnd w:id="21"/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86"/>
    <w:family w:val="auto"/>
    <w:pitch w:val="default"/>
    <w:sig w:usb0="E0000AFF" w:usb1="00007843" w:usb2="00000001" w:usb3="00000000" w:csb0="400001BF" w:csb1="DFF7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流行体简体">
    <w:altName w:val="苹方-简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隶书">
    <w:altName w:val="报隶-简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报隶-简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堡包手机字体">
    <w:panose1 w:val="020B0604000101010104"/>
    <w:charset w:val="86"/>
    <w:family w:val="auto"/>
    <w:pitch w:val="default"/>
    <w:sig w:usb0="00000001" w:usb1="08694000" w:usb2="00000012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D1C23B">
    <w:pPr>
      <w:pStyle w:val="8"/>
      <w:ind w:firstLine="360"/>
      <w:jc w:val="center"/>
    </w:pPr>
    <w:r>
      <w:rPr>
        <w:lang w:val="zh-CN"/>
      </w:rPr>
      <w:t xml:space="preserve"> </w:t>
    </w:r>
  </w:p>
  <w:p w14:paraId="1733A497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A647F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36D79D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0E2FF7">
    <w:pPr>
      <w:pStyle w:val="8"/>
      <w:ind w:firstLine="360"/>
      <w:jc w:val="center"/>
    </w:pPr>
    <w:r>
      <w:rPr>
        <w:lang w:val="zh-CN"/>
      </w:rPr>
      <w:t xml:space="preserve"> </w:t>
    </w:r>
  </w:p>
  <w:p w14:paraId="524AF63E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C4190A">
    <w:pPr>
      <w:pStyle w:val="8"/>
      <w:ind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10D459A7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CziH4F5wEAAMc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D459A7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lang w:val="zh-CN"/>
      </w:rPr>
      <w:t xml:space="preserve"> </w:t>
    </w:r>
  </w:p>
  <w:p w14:paraId="0E5F35A2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AA4AFA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839EC1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A2898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752657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FF72941"/>
    <w:multiLevelType w:val="singleLevel"/>
    <w:tmpl w:val="FFF72941"/>
    <w:lvl w:ilvl="0" w:tentative="0">
      <w:start w:val="8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1YmE4NWYxMzZjMWE3ZjFhYWVjN2U4ZGYxOGQyMWMifQ=="/>
    <w:docVar w:name="KSO_WPS_MARK_KEY" w:val="ec67c412-1751-4743-86b8-e545cb0274b4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2619E"/>
    <w:rsid w:val="00146A3A"/>
    <w:rsid w:val="00175FB5"/>
    <w:rsid w:val="00180B79"/>
    <w:rsid w:val="001B6CE5"/>
    <w:rsid w:val="001B77EB"/>
    <w:rsid w:val="001C2D0D"/>
    <w:rsid w:val="001C7F18"/>
    <w:rsid w:val="001D56B5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64F3F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301C9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5313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B4B3EED"/>
    <w:rsid w:val="13C6123F"/>
    <w:rsid w:val="14391FBA"/>
    <w:rsid w:val="152B70E8"/>
    <w:rsid w:val="15D56A42"/>
    <w:rsid w:val="169325B8"/>
    <w:rsid w:val="172F601F"/>
    <w:rsid w:val="1761002E"/>
    <w:rsid w:val="17735D8C"/>
    <w:rsid w:val="18493218"/>
    <w:rsid w:val="184B5516"/>
    <w:rsid w:val="18BA29FE"/>
    <w:rsid w:val="1E0C36DB"/>
    <w:rsid w:val="2392755E"/>
    <w:rsid w:val="273677B9"/>
    <w:rsid w:val="29790743"/>
    <w:rsid w:val="2D276405"/>
    <w:rsid w:val="2E7B7787"/>
    <w:rsid w:val="2F6A77B8"/>
    <w:rsid w:val="30611F0A"/>
    <w:rsid w:val="317D4E81"/>
    <w:rsid w:val="33670DA7"/>
    <w:rsid w:val="33BD324E"/>
    <w:rsid w:val="34710AAF"/>
    <w:rsid w:val="3A9340B4"/>
    <w:rsid w:val="3DD96F86"/>
    <w:rsid w:val="3EBC5DDD"/>
    <w:rsid w:val="3FF42CA8"/>
    <w:rsid w:val="3FFFBE62"/>
    <w:rsid w:val="44883AC1"/>
    <w:rsid w:val="44890655"/>
    <w:rsid w:val="47DB4379"/>
    <w:rsid w:val="489268FC"/>
    <w:rsid w:val="491E7AF6"/>
    <w:rsid w:val="49564CEF"/>
    <w:rsid w:val="4CCD5FB7"/>
    <w:rsid w:val="4E053309"/>
    <w:rsid w:val="53596C0B"/>
    <w:rsid w:val="54A518C5"/>
    <w:rsid w:val="562A3B61"/>
    <w:rsid w:val="562A5D2C"/>
    <w:rsid w:val="575F1A59"/>
    <w:rsid w:val="59B04FCC"/>
    <w:rsid w:val="5A502305"/>
    <w:rsid w:val="5A63129F"/>
    <w:rsid w:val="5ADE57B1"/>
    <w:rsid w:val="5BCF6EC1"/>
    <w:rsid w:val="5DF77A45"/>
    <w:rsid w:val="5E8A4E8C"/>
    <w:rsid w:val="685B2491"/>
    <w:rsid w:val="694C5B6A"/>
    <w:rsid w:val="6BDF859D"/>
    <w:rsid w:val="6C932E12"/>
    <w:rsid w:val="6D695A44"/>
    <w:rsid w:val="6E8A7606"/>
    <w:rsid w:val="70D22201"/>
    <w:rsid w:val="70ED540C"/>
    <w:rsid w:val="72EC466D"/>
    <w:rsid w:val="76AA6A38"/>
    <w:rsid w:val="79363CA6"/>
    <w:rsid w:val="7AA3575A"/>
    <w:rsid w:val="7B5FED6B"/>
    <w:rsid w:val="7BB35BD5"/>
    <w:rsid w:val="7C482314"/>
    <w:rsid w:val="7D7E6007"/>
    <w:rsid w:val="7EFDC2F9"/>
    <w:rsid w:val="7FB65716"/>
    <w:rsid w:val="7FE91DB5"/>
    <w:rsid w:val="BDF73A0F"/>
    <w:rsid w:val="F77F93D1"/>
    <w:rsid w:val="FEFE21E9"/>
    <w:rsid w:val="FFAD3572"/>
    <w:rsid w:val="FFFD5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1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2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link w:val="2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styleId="13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/>
      <w:kern w:val="0"/>
      <w:sz w:val="24"/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Hyperlink"/>
    <w:basedOn w:val="16"/>
    <w:unhideWhenUsed/>
    <w:qFormat/>
    <w:uiPriority w:val="99"/>
    <w:rPr>
      <w:color w:val="0000FF"/>
      <w:u w:val="single"/>
    </w:rPr>
  </w:style>
  <w:style w:type="character" w:customStyle="1" w:styleId="18">
    <w:name w:val="批注框文本 Char"/>
    <w:basedOn w:val="16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9">
    <w:name w:val="标题 1 Char"/>
    <w:basedOn w:val="16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0">
    <w:name w:val="标题 2 Char"/>
    <w:basedOn w:val="16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1">
    <w:name w:val="标题 3 Char"/>
    <w:basedOn w:val="16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2">
    <w:name w:val="标题 4 Char"/>
    <w:basedOn w:val="16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3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5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6">
    <w:name w:val="style41"/>
    <w:basedOn w:val="16"/>
    <w:qFormat/>
    <w:uiPriority w:val="0"/>
    <w:rPr>
      <w:sz w:val="18"/>
    </w:rPr>
  </w:style>
  <w:style w:type="paragraph" w:customStyle="1" w:styleId="27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8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9">
    <w:name w:val="页脚 Char"/>
    <w:basedOn w:val="16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30">
    <w:name w:val="页眉 Char"/>
    <w:basedOn w:val="16"/>
    <w:link w:val="9"/>
    <w:qFormat/>
    <w:uiPriority w:val="99"/>
    <w:rPr>
      <w:rFonts w:eastAsia="仿宋_GB2312"/>
      <w:kern w:val="2"/>
      <w:sz w:val="18"/>
      <w:szCs w:val="18"/>
    </w:rPr>
  </w:style>
  <w:style w:type="paragraph" w:styleId="31">
    <w:name w:val="List Paragraph"/>
    <w:basedOn w:val="1"/>
    <w:qFormat/>
    <w:uiPriority w:val="99"/>
    <w:pPr>
      <w:ind w:firstLine="420"/>
    </w:pPr>
  </w:style>
  <w:style w:type="paragraph" w:customStyle="1" w:styleId="32">
    <w:name w:val="表格"/>
    <w:basedOn w:val="1"/>
    <w:qFormat/>
    <w:uiPriority w:val="0"/>
    <w:pPr>
      <w:adjustRightInd w:val="0"/>
      <w:snapToGrid w:val="0"/>
      <w:jc w:val="center"/>
    </w:pPr>
    <w:rPr>
      <w:rFonts w:eastAsia="华文仿宋" w:cstheme="minorBidi"/>
      <w:color w:val="000000" w:themeColor="text1"/>
      <w:sz w:val="18"/>
      <w:szCs w:val="21"/>
      <w14:textFill>
        <w14:solidFill>
          <w14:schemeClr w14:val="tx1"/>
        </w14:solidFill>
      </w14:textFill>
    </w:rPr>
  </w:style>
  <w:style w:type="paragraph" w:customStyle="1" w:styleId="33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eastAsia="en-US"/>
    </w:rPr>
  </w:style>
  <w:style w:type="table" w:customStyle="1" w:styleId="3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customStyle="1" w:styleId="36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2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BFDFE05-6DDD-4C60-B419-B6DDF6FEE2E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27</Pages>
  <Words>8905</Words>
  <Characters>9340</Characters>
  <Lines>75</Lines>
  <Paragraphs>21</Paragraphs>
  <TotalTime>15</TotalTime>
  <ScaleCrop>false</ScaleCrop>
  <LinksUpToDate>false</LinksUpToDate>
  <CharactersWithSpaces>9404</CharactersWithSpaces>
  <Application>WPS Office_12.1.21861.21861_F1E327BC-269C-435d-A152-05C5408002CA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2024-07-06T00:12:00Z</dcterms:created>
  <dc:creator>玄冰石</dc:creator>
  <cp:lastModifiedBy>仕伟</cp:lastModifiedBy>
  <cp:lastPrinted>2024-07-03T21:20:00Z</cp:lastPrinted>
  <dcterms:modified xsi:type="dcterms:W3CDTF">2025-08-14T16:43:50Z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2052-12.1.21861.21861</vt:lpwstr>
  </property>
  <property fmtid="{D5CDD505-2E9C-101B-9397-08002B2CF9AE}" pid="3" name="ICV">
    <vt:lpwstr>1BAA1D3B0BB6A08DC6A19D684FFE2B3E_43</vt:lpwstr>
  </property>
</Properties>
</file>