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EECC3D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0943FA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008F3D99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67DBECA7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  <w:r>
        <w:rPr>
          <w:rFonts w:hint="eastAsia" w:ascii="黑体" w:hAnsi="楷体" w:eastAsia="黑体"/>
          <w:b/>
          <w:sz w:val="72"/>
          <w:szCs w:val="72"/>
        </w:rPr>
        <w:t>“</w:t>
      </w: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会计信息系统应用</w:t>
      </w:r>
      <w:r>
        <w:rPr>
          <w:rFonts w:hint="eastAsia" w:ascii="黑体" w:hAnsi="楷体" w:eastAsia="黑体"/>
          <w:b/>
          <w:sz w:val="72"/>
          <w:szCs w:val="72"/>
        </w:rPr>
        <w:t>”</w:t>
      </w:r>
    </w:p>
    <w:p w14:paraId="4F1A5F28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31197DBE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0F02FBA5">
      <w:pPr>
        <w:ind w:firstLine="560"/>
      </w:pPr>
    </w:p>
    <w:p w14:paraId="2173931F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5E40E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46FB16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18674828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23F6B4A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9DAAA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442B6977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4088C0D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34C3F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3E389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53C43FE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46EDDDA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741AC9B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476B4B4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07926DE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B986C2C">
      <w:pPr>
        <w:ind w:firstLine="0" w:firstLineChars="0"/>
      </w:pPr>
    </w:p>
    <w:p w14:paraId="4224F3C8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68CF42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4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 w:val="0"/>
          <w:bCs w:val="0"/>
          <w:kern w:val="36"/>
          <w:sz w:val="36"/>
          <w:szCs w:val="36"/>
          <w:lang w:val="en-US" w:eastAsia="zh-CN"/>
        </w:rPr>
        <w:t>4</w:t>
      </w:r>
      <w:r>
        <w:rPr>
          <w:b/>
          <w:bCs/>
          <w:kern w:val="36"/>
          <w:sz w:val="36"/>
          <w:szCs w:val="36"/>
        </w:rPr>
        <w:t>月</w:t>
      </w:r>
    </w:p>
    <w:p w14:paraId="33280992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326B3FB7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297DAE2E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75077EFC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51232ED8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6E6E0D66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8F6A36C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3E5BA18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68482C41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389E69DC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7F499C6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rPr>
              <w:rFonts w:hint="eastAsia"/>
              <w:lang w:val="en-US" w:eastAsia="zh-CN"/>
            </w:rPr>
            <w:t>4</w:t>
          </w:r>
          <w:r>
            <w:fldChar w:fldCharType="end"/>
          </w:r>
        </w:p>
        <w:p w14:paraId="742A64CC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rPr>
              <w:rFonts w:hint="eastAsia"/>
              <w:lang w:val="en-US" w:eastAsia="zh-CN"/>
            </w:rPr>
            <w:t>5</w:t>
          </w:r>
          <w:r>
            <w:fldChar w:fldCharType="end"/>
          </w:r>
        </w:p>
        <w:p w14:paraId="161092D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rPr>
              <w:rFonts w:hint="eastAsia"/>
              <w:lang w:val="en-US" w:eastAsia="zh-CN"/>
            </w:rPr>
            <w:t>6</w:t>
          </w:r>
          <w:r>
            <w:fldChar w:fldCharType="end"/>
          </w:r>
        </w:p>
        <w:p w14:paraId="595826B0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2BD6B674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6CA0CDE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rPr>
              <w:rFonts w:hint="eastAsia"/>
              <w:lang w:val="en-US" w:eastAsia="zh-CN"/>
            </w:rPr>
            <w:t>7</w:t>
          </w:r>
          <w:r>
            <w:fldChar w:fldCharType="end"/>
          </w:r>
        </w:p>
        <w:p w14:paraId="6AE360EB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rPr>
              <w:rFonts w:hint="eastAsia"/>
              <w:lang w:val="en-US" w:eastAsia="zh-CN"/>
            </w:rPr>
            <w:t>7</w:t>
          </w:r>
          <w:r>
            <w:fldChar w:fldCharType="end"/>
          </w:r>
        </w:p>
        <w:p w14:paraId="0A661CEB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rPr>
              <w:rFonts w:hint="eastAsia"/>
              <w:lang w:val="en-US" w:eastAsia="zh-CN"/>
            </w:rPr>
            <w:t>7</w:t>
          </w:r>
          <w:r>
            <w:fldChar w:fldCharType="end"/>
          </w:r>
        </w:p>
        <w:p w14:paraId="476CAFEE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rPr>
              <w:rFonts w:hint="eastAsia"/>
              <w:lang w:val="en-US" w:eastAsia="zh-CN"/>
            </w:rPr>
            <w:t>7</w:t>
          </w:r>
          <w:r>
            <w:fldChar w:fldCharType="end"/>
          </w:r>
        </w:p>
        <w:p w14:paraId="50E9060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rPr>
              <w:rFonts w:hint="eastAsia"/>
              <w:lang w:val="en-US" w:eastAsia="zh-CN"/>
            </w:rPr>
            <w:t>8</w:t>
          </w:r>
          <w:r>
            <w:fldChar w:fldCharType="end"/>
          </w:r>
        </w:p>
        <w:p w14:paraId="0724D754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5387555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52D4209F"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16819"/>
      <w:bookmarkStart w:id="4" w:name="_Toc246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428FEA6C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01B69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56C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12900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会计信息系统应用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EC29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BDB23E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424B6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E77D5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20628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133C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B5B6D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503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05F8FE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225A7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48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15462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036F04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</w:t>
            </w:r>
          </w:p>
        </w:tc>
      </w:tr>
      <w:tr w14:paraId="54E23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EE1EA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7D1D6E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1B6CE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514C35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ED6D94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大数据与会计</w:t>
            </w:r>
          </w:p>
        </w:tc>
      </w:tr>
      <w:tr w14:paraId="24975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4196F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60E483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会计基础、财务管理、信息技术基础</w:t>
            </w:r>
          </w:p>
        </w:tc>
      </w:tr>
    </w:tbl>
    <w:p w14:paraId="60686BF5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210D48EB">
      <w:pPr>
        <w:ind w:firstLine="560"/>
        <w:rPr>
          <w:rFonts w:hint="eastAsia"/>
        </w:rPr>
      </w:pPr>
      <w:bookmarkStart w:id="9" w:name="OLE_LINK1"/>
      <w:r>
        <w:rPr>
          <w:rFonts w:hint="eastAsia"/>
        </w:rPr>
        <w:t>《会计信息系统应用》是大数据与会计专业的一门</w:t>
      </w:r>
      <w:r>
        <w:rPr>
          <w:rFonts w:hint="eastAsia"/>
          <w:lang w:val="en-US" w:eastAsia="zh-CN"/>
        </w:rPr>
        <w:t>专业核心</w:t>
      </w:r>
      <w:r>
        <w:rPr>
          <w:rFonts w:hint="eastAsia"/>
        </w:rPr>
        <w:t>课，本课程全面贯彻党的教育方针，落实立德树人根本任务，旨在培养具有勇于创新精神、严谨职业素养和扎实技术能力的高素质技能型人才。通过理论与实践相结合的教学模式，课程着重提升学生的业财一体化思维、数据驱动决策意识及项目实操能力，使其具备会计信息化系统的综合分析、实施与维护能力，助力学生实现从学校到社会的平稳过渡，最终达成专业人才培养方案中“精系统操作、强数据处理、善业财协同”的培养规格要求。</w:t>
      </w:r>
      <w:bookmarkStart w:id="52" w:name="_GoBack"/>
      <w:bookmarkEnd w:id="52"/>
    </w:p>
    <w:p w14:paraId="0A5D5342">
      <w:pPr>
        <w:ind w:firstLine="560"/>
        <w:rPr>
          <w:rFonts w:hint="eastAsia"/>
          <w:color w:val="FF0000"/>
        </w:rPr>
      </w:pPr>
    </w:p>
    <w:bookmarkEnd w:id="9"/>
    <w:p w14:paraId="2673752E">
      <w:pPr>
        <w:pStyle w:val="2"/>
        <w:ind w:firstLine="653"/>
      </w:pPr>
      <w:bookmarkStart w:id="10" w:name="_Toc1651"/>
      <w:r>
        <w:rPr>
          <w:rFonts w:hint="eastAsia"/>
        </w:rPr>
        <w:t>三、课程目标</w:t>
      </w:r>
      <w:bookmarkEnd w:id="7"/>
      <w:bookmarkEnd w:id="8"/>
      <w:bookmarkEnd w:id="10"/>
      <w:bookmarkStart w:id="11" w:name="_Toc502337263"/>
    </w:p>
    <w:p w14:paraId="642DE753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1"/>
    <w:p w14:paraId="7CB15C95">
      <w:pPr>
        <w:pStyle w:val="3"/>
        <w:numPr>
          <w:ilvl w:val="0"/>
          <w:numId w:val="2"/>
        </w:numPr>
        <w:ind w:firstLine="560"/>
      </w:pPr>
      <w:bookmarkStart w:id="12" w:name="_Toc90472987"/>
      <w:bookmarkStart w:id="13" w:name="_Toc1453"/>
      <w:bookmarkStart w:id="14" w:name="_Toc7412"/>
      <w:r>
        <w:rPr>
          <w:rFonts w:hint="eastAsia"/>
        </w:rPr>
        <w:t>素质目标</w:t>
      </w:r>
      <w:bookmarkEnd w:id="12"/>
      <w:bookmarkEnd w:id="13"/>
      <w:bookmarkEnd w:id="14"/>
      <w:bookmarkStart w:id="15" w:name="_Toc502337264"/>
    </w:p>
    <w:p w14:paraId="73E244B0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1.职业道德与责任感：培养学生的会计职业道德，使其在会计信息系统的应用中能够遵守法律法规，诚实守信。</w:t>
      </w:r>
    </w:p>
    <w:p w14:paraId="7E35CF68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2.团队合作精神：通过小组项目和讨论，培养学生的团队合作能力，使其能够在团队中有效沟通和协作。</w:t>
      </w:r>
    </w:p>
    <w:p w14:paraId="3A4E053F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3.终身学习能力：激发学生对会计信息系统知识的持续兴趣，培养其自主学习、不断更新知识的能力。</w:t>
      </w:r>
    </w:p>
    <w:p w14:paraId="2B6CB962">
      <w:pPr>
        <w:pStyle w:val="3"/>
        <w:numPr>
          <w:ilvl w:val="0"/>
          <w:numId w:val="2"/>
        </w:numPr>
        <w:ind w:firstLine="560"/>
      </w:pPr>
      <w:bookmarkStart w:id="16" w:name="_Toc90472988"/>
      <w:bookmarkStart w:id="17" w:name="_Toc24734"/>
      <w:bookmarkStart w:id="18" w:name="_Toc1104"/>
      <w:r>
        <w:rPr>
          <w:rFonts w:hint="eastAsia"/>
        </w:rPr>
        <w:t>知识目标</w:t>
      </w:r>
      <w:bookmarkEnd w:id="15"/>
      <w:bookmarkEnd w:id="16"/>
      <w:bookmarkEnd w:id="17"/>
      <w:bookmarkEnd w:id="18"/>
      <w:bookmarkStart w:id="19" w:name="_Toc502337265"/>
    </w:p>
    <w:p w14:paraId="0A0AF4FD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1.会计信息系统基础知识：掌握会计信息系统的基本概念、发展历程和基本框架。</w:t>
      </w:r>
    </w:p>
    <w:p w14:paraId="15D6D560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2.会计软件操作：熟悉主流会计软件的基本操作流程，包括账务处理、报表生成等。</w:t>
      </w:r>
    </w:p>
    <w:p w14:paraId="67CB613A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3.会计信息系统分析与设计：了解会计信息系统的分析和设计方法，包括系统需求分析、系统设计等。</w:t>
      </w:r>
    </w:p>
    <w:p w14:paraId="3959E671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4.会计法规与政策：了解与会计信息系统相关的法律法规和政策，如数据保护、财务报告准则等。</w:t>
      </w:r>
    </w:p>
    <w:p w14:paraId="6A3DB40F">
      <w:pPr>
        <w:ind w:firstLine="56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5.信息技术基础：掌握计算机基础知识，包括数据库管理、网络通信等，为会计信息系统的应用打下基础。</w:t>
      </w:r>
    </w:p>
    <w:p w14:paraId="49309B0C">
      <w:pPr>
        <w:pStyle w:val="3"/>
        <w:numPr>
          <w:ilvl w:val="0"/>
          <w:numId w:val="2"/>
        </w:numPr>
        <w:ind w:firstLine="560"/>
      </w:pPr>
      <w:bookmarkStart w:id="20" w:name="_Toc12623"/>
      <w:bookmarkStart w:id="21" w:name="_Toc30755"/>
      <w:bookmarkStart w:id="22" w:name="_Toc90472989"/>
      <w:r>
        <w:rPr>
          <w:rFonts w:hint="eastAsia"/>
        </w:rPr>
        <w:t>能力目标</w:t>
      </w:r>
      <w:bookmarkEnd w:id="19"/>
      <w:bookmarkEnd w:id="20"/>
      <w:bookmarkEnd w:id="21"/>
      <w:bookmarkEnd w:id="22"/>
    </w:p>
    <w:p w14:paraId="3C28E49F">
      <w:pPr>
        <w:ind w:firstLine="560"/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会计信息系统操作能力：能够熟练操作会计信息系统，进行日常的会计数据处理。</w:t>
      </w:r>
    </w:p>
    <w:p w14:paraId="765CF2BC">
      <w:pPr>
        <w:ind w:firstLine="560"/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问题解决能力：面对会计信息系统中出现的问题，能够独立分析问题并提出解决方案。</w:t>
      </w:r>
    </w:p>
    <w:p w14:paraId="278DC2EA">
      <w:pPr>
        <w:ind w:firstLine="560"/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信息系统维护与升级能力：能够进行会计信息系统的日常维护和升级，确保系统的稳定运行。</w:t>
      </w:r>
    </w:p>
    <w:p w14:paraId="361A5653">
      <w:pPr>
        <w:ind w:firstLine="560"/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数据分析能力：能够利用会计信息系统进行数据分析，为决策提供支持。</w:t>
      </w:r>
    </w:p>
    <w:p w14:paraId="55DD7AAE">
      <w:pPr>
        <w:ind w:firstLine="560"/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沟通与表达能力：能够清晰地向非专业人士解释会计信息系统的功能和操作流程。</w:t>
      </w:r>
    </w:p>
    <w:p w14:paraId="3284CE12">
      <w:pPr>
        <w:ind w:firstLine="56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cs="宋体"/>
          <w:color w:val="000000" w:themeColor="text1"/>
          <w14:textFill>
            <w14:solidFill>
              <w14:schemeClr w14:val="tx1"/>
            </w14:solidFill>
          </w14:textFill>
        </w:rPr>
        <w:t>项目管理能力：在团队项目中，能够有效管理会计信息系统项目的进度和质量。</w:t>
      </w:r>
    </w:p>
    <w:p w14:paraId="2869E1A9">
      <w:pPr>
        <w:pStyle w:val="2"/>
        <w:ind w:firstLine="653"/>
      </w:pPr>
      <w:bookmarkStart w:id="23" w:name="_Toc24423"/>
      <w:bookmarkStart w:id="24" w:name="_Toc11296"/>
      <w:r>
        <w:rPr>
          <w:rFonts w:hint="eastAsia"/>
        </w:rPr>
        <w:t>四、课程职业能力分析</w:t>
      </w:r>
      <w:bookmarkEnd w:id="23"/>
      <w:bookmarkEnd w:id="24"/>
    </w:p>
    <w:p w14:paraId="44642597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2FB22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E38D9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E74B7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BFE18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76570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A4C3DEE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44947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0330B4DD">
            <w:pPr>
              <w:ind w:left="0" w:leftChars="0" w:firstLine="0" w:firstLineChars="0"/>
              <w:jc w:val="both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会计信息系统操作员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A1AB5">
            <w:pPr>
              <w:ind w:firstLine="0" w:firstLineChars="0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日常账务处理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DB2D">
            <w:pPr>
              <w:spacing w:line="240" w:lineRule="auto"/>
              <w:ind w:firstLine="0" w:firstLineChars="0"/>
              <w:rPr>
                <w:rFonts w:ascii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highlight w:val="none"/>
              </w:rPr>
              <w:t>录入凭证、生成账簿、编制财务报表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E1B128">
            <w:pPr>
              <w:pStyle w:val="27"/>
              <w:tabs>
                <w:tab w:val="left" w:pos="546"/>
              </w:tabs>
              <w:rPr>
                <w:rFonts w:ascii="仿宋_GB2312" w:eastAsia="仿宋_GB2312"/>
                <w:color w:val="auto"/>
                <w:spacing w:val="-7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pacing w:val="-7"/>
                <w:sz w:val="24"/>
                <w:szCs w:val="24"/>
                <w:highlight w:val="none"/>
              </w:rPr>
              <w:t>熟练操作会计软件（如用友、金蝶）；掌握凭证审核与过账流程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2CA6B0FC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会计循环流程；会计科目设置规则；财务报表编制标准</w:t>
            </w:r>
          </w:p>
        </w:tc>
      </w:tr>
      <w:tr w14:paraId="78E9D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2A2D963D">
            <w:pPr>
              <w:ind w:left="0" w:leftChars="0" w:firstLine="0" w:firstLineChars="0"/>
              <w:jc w:val="both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财务数据分析师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AB870">
            <w:pPr>
              <w:ind w:firstLine="0" w:firstLineChars="0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数据提取与分析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7003F">
            <w:pPr>
              <w:spacing w:line="240" w:lineRule="auto"/>
              <w:ind w:firstLine="0" w:firstLineChars="0"/>
              <w:rPr>
                <w:rFonts w:ascii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highlight w:val="none"/>
              </w:rPr>
              <w:t>利用系统导出财务数据，进行趋势分析、成本控制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34FAB">
            <w:pPr>
              <w:pStyle w:val="27"/>
              <w:tabs>
                <w:tab w:val="left" w:pos="548"/>
              </w:tabs>
              <w:spacing w:before="1" w:line="242" w:lineRule="auto"/>
              <w:ind w:right="-15"/>
              <w:rPr>
                <w:rFonts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使用Excel/Power BI进行数据处理；掌握基础统计分析方法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338CCF0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数据分析工具应用；财务指标计算方法</w:t>
            </w:r>
          </w:p>
        </w:tc>
      </w:tr>
      <w:tr w14:paraId="143E2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7B1DC641">
            <w:pPr>
              <w:spacing w:line="240" w:lineRule="auto"/>
              <w:ind w:left="0" w:leftChars="0" w:firstLine="0" w:firstLineChars="0"/>
              <w:jc w:val="both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系统实施顾问</w:t>
            </w: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27BB9">
            <w:pPr>
              <w:spacing w:line="240" w:lineRule="auto"/>
              <w:ind w:firstLine="0" w:firstLineChars="0"/>
              <w:jc w:val="center"/>
              <w:rPr>
                <w:rFonts w:ascii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highlight w:val="none"/>
              </w:rPr>
              <w:t>系统需求分析与方案设计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542A2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sz w:val="24"/>
                <w:szCs w:val="24"/>
                <w:highlight w:val="none"/>
              </w:rPr>
              <w:t>与企业沟通需求，设计会计信息系统实施方案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70213">
            <w:pPr>
              <w:pStyle w:val="27"/>
              <w:tabs>
                <w:tab w:val="left" w:pos="546"/>
              </w:tabs>
              <w:rPr>
                <w:rFonts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需求调研能力；系统模块配置能力；文档撰写能力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2A2B837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会计信息系统架构；项目管理方法论</w:t>
            </w:r>
          </w:p>
        </w:tc>
      </w:tr>
      <w:tr w14:paraId="59245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20762B97">
            <w:pPr>
              <w:spacing w:line="240" w:lineRule="auto"/>
              <w:ind w:left="0" w:leftChars="0" w:firstLine="0" w:firstLineChars="0"/>
              <w:jc w:val="both"/>
              <w:rPr>
                <w:rFonts w:ascii="仿宋_GB2312" w:hAnsi="仿宋_GB2312" w:cs="仿宋_GB2312"/>
                <w:color w:val="auto"/>
                <w:sz w:val="24"/>
                <w:szCs w:val="24"/>
                <w:highlight w:val="none"/>
              </w:rPr>
            </w:pPr>
            <w:bookmarkStart w:id="25" w:name="_Toc27541"/>
            <w:bookmarkStart w:id="26" w:name="_Toc30005"/>
            <w:bookmarkStart w:id="27" w:name="_Toc502337266"/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highlight w:val="none"/>
              </w:rPr>
              <w:t>合规与审计专员</w:t>
            </w: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F80C4">
            <w:pPr>
              <w:spacing w:line="240" w:lineRule="auto"/>
              <w:ind w:firstLine="0" w:firstLineChars="0"/>
              <w:jc w:val="center"/>
              <w:rPr>
                <w:rFonts w:ascii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highlight w:val="none"/>
              </w:rPr>
              <w:t>系统风险控制与审计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53BF8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sz w:val="24"/>
                <w:szCs w:val="24"/>
                <w:highlight w:val="none"/>
              </w:rPr>
              <w:t>检查系统合规性，识别数据风险，提出改进建议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88E4">
            <w:pPr>
              <w:pStyle w:val="27"/>
              <w:tabs>
                <w:tab w:val="left" w:pos="546"/>
              </w:tabs>
              <w:rPr>
                <w:rFonts w:ascii="仿宋_GB2312" w:eastAsia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highlight w:val="none"/>
              </w:rPr>
              <w:t>熟悉《会计法》《数据安全法》；掌握审计工具（如ACL）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717E8AD6"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内部控制规范；数据安全与隐私保护政策</w:t>
            </w:r>
          </w:p>
        </w:tc>
      </w:tr>
    </w:tbl>
    <w:p w14:paraId="62BA5A26">
      <w:pPr>
        <w:pStyle w:val="2"/>
        <w:ind w:firstLine="560"/>
        <w:rPr>
          <w:rFonts w:hint="eastAsia"/>
          <w:color w:val="auto"/>
        </w:rPr>
      </w:pPr>
      <w:r>
        <w:rPr>
          <w:rFonts w:hint="eastAsia"/>
        </w:rPr>
        <w:t>五、课程设计思路</w:t>
      </w:r>
      <w:bookmarkEnd w:id="25"/>
      <w:bookmarkEnd w:id="26"/>
    </w:p>
    <w:p w14:paraId="02A230B5">
      <w:pPr>
        <w:ind w:firstLine="560"/>
        <w:rPr>
          <w:rFonts w:hint="default" w:eastAsia="仿宋_GB2312"/>
          <w:b/>
          <w:bCs/>
          <w:color w:val="auto"/>
          <w:lang w:val="en-US" w:eastAsia="zh-CN"/>
        </w:rPr>
      </w:pPr>
      <w:r>
        <w:rPr>
          <w:rFonts w:hint="eastAsia"/>
          <w:b/>
          <w:bCs/>
          <w:color w:val="auto"/>
          <w:lang w:val="en-US" w:eastAsia="zh-CN"/>
        </w:rPr>
        <w:t>（一）教学路径</w:t>
      </w:r>
    </w:p>
    <w:p w14:paraId="5BB77CEA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采用理论与实践相结合的教学模式，通过案例分析、项目实训等方式，增强学生对会计信息系统的理解和应用能力。</w:t>
      </w:r>
    </w:p>
    <w:p w14:paraId="41147307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课程内容按模块划分，逐步深入，从基础知识到实际操作，再到系统分析与设计，确保学生的学习过程循序渐进。</w:t>
      </w:r>
    </w:p>
    <w:p w14:paraId="16FDA8CF">
      <w:pPr>
        <w:ind w:firstLine="56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  <w:lang w:val="en-US" w:eastAsia="zh-CN"/>
        </w:rPr>
        <w:t>（二）</w:t>
      </w:r>
      <w:r>
        <w:rPr>
          <w:rFonts w:hint="eastAsia"/>
          <w:b/>
          <w:bCs/>
          <w:color w:val="auto"/>
        </w:rPr>
        <w:t>教学评价</w:t>
      </w:r>
    </w:p>
    <w:p w14:paraId="1EFFD896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结合过程性评价与结果性评价，重视学生在学习过程中的参与度、合作能力和实际操作能力。</w:t>
      </w:r>
    </w:p>
    <w:p w14:paraId="1EB79658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定期进行阶段性测评，以反馈学生的学习进度和掌握情况，及时调整教学策略。</w:t>
      </w:r>
    </w:p>
    <w:p w14:paraId="66ED6381">
      <w:pPr>
        <w:ind w:firstLine="56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  <w:lang w:val="en-US" w:eastAsia="zh-CN"/>
        </w:rPr>
        <w:t>（三）</w:t>
      </w:r>
      <w:r>
        <w:rPr>
          <w:rFonts w:hint="eastAsia"/>
          <w:b/>
          <w:bCs/>
          <w:color w:val="auto"/>
        </w:rPr>
        <w:t>课程思政</w:t>
      </w:r>
    </w:p>
    <w:p w14:paraId="0FD78AAA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在课程中融入社会主义核心价值观，引导学生树立正确的职业道德观和价值观，强调会计职业的社会责任。</w:t>
      </w:r>
    </w:p>
    <w:p w14:paraId="12610F09"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通过讨论会计信息系统对社会经济发展的影响，培养学生的社会责任感和创新精神。</w:t>
      </w:r>
    </w:p>
    <w:bookmarkEnd w:id="27"/>
    <w:p w14:paraId="1E4E967B">
      <w:pPr>
        <w:pStyle w:val="2"/>
        <w:ind w:firstLine="0" w:firstLineChars="0"/>
      </w:pPr>
      <w:bookmarkStart w:id="28" w:name="_Toc8844"/>
      <w:bookmarkStart w:id="29" w:name="_Toc11466"/>
      <w:r>
        <w:rPr>
          <w:rFonts w:hint="eastAsia"/>
        </w:rPr>
        <w:t>六、课程结构与内容</w:t>
      </w:r>
      <w:bookmarkEnd w:id="28"/>
      <w:bookmarkEnd w:id="29"/>
      <w:bookmarkStart w:id="30" w:name="_Toc7467"/>
      <w:bookmarkStart w:id="31" w:name="_Toc19213"/>
    </w:p>
    <w:p w14:paraId="473C771E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30"/>
      <w:bookmarkEnd w:id="31"/>
    </w:p>
    <w:tbl>
      <w:tblPr>
        <w:tblStyle w:val="14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83"/>
        <w:gridCol w:w="1936"/>
        <w:gridCol w:w="1842"/>
        <w:gridCol w:w="1843"/>
        <w:gridCol w:w="567"/>
      </w:tblGrid>
      <w:tr w14:paraId="5EDD1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EF86A5A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C0A56ED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31BAB084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8E991E1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8CDD596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7142F84E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4C2634B7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50097E2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3E5ED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0313A83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885E1ED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会计信息系统概述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9283F50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理论学习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021DCAC1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掌握会计信息系统的基本概念、发展历程及框架；理解其在企业中的战略作用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571CF794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0E0AD09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13DBFF1F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讲授+行业案例视频分析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0B51D6E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0035498E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结合企业数字化转型案例，强调职业道德与社会责任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8965FB9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60562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B84D07B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1C407CB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会计软件操作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71A09C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实践操作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6A9ACCF8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熟练操作总账、应收应付、固定资产模块；完成月度结账与报表生成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48ED7122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5A9D0D3F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实验室实训+分步骤操作演示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09CFB990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6F9B858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通过账务处理案例，讨论诚信与合规的重要性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28DF98B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12</w:t>
            </w:r>
          </w:p>
        </w:tc>
      </w:tr>
      <w:tr w14:paraId="0440B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544AEB6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8EDFE4B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系统分析与设计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E372EF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项目实训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0C3A77B8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分组模拟企业需求，完成系统需求分析报告与功能模块设计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3FF659A5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1E52265A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小组协作+导师指导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2884FD3D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165D2B87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强调团队协作，培养项目管理与沟通能力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B3CBC0B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12</w:t>
            </w:r>
          </w:p>
        </w:tc>
      </w:tr>
      <w:tr w14:paraId="65462E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ED5AE8D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036685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数据分析与决策支持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8780397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案例分析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06E2746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利用系统数据完成成本分析、预算编制；撰写分析报告并汇报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232E3739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7CEB9AF9">
            <w:pPr>
              <w:spacing w:line="240" w:lineRule="auto"/>
              <w:ind w:firstLine="0" w:firstLineChars="0"/>
              <w:jc w:val="both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案例研讨+数据可视化工具实操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2432C39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3A617B9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结合企业真实决策案例，培养数据驱动思维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E0524A1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</w:tr>
      <w:tr w14:paraId="2ED70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9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4EA135E3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A0658C1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信息系统风险控制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85C756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理论学习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123E6AD1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学习数据加密、权限管理、备份恢复等技术；掌握《网络安全法》相关要求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75880AF7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7B802F76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0842157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讲授+合规审计模拟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474368A6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665A90D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2DDAC88D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强化法律意识，强调信息安全的公民责任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C2F63F3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</w:tbl>
    <w:p w14:paraId="62E3BFF5">
      <w:pPr>
        <w:ind w:left="0" w:leftChars="0" w:firstLine="0" w:firstLineChars="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1C247553">
      <w:pPr>
        <w:pStyle w:val="2"/>
        <w:ind w:firstLine="653"/>
      </w:pPr>
      <w:bookmarkStart w:id="32" w:name="_Toc18126"/>
      <w:bookmarkStart w:id="33" w:name="_Toc20287"/>
      <w:bookmarkStart w:id="34" w:name="_Toc502337267"/>
      <w:r>
        <w:rPr>
          <w:rFonts w:hint="eastAsia"/>
        </w:rPr>
        <w:t>七、学习评价</w:t>
      </w:r>
      <w:bookmarkEnd w:id="32"/>
      <w:bookmarkEnd w:id="33"/>
      <w:bookmarkEnd w:id="34"/>
    </w:p>
    <w:p w14:paraId="405B4212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356"/>
        <w:gridCol w:w="3024"/>
        <w:gridCol w:w="2505"/>
        <w:gridCol w:w="1134"/>
      </w:tblGrid>
      <w:tr w14:paraId="5217A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39AD9E7C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12D4D0E0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39B0B550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0B904B1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1C43694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2CCDD405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0D0D3643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1CBB81E0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3752061F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3A651901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4DA80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1B3EA93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23AC1F1E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会计软件操作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03CC631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实践操作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3F73BCD0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能够熟练操作会计软件，完成基本账务处理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7F9D24A5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实训室操作记录与反馈</w:t>
            </w:r>
          </w:p>
        </w:tc>
        <w:tc>
          <w:tcPr>
            <w:tcW w:w="1134" w:type="dxa"/>
            <w:tcBorders>
              <w:tl2br w:val="nil"/>
              <w:tr2bl w:val="nil"/>
            </w:tcBorders>
          </w:tcPr>
          <w:p w14:paraId="51E8E1DD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62C887A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70D411FC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30</w:t>
            </w:r>
          </w:p>
        </w:tc>
      </w:tr>
      <w:tr w14:paraId="0D83B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1865711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bookmarkStart w:id="35" w:name="_Toc502337268"/>
            <w:bookmarkStart w:id="36" w:name="_Toc11140"/>
            <w:bookmarkStart w:id="37" w:name="_Toc18233"/>
            <w:r>
              <w:rPr>
                <w:rFonts w:hint="eastAsia" w:ascii="仿宋_GB2312" w:hAnsi="仿宋_GB2312" w:cs="仿宋_GB2312"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4AF20095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系统分析与设计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5FC0318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项目实训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2DD367C9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提交完整的系统分析与设计报告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0E764EC1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小组项目展示与评审</w:t>
            </w:r>
          </w:p>
        </w:tc>
        <w:tc>
          <w:tcPr>
            <w:tcW w:w="1134" w:type="dxa"/>
            <w:tcBorders>
              <w:tl2br w:val="nil"/>
              <w:tr2bl w:val="nil"/>
            </w:tcBorders>
          </w:tcPr>
          <w:p w14:paraId="371A691D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4670CF66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764E4C36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30</w:t>
            </w:r>
          </w:p>
        </w:tc>
      </w:tr>
      <w:tr w14:paraId="6414E0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563DD225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结果性评价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899D37E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数据分析与决策支持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8287A9C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案例分析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61DE6F0E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能够独立进行数据分析，并提出合理决策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241AA3A6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书面报告与口头答辩</w:t>
            </w:r>
          </w:p>
        </w:tc>
        <w:tc>
          <w:tcPr>
            <w:tcW w:w="1134" w:type="dxa"/>
            <w:tcBorders>
              <w:tl2br w:val="nil"/>
              <w:tr2bl w:val="nil"/>
            </w:tcBorders>
          </w:tcPr>
          <w:p w14:paraId="651274C9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610FD6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0142113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40</w:t>
            </w:r>
          </w:p>
        </w:tc>
      </w:tr>
    </w:tbl>
    <w:p w14:paraId="0C4A3CB1">
      <w:pPr>
        <w:pStyle w:val="2"/>
        <w:ind w:left="0" w:leftChars="0" w:firstLine="0" w:firstLineChars="0"/>
        <w:rPr>
          <w:rFonts w:hint="eastAsia"/>
        </w:rPr>
      </w:pPr>
    </w:p>
    <w:p w14:paraId="18EE9BEE">
      <w:pPr>
        <w:pStyle w:val="2"/>
        <w:ind w:firstLine="653"/>
      </w:pPr>
      <w:r>
        <w:rPr>
          <w:rFonts w:hint="eastAsia"/>
        </w:rPr>
        <w:t>八、教学资源</w:t>
      </w:r>
      <w:bookmarkEnd w:id="35"/>
      <w:bookmarkEnd w:id="36"/>
      <w:bookmarkEnd w:id="37"/>
    </w:p>
    <w:p w14:paraId="01426BAC">
      <w:pPr>
        <w:pStyle w:val="3"/>
        <w:ind w:firstLine="560"/>
        <w:rPr>
          <w:rFonts w:hint="eastAsia"/>
        </w:rPr>
      </w:pPr>
      <w:bookmarkStart w:id="38" w:name="_Toc16925"/>
      <w:bookmarkStart w:id="39" w:name="_Toc20587"/>
      <w:r>
        <w:rPr>
          <w:rFonts w:hint="eastAsia"/>
        </w:rPr>
        <w:t>（一）主要参考教材</w:t>
      </w:r>
      <w:bookmarkEnd w:id="38"/>
      <w:bookmarkEnd w:id="39"/>
    </w:p>
    <w:p w14:paraId="40A2AEB1"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《会计信息系统（第6版）》，作者：张强，出版社：高等教育出版社，2023年。</w:t>
      </w:r>
    </w:p>
    <w:p w14:paraId="58EF1F47">
      <w:r>
        <w:rPr>
          <w:rFonts w:hint="eastAsia"/>
          <w:lang w:val="en-US" w:eastAsia="zh-CN"/>
        </w:rPr>
        <w:t>2.</w:t>
      </w:r>
      <w:r>
        <w:rPr>
          <w:rFonts w:hint="eastAsia"/>
        </w:rPr>
        <w:t>《财务管理与会计信息系统》，作者：李华，出版社：清华大学出版社，2022年。</w:t>
      </w:r>
    </w:p>
    <w:p w14:paraId="0361BF72">
      <w:pPr>
        <w:pStyle w:val="3"/>
        <w:numPr>
          <w:ilvl w:val="0"/>
          <w:numId w:val="3"/>
        </w:numPr>
        <w:ind w:firstLine="560"/>
        <w:rPr>
          <w:rFonts w:hint="eastAsia"/>
        </w:rPr>
      </w:pPr>
      <w:bookmarkStart w:id="40" w:name="_Toc29665"/>
      <w:bookmarkStart w:id="41" w:name="_Toc17555"/>
      <w:r>
        <w:rPr>
          <w:rFonts w:hint="eastAsia"/>
        </w:rPr>
        <w:t>其他参考资料</w:t>
      </w:r>
      <w:bookmarkEnd w:id="40"/>
      <w:bookmarkEnd w:id="41"/>
    </w:p>
    <w:p w14:paraId="26AE04D2">
      <w:pPr>
        <w:numPr>
          <w:ilvl w:val="0"/>
          <w:numId w:val="4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《企业会计准则应用指南》（最新版），财政部会计司编。</w:t>
      </w:r>
    </w:p>
    <w:p w14:paraId="20A52B8F">
      <w:pPr>
        <w:numPr>
          <w:ilvl w:val="0"/>
          <w:numId w:val="4"/>
        </w:numPr>
      </w:pPr>
      <w:r>
        <w:rPr>
          <w:rFonts w:hint="eastAsia"/>
          <w:lang w:val="en-US" w:eastAsia="zh-CN"/>
        </w:rPr>
        <w:t>行业报告：《2023年中国会计信息化发展白皮书》。</w:t>
      </w:r>
    </w:p>
    <w:p w14:paraId="1D2F1176">
      <w:pPr>
        <w:pStyle w:val="3"/>
        <w:ind w:firstLine="560"/>
      </w:pPr>
      <w:bookmarkStart w:id="42" w:name="_Toc27934"/>
      <w:bookmarkStart w:id="43" w:name="_Toc21776"/>
      <w:r>
        <w:rPr>
          <w:rFonts w:hint="eastAsia"/>
        </w:rPr>
        <w:t>（三）实训条件</w:t>
      </w:r>
      <w:bookmarkEnd w:id="42"/>
      <w:bookmarkEnd w:id="43"/>
    </w:p>
    <w:p w14:paraId="3FEF6182">
      <w:pPr>
        <w:spacing w:line="360" w:lineRule="auto"/>
        <w:ind w:firstLine="560"/>
        <w:rPr>
          <w:rFonts w:hint="eastAsia" w:eastAsia="仿宋_GB2312"/>
          <w:lang w:eastAsia="zh-CN"/>
        </w:rPr>
      </w:pPr>
      <w:r>
        <w:rPr>
          <w:rFonts w:hint="eastAsia"/>
        </w:rPr>
        <w:t>1.硬件设施：配备计算机实验室，具备网络环境和会计软件安装</w:t>
      </w:r>
      <w:r>
        <w:rPr>
          <w:rFonts w:hint="eastAsia"/>
          <w:lang w:eastAsia="zh-CN"/>
        </w:rPr>
        <w:t>；</w:t>
      </w:r>
    </w:p>
    <w:p w14:paraId="1A7D4DEA">
      <w:pPr>
        <w:spacing w:line="360" w:lineRule="auto"/>
        <w:ind w:left="0" w:leftChars="0" w:firstLine="0" w:firstLineChars="0"/>
      </w:pPr>
      <w:r>
        <w:rPr>
          <w:rFonts w:hint="eastAsia"/>
        </w:rPr>
        <w:t>配置多媒体教学设备，支持在线教学和互动。</w:t>
      </w:r>
    </w:p>
    <w:p w14:paraId="27CB6914">
      <w:pPr>
        <w:spacing w:line="360" w:lineRule="auto"/>
        <w:ind w:firstLine="560"/>
      </w:pPr>
      <w:r>
        <w:rPr>
          <w:rFonts w:hint="eastAsia"/>
        </w:rPr>
        <w:t>2.软件设施：主流会计软件（如用友BIP、金蝶云星空）的正版授权</w:t>
      </w:r>
      <w:r>
        <w:rPr>
          <w:rFonts w:hint="eastAsia"/>
          <w:lang w:eastAsia="zh-CN"/>
        </w:rPr>
        <w:t>，</w:t>
      </w:r>
      <w:r>
        <w:rPr>
          <w:rFonts w:hint="eastAsia"/>
        </w:rPr>
        <w:t>数据分析工具（如Excel）的使用许可。</w:t>
      </w:r>
    </w:p>
    <w:p w14:paraId="78F3045C">
      <w:pPr>
        <w:pStyle w:val="3"/>
        <w:ind w:firstLine="560"/>
        <w:rPr>
          <w:rFonts w:hint="eastAsia"/>
        </w:rPr>
      </w:pPr>
      <w:bookmarkStart w:id="44" w:name="_Toc29888"/>
      <w:bookmarkStart w:id="45" w:name="_Toc7079"/>
      <w:r>
        <w:rPr>
          <w:rFonts w:hint="eastAsia"/>
        </w:rPr>
        <w:t>（四）信息化教学资源</w:t>
      </w:r>
      <w:bookmarkEnd w:id="44"/>
      <w:bookmarkEnd w:id="45"/>
    </w:p>
    <w:p w14:paraId="0B7D9AE9"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在线学习平台，提供课程视频、资料下载和互动讨论功能。</w:t>
      </w:r>
    </w:p>
    <w:p w14:paraId="70D02BDF">
      <w:r>
        <w:rPr>
          <w:rFonts w:hint="eastAsia"/>
          <w:lang w:val="en-US" w:eastAsia="zh-CN"/>
        </w:rPr>
        <w:t>2.</w:t>
      </w:r>
      <w:r>
        <w:rPr>
          <w:rFonts w:hint="eastAsia"/>
        </w:rPr>
        <w:t>教学管理系统，用于课程安排、作业提交与成绩管理。</w:t>
      </w:r>
    </w:p>
    <w:p w14:paraId="5D20ABA3">
      <w:pPr>
        <w:pStyle w:val="2"/>
        <w:ind w:firstLine="653"/>
        <w:rPr>
          <w:rFonts w:hint="eastAsia"/>
        </w:rPr>
      </w:pPr>
      <w:bookmarkStart w:id="46" w:name="_Toc6694"/>
      <w:bookmarkStart w:id="47" w:name="_Toc12227"/>
      <w:bookmarkStart w:id="48" w:name="_Hlk90479468"/>
      <w:r>
        <w:rPr>
          <w:rFonts w:hint="eastAsia"/>
        </w:rPr>
        <w:t>九、师资要求</w:t>
      </w:r>
      <w:bookmarkEnd w:id="46"/>
      <w:bookmarkEnd w:id="47"/>
    </w:p>
    <w:p w14:paraId="43B72174"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具备会计、财务管理或相关专业硕士及以上学位，具有丰富的教学和实践经验。</w:t>
      </w:r>
    </w:p>
    <w:p w14:paraId="14C2D4E9">
      <w:pPr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熟悉会计信息系统及相关软件的操作与应用，能够指导学生进行实际操作。</w:t>
      </w:r>
    </w:p>
    <w:p w14:paraId="71341276">
      <w:r>
        <w:rPr>
          <w:rFonts w:hint="eastAsia"/>
          <w:lang w:val="en-US" w:eastAsia="zh-CN"/>
        </w:rPr>
        <w:t>3.</w:t>
      </w:r>
      <w:r>
        <w:rPr>
          <w:rFonts w:hint="eastAsia"/>
        </w:rPr>
        <w:t>具备良好的沟通能力和团队合作精神，能够有效组织课堂讨论与项目实训。</w:t>
      </w:r>
    </w:p>
    <w:p w14:paraId="0498CE8B">
      <w:pPr>
        <w:pStyle w:val="2"/>
        <w:ind w:firstLine="653"/>
      </w:pPr>
      <w:bookmarkStart w:id="49" w:name="_Toc3001"/>
      <w:bookmarkStart w:id="50" w:name="_Toc502337269"/>
      <w:bookmarkStart w:id="51" w:name="_Toc29184"/>
      <w:r>
        <w:rPr>
          <w:rFonts w:hint="eastAsia"/>
        </w:rPr>
        <w:t>十、其它说明</w:t>
      </w:r>
      <w:bookmarkEnd w:id="49"/>
      <w:bookmarkEnd w:id="50"/>
      <w:bookmarkEnd w:id="51"/>
    </w:p>
    <w:bookmarkEnd w:id="3"/>
    <w:bookmarkEnd w:id="4"/>
    <w:bookmarkEnd w:id="5"/>
    <w:bookmarkEnd w:id="48"/>
    <w:p w14:paraId="5BD11396">
      <w:pPr>
        <w:ind w:firstLine="560"/>
        <w:rPr>
          <w:rFonts w:hint="eastAsia" w:ascii="仿宋_GB2312" w:hAnsi="宋体" w:cs="宋体"/>
          <w:kern w:val="0"/>
          <w:szCs w:val="28"/>
        </w:rPr>
      </w:pPr>
      <w:r>
        <w:rPr>
          <w:rFonts w:hint="eastAsia" w:ascii="仿宋_GB2312" w:hAnsi="宋体" w:cs="宋体"/>
          <w:kern w:val="0"/>
          <w:szCs w:val="28"/>
          <w:lang w:val="en-US" w:eastAsia="zh-CN"/>
        </w:rPr>
        <w:t>1.</w:t>
      </w:r>
      <w:r>
        <w:rPr>
          <w:rFonts w:hint="eastAsia" w:ascii="仿宋_GB2312" w:hAnsi="宋体" w:cs="宋体"/>
          <w:kern w:val="0"/>
          <w:szCs w:val="28"/>
        </w:rPr>
        <w:t>本课程将结合行业发展动态，适时更新课程内容与教学方法，确保与时俱进。</w:t>
      </w:r>
    </w:p>
    <w:p w14:paraId="3A227251">
      <w:pPr>
        <w:ind w:firstLine="560"/>
        <w:rPr>
          <w:rFonts w:hint="eastAsia" w:ascii="仿宋_GB2312" w:hAnsi="宋体" w:cs="宋体"/>
          <w:kern w:val="0"/>
          <w:szCs w:val="28"/>
        </w:rPr>
      </w:pPr>
      <w:r>
        <w:rPr>
          <w:rFonts w:hint="eastAsia" w:ascii="仿宋_GB2312" w:hAnsi="宋体" w:cs="宋体"/>
          <w:kern w:val="0"/>
          <w:szCs w:val="28"/>
          <w:lang w:val="en-US" w:eastAsia="zh-CN"/>
        </w:rPr>
        <w:t>2.</w:t>
      </w:r>
      <w:r>
        <w:rPr>
          <w:rFonts w:hint="eastAsia" w:ascii="仿宋_GB2312" w:hAnsi="宋体" w:cs="宋体"/>
          <w:kern w:val="0"/>
          <w:szCs w:val="28"/>
        </w:rPr>
        <w:t>鼓励学生参与相关行业的实习与实践活动，增强实际操作能力和就业竞争力。</w:t>
      </w:r>
    </w:p>
    <w:p w14:paraId="7443C6E5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667D89">
    <w:pPr>
      <w:pStyle w:val="8"/>
      <w:ind w:firstLine="360"/>
      <w:jc w:val="center"/>
    </w:pPr>
    <w:r>
      <w:rPr>
        <w:lang w:val="zh-CN"/>
      </w:rPr>
      <w:t xml:space="preserve"> </w:t>
    </w:r>
  </w:p>
  <w:p w14:paraId="0C14CB8F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42CA0F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8BD38E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998119">
    <w:pPr>
      <w:pStyle w:val="8"/>
      <w:ind w:firstLine="360"/>
      <w:jc w:val="center"/>
    </w:pPr>
    <w:r>
      <w:rPr>
        <w:lang w:val="zh-CN"/>
      </w:rPr>
      <w:t xml:space="preserve"> </w:t>
    </w:r>
  </w:p>
  <w:p w14:paraId="5B594D46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A36A3C">
    <w:pPr>
      <w:pStyle w:val="8"/>
      <w:ind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747B99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747B99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lang w:val="zh-CN"/>
      </w:rPr>
      <w:t xml:space="preserve"> </w:t>
    </w:r>
  </w:p>
  <w:p w14:paraId="150B705D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5F2007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424F7B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B4A3B3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4D857A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5188E4F"/>
    <w:multiLevelType w:val="singleLevel"/>
    <w:tmpl w:val="D5188E4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74E5ABB"/>
    <w:multiLevelType w:val="singleLevel"/>
    <w:tmpl w:val="F74E5AB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84276B7"/>
    <w:rsid w:val="0B4B3EED"/>
    <w:rsid w:val="127A2BA0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1EEC5FF6"/>
    <w:rsid w:val="23136CC3"/>
    <w:rsid w:val="2392755E"/>
    <w:rsid w:val="273677B9"/>
    <w:rsid w:val="29790743"/>
    <w:rsid w:val="2D276405"/>
    <w:rsid w:val="2E7B7787"/>
    <w:rsid w:val="2F6A77B8"/>
    <w:rsid w:val="30611F0A"/>
    <w:rsid w:val="317D4E81"/>
    <w:rsid w:val="331B5F85"/>
    <w:rsid w:val="33670DA7"/>
    <w:rsid w:val="33BD324E"/>
    <w:rsid w:val="34710AAF"/>
    <w:rsid w:val="35AA7237"/>
    <w:rsid w:val="3A9340B4"/>
    <w:rsid w:val="3DD96F86"/>
    <w:rsid w:val="3EBC5DDD"/>
    <w:rsid w:val="3FF42CA8"/>
    <w:rsid w:val="44883AC1"/>
    <w:rsid w:val="44890655"/>
    <w:rsid w:val="47DB4379"/>
    <w:rsid w:val="489268FC"/>
    <w:rsid w:val="49564CEF"/>
    <w:rsid w:val="4CCD5FB7"/>
    <w:rsid w:val="4E053309"/>
    <w:rsid w:val="53596C0B"/>
    <w:rsid w:val="54A518C5"/>
    <w:rsid w:val="562A3B61"/>
    <w:rsid w:val="56D6695C"/>
    <w:rsid w:val="575F1A59"/>
    <w:rsid w:val="582805D9"/>
    <w:rsid w:val="58435D49"/>
    <w:rsid w:val="59B04FCC"/>
    <w:rsid w:val="5A502305"/>
    <w:rsid w:val="5A63129F"/>
    <w:rsid w:val="5ADE57B1"/>
    <w:rsid w:val="5BCF6EC1"/>
    <w:rsid w:val="5BF729D5"/>
    <w:rsid w:val="5CBA70D9"/>
    <w:rsid w:val="5E8A4E8C"/>
    <w:rsid w:val="64BE4FC4"/>
    <w:rsid w:val="685B2491"/>
    <w:rsid w:val="694C5B6A"/>
    <w:rsid w:val="6C932E12"/>
    <w:rsid w:val="6D695A44"/>
    <w:rsid w:val="6E8A7606"/>
    <w:rsid w:val="70D22201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7"/>
    <w:qFormat/>
    <w:uiPriority w:val="0"/>
    <w:rPr>
      <w:sz w:val="18"/>
      <w:szCs w:val="18"/>
    </w:rPr>
  </w:style>
  <w:style w:type="paragraph" w:styleId="8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  <w:style w:type="character" w:customStyle="1" w:styleId="31">
    <w:name w:val="font31"/>
    <w:basedOn w:val="15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32">
    <w:name w:val="font11"/>
    <w:basedOn w:val="15"/>
    <w:qFormat/>
    <w:uiPriority w:val="0"/>
    <w:rPr>
      <w:rFonts w:hint="eastAsia" w:ascii="仿宋_GB2312" w:eastAsia="仿宋_GB2312" w:cs="仿宋_GB2312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2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2889</Words>
  <Characters>2956</Characters>
  <Lines>15</Lines>
  <Paragraphs>5</Paragraphs>
  <TotalTime>63</TotalTime>
  <ScaleCrop>false</ScaleCrop>
  <LinksUpToDate>false</LinksUpToDate>
  <CharactersWithSpaces>3042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GX - T</cp:lastModifiedBy>
  <cp:lastPrinted>2024-07-02T05:20:00Z</cp:lastPrinted>
  <dcterms:modified xsi:type="dcterms:W3CDTF">2025-04-15T02:18:16Z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eyJoZGlkIjoiNTU1MzA1NzhjNmE0NGI3N2I3MjRhYzdkY2Y4YjFmMDAifQ==</vt:lpwstr>
  </property>
</Properties>
</file>