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5D81C7">
      <w:pPr>
        <w:widowControl/>
        <w:shd w:val="clear"/>
        <w:spacing w:line="240" w:lineRule="auto"/>
        <w:ind w:firstLine="0" w:firstLineChars="0"/>
        <w:rPr>
          <w:rFonts w:eastAsia="方正流行体简体"/>
          <w:spacing w:val="-10"/>
          <w:sz w:val="60"/>
          <w:szCs w:val="60"/>
          <w:highlight w:val="none"/>
        </w:rPr>
      </w:pPr>
      <w:r>
        <w:rPr>
          <w:rFonts w:hint="eastAsia" w:eastAsia="方正流行体简体"/>
          <w:spacing w:val="-10"/>
          <w:sz w:val="60"/>
          <w:szCs w:val="60"/>
          <w:highlight w:val="none"/>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435B7F38">
      <w:pPr>
        <w:shd w:val="clear"/>
        <w:spacing w:line="240" w:lineRule="auto"/>
        <w:ind w:firstLine="0" w:firstLineChars="0"/>
        <w:rPr>
          <w:rFonts w:ascii="隶书" w:eastAsia="隶书"/>
          <w:spacing w:val="-60"/>
          <w:sz w:val="32"/>
          <w:szCs w:val="32"/>
          <w:highlight w:val="none"/>
        </w:rPr>
      </w:pPr>
    </w:p>
    <w:p w14:paraId="48D2FF3F">
      <w:pPr>
        <w:shd w:val="clear"/>
        <w:spacing w:line="240" w:lineRule="auto"/>
        <w:ind w:firstLine="400"/>
        <w:rPr>
          <w:rFonts w:ascii="隶书" w:eastAsia="隶书"/>
          <w:spacing w:val="-60"/>
          <w:sz w:val="32"/>
          <w:szCs w:val="32"/>
          <w:highlight w:val="none"/>
        </w:rPr>
      </w:pPr>
    </w:p>
    <w:p w14:paraId="08732262">
      <w:pPr>
        <w:shd w:val="clear"/>
        <w:spacing w:line="240" w:lineRule="auto"/>
        <w:ind w:firstLine="0" w:firstLineChars="0"/>
        <w:jc w:val="center"/>
        <w:rPr>
          <w:rFonts w:hint="eastAsia" w:ascii="黑体" w:hAnsi="楷体" w:eastAsia="黑体"/>
          <w:b/>
          <w:sz w:val="112"/>
          <w:szCs w:val="112"/>
          <w:highlight w:val="none"/>
        </w:rPr>
      </w:pPr>
      <w:r>
        <w:rPr>
          <w:rFonts w:hint="eastAsia" w:ascii="黑体" w:hAnsi="楷体" w:eastAsia="黑体"/>
          <w:b/>
          <w:sz w:val="112"/>
          <w:szCs w:val="112"/>
          <w:highlight w:val="none"/>
        </w:rPr>
        <w:t>《</w:t>
      </w:r>
      <w:r>
        <w:rPr>
          <w:rFonts w:hint="eastAsia" w:ascii="黑体" w:hAnsi="楷体" w:eastAsia="黑体"/>
          <w:b/>
          <w:sz w:val="112"/>
          <w:szCs w:val="112"/>
          <w:highlight w:val="none"/>
          <w:lang w:val="en-US" w:eastAsia="zh-CN"/>
        </w:rPr>
        <w:t>客户关系管理</w:t>
      </w:r>
      <w:r>
        <w:rPr>
          <w:rFonts w:hint="eastAsia" w:ascii="黑体" w:hAnsi="楷体" w:eastAsia="黑体"/>
          <w:b/>
          <w:sz w:val="112"/>
          <w:szCs w:val="112"/>
          <w:highlight w:val="none"/>
        </w:rPr>
        <w:t>》</w:t>
      </w:r>
    </w:p>
    <w:p w14:paraId="172A2752">
      <w:pPr>
        <w:shd w:val="clear"/>
        <w:spacing w:line="240" w:lineRule="auto"/>
        <w:ind w:firstLine="0" w:firstLineChars="0"/>
        <w:jc w:val="center"/>
        <w:rPr>
          <w:rFonts w:hint="eastAsia" w:ascii="黑体" w:hAnsi="楷体" w:eastAsia="黑体"/>
          <w:b/>
          <w:sz w:val="72"/>
          <w:szCs w:val="72"/>
          <w:highlight w:val="none"/>
        </w:rPr>
      </w:pPr>
    </w:p>
    <w:p w14:paraId="4E8B15EC">
      <w:pPr>
        <w:shd w:val="clear"/>
        <w:spacing w:line="240" w:lineRule="auto"/>
        <w:ind w:firstLine="0" w:firstLineChars="0"/>
        <w:jc w:val="center"/>
        <w:rPr>
          <w:highlight w:val="none"/>
        </w:rPr>
      </w:pPr>
      <w:r>
        <w:rPr>
          <w:rFonts w:hint="eastAsia" w:ascii="黑体" w:hAnsi="楷体" w:eastAsia="黑体"/>
          <w:b/>
          <w:sz w:val="72"/>
          <w:szCs w:val="72"/>
          <w:highlight w:val="none"/>
        </w:rPr>
        <w:t>课程标准</w:t>
      </w:r>
    </w:p>
    <w:p w14:paraId="00EBC071">
      <w:pPr>
        <w:shd w:val="clear"/>
        <w:ind w:firstLine="560"/>
        <w:rPr>
          <w:highlight w:val="none"/>
        </w:rPr>
      </w:pPr>
    </w:p>
    <w:p w14:paraId="3156D4DF">
      <w:pPr>
        <w:shd w:val="clear"/>
        <w:ind w:firstLine="0" w:firstLineChars="0"/>
        <w:rPr>
          <w:highlight w:val="none"/>
        </w:rPr>
      </w:pPr>
    </w:p>
    <w:tbl>
      <w:tblPr>
        <w:tblStyle w:val="18"/>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3AF52F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584868E0">
            <w:pPr>
              <w:widowControl/>
              <w:shd w:val="clear"/>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课程负责人</w:t>
            </w:r>
          </w:p>
          <w:p w14:paraId="03B26718">
            <w:pPr>
              <w:widowControl/>
              <w:shd w:val="clear"/>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208" w:type="dxa"/>
            <w:tcBorders>
              <w:tl2br w:val="nil"/>
              <w:tr2bl w:val="nil"/>
            </w:tcBorders>
            <w:tcMar>
              <w:top w:w="28" w:type="dxa"/>
              <w:bottom w:w="28" w:type="dxa"/>
            </w:tcMar>
            <w:vAlign w:val="center"/>
          </w:tcPr>
          <w:p w14:paraId="60316E78">
            <w:pPr>
              <w:widowControl/>
              <w:shd w:val="clear"/>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04881065">
            <w:pPr>
              <w:widowControl/>
              <w:shd w:val="clear"/>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教研组组长</w:t>
            </w:r>
          </w:p>
          <w:p w14:paraId="1A9D29DC">
            <w:pPr>
              <w:widowControl/>
              <w:shd w:val="clear"/>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审核</w:t>
            </w:r>
          </w:p>
        </w:tc>
        <w:tc>
          <w:tcPr>
            <w:tcW w:w="2647" w:type="dxa"/>
            <w:tcBorders>
              <w:tl2br w:val="nil"/>
              <w:tr2bl w:val="nil"/>
            </w:tcBorders>
            <w:tcMar>
              <w:top w:w="28" w:type="dxa"/>
              <w:bottom w:w="28" w:type="dxa"/>
            </w:tcMar>
            <w:vAlign w:val="center"/>
          </w:tcPr>
          <w:p w14:paraId="7B4D7B97">
            <w:pPr>
              <w:widowControl/>
              <w:shd w:val="clear"/>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r w14:paraId="3AD87A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3C196E33">
            <w:pPr>
              <w:widowControl/>
              <w:shd w:val="clear"/>
              <w:adjustRightInd w:val="0"/>
              <w:snapToGrid w:val="0"/>
              <w:ind w:firstLine="0" w:firstLineChars="0"/>
              <w:jc w:val="center"/>
              <w:textAlignment w:val="center"/>
              <w:rPr>
                <w:sz w:val="24"/>
                <w:szCs w:val="24"/>
                <w:highlight w:val="none"/>
              </w:rPr>
            </w:pPr>
            <w:r>
              <w:rPr>
                <w:rFonts w:hint="eastAsia"/>
                <w:sz w:val="24"/>
                <w:szCs w:val="24"/>
                <w:highlight w:val="none"/>
              </w:rPr>
              <w:t>教学单位</w:t>
            </w:r>
          </w:p>
          <w:p w14:paraId="09979758">
            <w:pPr>
              <w:widowControl/>
              <w:shd w:val="clear"/>
              <w:adjustRightInd w:val="0"/>
              <w:snapToGrid w:val="0"/>
              <w:ind w:firstLine="0" w:firstLineChars="0"/>
              <w:jc w:val="center"/>
              <w:textAlignment w:val="center"/>
              <w:rPr>
                <w:rFonts w:eastAsia="宋体"/>
                <w:sz w:val="24"/>
                <w:szCs w:val="24"/>
                <w:highlight w:val="none"/>
              </w:rPr>
            </w:pPr>
            <w:r>
              <w:rPr>
                <w:rFonts w:hint="eastAsia"/>
                <w:sz w:val="24"/>
                <w:szCs w:val="24"/>
                <w:highlight w:val="none"/>
              </w:rPr>
              <w:t>负责人审核</w:t>
            </w:r>
          </w:p>
        </w:tc>
        <w:tc>
          <w:tcPr>
            <w:tcW w:w="2208" w:type="dxa"/>
            <w:tcBorders>
              <w:tl2br w:val="nil"/>
              <w:tr2bl w:val="nil"/>
            </w:tcBorders>
            <w:tcMar>
              <w:top w:w="28" w:type="dxa"/>
              <w:bottom w:w="28" w:type="dxa"/>
            </w:tcMar>
            <w:vAlign w:val="center"/>
          </w:tcPr>
          <w:p w14:paraId="213F7625">
            <w:pPr>
              <w:widowControl/>
              <w:shd w:val="clear"/>
              <w:adjustRightInd w:val="0"/>
              <w:snapToGrid w:val="0"/>
              <w:ind w:firstLine="720" w:firstLineChars="300"/>
              <w:textAlignment w:val="center"/>
              <w:rPr>
                <w:rFonts w:eastAsia="宋体"/>
                <w:sz w:val="24"/>
                <w:szCs w:val="24"/>
                <w:highlight w:val="none"/>
              </w:rPr>
            </w:pPr>
            <w:r>
              <w:rPr>
                <w:rFonts w:hint="eastAsia" w:eastAsia="宋体"/>
                <w:sz w:val="24"/>
                <w:szCs w:val="24"/>
                <w:highlight w:val="none"/>
              </w:rPr>
              <w:t xml:space="preserve"> </w:t>
            </w:r>
          </w:p>
        </w:tc>
        <w:tc>
          <w:tcPr>
            <w:tcW w:w="1801" w:type="dxa"/>
            <w:tcBorders>
              <w:tl2br w:val="nil"/>
              <w:tr2bl w:val="nil"/>
            </w:tcBorders>
            <w:tcMar>
              <w:top w:w="28" w:type="dxa"/>
              <w:bottom w:w="28" w:type="dxa"/>
            </w:tcMar>
            <w:vAlign w:val="center"/>
          </w:tcPr>
          <w:p w14:paraId="4E08D472">
            <w:pPr>
              <w:widowControl/>
              <w:shd w:val="clear"/>
              <w:adjustRightInd w:val="0"/>
              <w:snapToGrid w:val="0"/>
              <w:ind w:firstLine="0" w:firstLineChars="0"/>
              <w:jc w:val="center"/>
              <w:textAlignment w:val="center"/>
              <w:rPr>
                <w:rFonts w:cs="宋体"/>
                <w:sz w:val="24"/>
                <w:szCs w:val="24"/>
                <w:highlight w:val="none"/>
              </w:rPr>
            </w:pPr>
            <w:r>
              <w:rPr>
                <w:rFonts w:hint="eastAsia" w:cs="宋体"/>
                <w:sz w:val="24"/>
                <w:szCs w:val="24"/>
                <w:highlight w:val="none"/>
              </w:rPr>
              <w:t>教学管理部</w:t>
            </w:r>
          </w:p>
          <w:p w14:paraId="195EC25B">
            <w:pPr>
              <w:widowControl/>
              <w:shd w:val="clear"/>
              <w:adjustRightInd w:val="0"/>
              <w:snapToGrid w:val="0"/>
              <w:ind w:firstLine="0" w:firstLineChars="0"/>
              <w:jc w:val="center"/>
              <w:textAlignment w:val="center"/>
              <w:rPr>
                <w:rFonts w:eastAsia="宋体"/>
                <w:sz w:val="24"/>
                <w:szCs w:val="24"/>
                <w:highlight w:val="none"/>
              </w:rPr>
            </w:pPr>
            <w:r>
              <w:rPr>
                <w:rFonts w:hint="eastAsia" w:cs="宋体"/>
                <w:sz w:val="24"/>
                <w:szCs w:val="24"/>
                <w:highlight w:val="none"/>
              </w:rPr>
              <w:t>负责人审核</w:t>
            </w:r>
          </w:p>
        </w:tc>
        <w:tc>
          <w:tcPr>
            <w:tcW w:w="2647" w:type="dxa"/>
            <w:tcBorders>
              <w:tl2br w:val="nil"/>
              <w:tr2bl w:val="nil"/>
            </w:tcBorders>
            <w:tcMar>
              <w:top w:w="28" w:type="dxa"/>
              <w:bottom w:w="28" w:type="dxa"/>
            </w:tcMar>
            <w:vAlign w:val="center"/>
          </w:tcPr>
          <w:p w14:paraId="51AFB774">
            <w:pPr>
              <w:widowControl/>
              <w:shd w:val="clear"/>
              <w:adjustRightInd w:val="0"/>
              <w:snapToGrid w:val="0"/>
              <w:ind w:firstLine="960" w:firstLineChars="400"/>
              <w:textAlignment w:val="center"/>
              <w:rPr>
                <w:rFonts w:eastAsia="宋体"/>
                <w:sz w:val="24"/>
                <w:szCs w:val="24"/>
                <w:highlight w:val="none"/>
              </w:rPr>
            </w:pPr>
            <w:r>
              <w:rPr>
                <w:rFonts w:hint="eastAsia" w:eastAsia="宋体"/>
                <w:sz w:val="24"/>
                <w:szCs w:val="24"/>
                <w:highlight w:val="none"/>
              </w:rPr>
              <w:t xml:space="preserve"> </w:t>
            </w:r>
          </w:p>
        </w:tc>
      </w:tr>
    </w:tbl>
    <w:p w14:paraId="0BBD6AF7">
      <w:pPr>
        <w:shd w:val="clear"/>
        <w:ind w:firstLine="0" w:firstLineChars="0"/>
        <w:rPr>
          <w:highlight w:val="none"/>
        </w:rPr>
      </w:pPr>
    </w:p>
    <w:p w14:paraId="24FD2E78">
      <w:pPr>
        <w:shd w:val="clear"/>
        <w:snapToGrid w:val="0"/>
        <w:spacing w:line="360" w:lineRule="auto"/>
        <w:ind w:firstLine="723"/>
        <w:jc w:val="center"/>
        <w:rPr>
          <w:rFonts w:hint="eastAsia" w:ascii="宋体" w:hAnsi="宋体" w:cs="宋体"/>
          <w:b/>
          <w:bCs/>
          <w:kern w:val="36"/>
          <w:sz w:val="36"/>
          <w:szCs w:val="36"/>
          <w:highlight w:val="none"/>
        </w:rPr>
      </w:pPr>
    </w:p>
    <w:p w14:paraId="35A42076">
      <w:pPr>
        <w:shd w:val="clear"/>
        <w:snapToGrid w:val="0"/>
        <w:spacing w:line="360" w:lineRule="auto"/>
        <w:ind w:firstLine="720"/>
        <w:jc w:val="center"/>
        <w:rPr>
          <w:b/>
          <w:bCs/>
          <w:kern w:val="36"/>
          <w:sz w:val="36"/>
          <w:szCs w:val="36"/>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highlight w:val="none"/>
        </w:rPr>
        <w:t>202</w:t>
      </w:r>
      <w:r>
        <w:rPr>
          <w:rFonts w:hint="eastAsia"/>
          <w:kern w:val="36"/>
          <w:sz w:val="36"/>
          <w:szCs w:val="36"/>
          <w:highlight w:val="none"/>
          <w:lang w:val="en-US" w:eastAsia="zh-CN"/>
        </w:rPr>
        <w:t>5</w:t>
      </w:r>
      <w:r>
        <w:rPr>
          <w:b/>
          <w:bCs/>
          <w:kern w:val="36"/>
          <w:sz w:val="36"/>
          <w:szCs w:val="36"/>
          <w:highlight w:val="none"/>
        </w:rPr>
        <w:t>年</w:t>
      </w:r>
      <w:r>
        <w:rPr>
          <w:rFonts w:hint="eastAsia"/>
          <w:b/>
          <w:bCs/>
          <w:kern w:val="36"/>
          <w:sz w:val="36"/>
          <w:szCs w:val="36"/>
          <w:highlight w:val="none"/>
          <w:lang w:val="en-US" w:eastAsia="zh-CN"/>
        </w:rPr>
        <w:t>4</w:t>
      </w:r>
      <w:r>
        <w:rPr>
          <w:b/>
          <w:bCs/>
          <w:kern w:val="36"/>
          <w:sz w:val="36"/>
          <w:szCs w:val="36"/>
          <w:highlight w:val="none"/>
        </w:rPr>
        <w:t>月</w:t>
      </w:r>
    </w:p>
    <w:sdt>
      <w:sdtPr>
        <w:rPr>
          <w:rFonts w:ascii="宋体" w:hAnsi="宋体" w:eastAsia="宋体"/>
          <w:sz w:val="21"/>
          <w:highlight w:val="none"/>
        </w:rPr>
        <w:id w:val="147451310"/>
        <w15:color w:val="DBDBDB"/>
        <w:docPartObj>
          <w:docPartGallery w:val="Table of Contents"/>
          <w:docPartUnique/>
        </w:docPartObj>
      </w:sdtPr>
      <w:sdtEndPr>
        <w:rPr>
          <w:rFonts w:hint="eastAsia" w:ascii="宋体" w:hAnsi="宋体" w:eastAsia="宋体" w:cs="宋体"/>
          <w:bCs/>
          <w:kern w:val="36"/>
          <w:sz w:val="21"/>
          <w:szCs w:val="36"/>
          <w:highlight w:val="none"/>
        </w:rPr>
      </w:sdtEndPr>
      <w:sdtContent>
        <w:p w14:paraId="6B727BCC">
          <w:pPr>
            <w:shd w:val="clear"/>
            <w:spacing w:line="240" w:lineRule="auto"/>
            <w:ind w:firstLine="0" w:firstLineChars="0"/>
            <w:jc w:val="center"/>
            <w:rPr>
              <w:rFonts w:hint="eastAsia" w:ascii="黑体" w:hAnsi="黑体" w:eastAsia="黑体" w:cs="黑体"/>
              <w:sz w:val="32"/>
              <w:szCs w:val="32"/>
              <w:highlight w:val="none"/>
            </w:rPr>
          </w:pPr>
          <w:r>
            <w:rPr>
              <w:rFonts w:hint="eastAsia" w:ascii="黑体" w:hAnsi="黑体" w:eastAsia="黑体" w:cs="黑体"/>
              <w:sz w:val="32"/>
              <w:szCs w:val="32"/>
              <w:highlight w:val="none"/>
            </w:rPr>
            <w:t>目  录</w:t>
          </w:r>
        </w:p>
        <w:p w14:paraId="149F96B1">
          <w:pPr>
            <w:pStyle w:val="13"/>
            <w:keepNext w:val="0"/>
            <w:keepLines w:val="0"/>
            <w:pageBreakBefore w:val="0"/>
            <w:widowControl w:val="0"/>
            <w:shd w:val="clear"/>
            <w:tabs>
              <w:tab w:val="right" w:leader="dot" w:pos="8306"/>
            </w:tabs>
            <w:kinsoku/>
            <w:wordWrap/>
            <w:overflowPunct/>
            <w:topLinePunct w:val="0"/>
            <w:autoSpaceDE/>
            <w:autoSpaceDN/>
            <w:bidi w:val="0"/>
            <w:adjustRightInd w:val="0"/>
            <w:snapToGrid/>
            <w:ind w:left="0" w:leftChars="0" w:firstLine="561" w:firstLineChars="266"/>
            <w:textAlignment w:val="auto"/>
            <w:rPr>
              <w:highlight w:val="none"/>
            </w:rPr>
          </w:pPr>
          <w:r>
            <w:rPr>
              <w:rFonts w:hint="eastAsia" w:ascii="宋体" w:hAnsi="宋体" w:eastAsia="宋体" w:cs="宋体"/>
              <w:kern w:val="36"/>
              <w:sz w:val="21"/>
              <w:szCs w:val="36"/>
              <w:highlight w:val="none"/>
            </w:rPr>
            <w:fldChar w:fldCharType="begin"/>
          </w:r>
          <w:r>
            <w:rPr>
              <w:rFonts w:hint="eastAsia" w:ascii="宋体" w:hAnsi="宋体" w:eastAsia="宋体" w:cs="宋体"/>
              <w:kern w:val="36"/>
              <w:sz w:val="21"/>
              <w:szCs w:val="36"/>
              <w:highlight w:val="none"/>
            </w:rPr>
            <w:instrText xml:space="preserve">TOC \o "1-3" \h \u </w:instrText>
          </w:r>
          <w:r>
            <w:rPr>
              <w:rFonts w:hint="eastAsia" w:ascii="宋体" w:hAnsi="宋体" w:eastAsia="宋体" w:cs="宋体"/>
              <w:kern w:val="36"/>
              <w:sz w:val="21"/>
              <w:szCs w:val="36"/>
              <w:highlight w:val="none"/>
            </w:rPr>
            <w:fldChar w:fldCharType="separate"/>
          </w:r>
          <w:r>
            <w:rPr>
              <w:rFonts w:hint="eastAsia" w:ascii="宋体" w:hAnsi="宋体" w:eastAsia="宋体" w:cs="宋体"/>
              <w:kern w:val="36"/>
              <w:szCs w:val="36"/>
              <w:highlight w:val="none"/>
            </w:rPr>
            <w:fldChar w:fldCharType="begin"/>
          </w:r>
          <w:r>
            <w:rPr>
              <w:rFonts w:hint="eastAsia" w:ascii="宋体" w:hAnsi="宋体" w:eastAsia="宋体" w:cs="宋体"/>
              <w:kern w:val="36"/>
              <w:szCs w:val="36"/>
              <w:highlight w:val="none"/>
            </w:rPr>
            <w:instrText xml:space="preserve"> HYPERLINK \l _Toc20459 </w:instrText>
          </w:r>
          <w:r>
            <w:rPr>
              <w:rFonts w:hint="eastAsia" w:ascii="宋体" w:hAnsi="宋体" w:eastAsia="宋体" w:cs="宋体"/>
              <w:kern w:val="36"/>
              <w:szCs w:val="36"/>
              <w:highlight w:val="none"/>
            </w:rPr>
            <w:fldChar w:fldCharType="separate"/>
          </w:r>
          <w:r>
            <w:rPr>
              <w:rFonts w:hint="eastAsia"/>
              <w:highlight w:val="none"/>
            </w:rPr>
            <w:t>一、课程基本信息</w:t>
          </w:r>
          <w:r>
            <w:rPr>
              <w:highlight w:val="none"/>
            </w:rPr>
            <w:tab/>
          </w:r>
          <w:r>
            <w:rPr>
              <w:highlight w:val="none"/>
            </w:rPr>
            <w:fldChar w:fldCharType="begin"/>
          </w:r>
          <w:r>
            <w:rPr>
              <w:highlight w:val="none"/>
            </w:rPr>
            <w:instrText xml:space="preserve"> PAGEREF _Toc20459 \h </w:instrText>
          </w:r>
          <w:r>
            <w:rPr>
              <w:highlight w:val="none"/>
            </w:rPr>
            <w:fldChar w:fldCharType="separate"/>
          </w:r>
          <w:r>
            <w:rPr>
              <w:highlight w:val="none"/>
            </w:rPr>
            <w:t>1</w:t>
          </w:r>
          <w:r>
            <w:rPr>
              <w:highlight w:val="none"/>
            </w:rPr>
            <w:fldChar w:fldCharType="end"/>
          </w:r>
          <w:r>
            <w:rPr>
              <w:rFonts w:hint="eastAsia" w:ascii="宋体" w:hAnsi="宋体" w:eastAsia="宋体" w:cs="宋体"/>
              <w:kern w:val="36"/>
              <w:szCs w:val="36"/>
              <w:highlight w:val="none"/>
            </w:rPr>
            <w:fldChar w:fldCharType="end"/>
          </w:r>
        </w:p>
        <w:p w14:paraId="7364244C">
          <w:pPr>
            <w:pStyle w:val="13"/>
            <w:keepNext w:val="0"/>
            <w:keepLines w:val="0"/>
            <w:pageBreakBefore w:val="0"/>
            <w:widowControl w:val="0"/>
            <w:shd w:val="clear"/>
            <w:tabs>
              <w:tab w:val="right" w:leader="dot" w:pos="8306"/>
            </w:tabs>
            <w:kinsoku/>
            <w:wordWrap/>
            <w:overflowPunct/>
            <w:topLinePunct w:val="0"/>
            <w:autoSpaceDE/>
            <w:autoSpaceDN/>
            <w:bidi w:val="0"/>
            <w:adjustRightInd w:val="0"/>
            <w:snapToGrid/>
            <w:textAlignment w:val="auto"/>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_Toc8841 </w:instrText>
          </w:r>
          <w:r>
            <w:rPr>
              <w:rFonts w:hint="eastAsia" w:ascii="宋体" w:hAnsi="宋体" w:eastAsia="宋体" w:cs="宋体"/>
              <w:bCs/>
              <w:kern w:val="36"/>
              <w:szCs w:val="36"/>
              <w:highlight w:val="none"/>
            </w:rPr>
            <w:fldChar w:fldCharType="separate"/>
          </w:r>
          <w:r>
            <w:rPr>
              <w:rFonts w:hint="eastAsia"/>
              <w:highlight w:val="none"/>
            </w:rPr>
            <w:t>二、课程</w:t>
          </w:r>
          <w:r>
            <w:rPr>
              <w:rFonts w:hint="eastAsia"/>
              <w:highlight w:val="none"/>
              <w:lang w:val="en-US" w:eastAsia="zh-CN"/>
            </w:rPr>
            <w:t>任务</w:t>
          </w:r>
          <w:r>
            <w:rPr>
              <w:highlight w:val="none"/>
            </w:rPr>
            <w:tab/>
          </w:r>
          <w:r>
            <w:rPr>
              <w:highlight w:val="none"/>
            </w:rPr>
            <w:fldChar w:fldCharType="begin"/>
          </w:r>
          <w:r>
            <w:rPr>
              <w:highlight w:val="none"/>
            </w:rPr>
            <w:instrText xml:space="preserve"> PAGEREF _Toc8841 \h </w:instrText>
          </w:r>
          <w:r>
            <w:rPr>
              <w:highlight w:val="none"/>
            </w:rPr>
            <w:fldChar w:fldCharType="separate"/>
          </w:r>
          <w:r>
            <w:rPr>
              <w:highlight w:val="none"/>
            </w:rPr>
            <w:t>1</w:t>
          </w:r>
          <w:r>
            <w:rPr>
              <w:highlight w:val="none"/>
            </w:rPr>
            <w:fldChar w:fldCharType="end"/>
          </w:r>
          <w:r>
            <w:rPr>
              <w:rFonts w:hint="eastAsia" w:ascii="宋体" w:hAnsi="宋体" w:eastAsia="宋体" w:cs="宋体"/>
              <w:bCs/>
              <w:kern w:val="36"/>
              <w:szCs w:val="36"/>
              <w:highlight w:val="none"/>
            </w:rPr>
            <w:fldChar w:fldCharType="end"/>
          </w:r>
        </w:p>
        <w:p w14:paraId="64E62F4C">
          <w:pPr>
            <w:pStyle w:val="13"/>
            <w:keepNext w:val="0"/>
            <w:keepLines w:val="0"/>
            <w:pageBreakBefore w:val="0"/>
            <w:widowControl w:val="0"/>
            <w:shd w:val="clear"/>
            <w:tabs>
              <w:tab w:val="right" w:leader="dot" w:pos="8306"/>
            </w:tabs>
            <w:kinsoku/>
            <w:wordWrap/>
            <w:overflowPunct/>
            <w:topLinePunct w:val="0"/>
            <w:autoSpaceDE/>
            <w:autoSpaceDN/>
            <w:bidi w:val="0"/>
            <w:adjustRightInd w:val="0"/>
            <w:snapToGrid/>
            <w:textAlignment w:val="auto"/>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_Toc1612 </w:instrText>
          </w:r>
          <w:r>
            <w:rPr>
              <w:rFonts w:hint="eastAsia" w:ascii="宋体" w:hAnsi="宋体" w:eastAsia="宋体" w:cs="宋体"/>
              <w:bCs/>
              <w:kern w:val="36"/>
              <w:szCs w:val="36"/>
              <w:highlight w:val="none"/>
            </w:rPr>
            <w:fldChar w:fldCharType="separate"/>
          </w:r>
          <w:r>
            <w:rPr>
              <w:rFonts w:hint="eastAsia"/>
              <w:highlight w:val="none"/>
            </w:rPr>
            <w:t>三、课程目标</w:t>
          </w:r>
          <w:r>
            <w:rPr>
              <w:highlight w:val="none"/>
            </w:rPr>
            <w:tab/>
          </w:r>
          <w:r>
            <w:rPr>
              <w:highlight w:val="none"/>
            </w:rPr>
            <w:fldChar w:fldCharType="begin"/>
          </w:r>
          <w:r>
            <w:rPr>
              <w:highlight w:val="none"/>
            </w:rPr>
            <w:instrText xml:space="preserve"> PAGEREF _Toc1612 \h </w:instrText>
          </w:r>
          <w:r>
            <w:rPr>
              <w:highlight w:val="none"/>
            </w:rPr>
            <w:fldChar w:fldCharType="separate"/>
          </w:r>
          <w:r>
            <w:rPr>
              <w:highlight w:val="none"/>
            </w:rPr>
            <w:t>1</w:t>
          </w:r>
          <w:r>
            <w:rPr>
              <w:highlight w:val="none"/>
            </w:rPr>
            <w:fldChar w:fldCharType="end"/>
          </w:r>
          <w:r>
            <w:rPr>
              <w:rFonts w:hint="eastAsia" w:ascii="宋体" w:hAnsi="宋体" w:eastAsia="宋体" w:cs="宋体"/>
              <w:bCs/>
              <w:kern w:val="36"/>
              <w:szCs w:val="36"/>
              <w:highlight w:val="none"/>
            </w:rPr>
            <w:fldChar w:fldCharType="end"/>
          </w:r>
        </w:p>
        <w:p w14:paraId="3BC27745">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_Toc7009 </w:instrText>
          </w:r>
          <w:r>
            <w:rPr>
              <w:rFonts w:hint="eastAsia" w:ascii="宋体" w:hAnsi="宋体" w:eastAsia="宋体" w:cs="宋体"/>
              <w:bCs/>
              <w:kern w:val="36"/>
              <w:szCs w:val="36"/>
              <w:highlight w:val="none"/>
            </w:rPr>
            <w:fldChar w:fldCharType="separate"/>
          </w:r>
          <w:r>
            <w:rPr>
              <w:rFonts w:hint="eastAsia"/>
              <w:highlight w:val="none"/>
            </w:rPr>
            <w:t>（一）</w:t>
          </w:r>
          <w:r>
            <w:rPr>
              <w:rFonts w:hint="eastAsia"/>
              <w:highlight w:val="none"/>
              <w:lang w:val="en-US" w:eastAsia="zh-CN"/>
            </w:rPr>
            <w:t>素质</w:t>
          </w:r>
          <w:r>
            <w:rPr>
              <w:rFonts w:hint="eastAsia"/>
              <w:highlight w:val="none"/>
            </w:rPr>
            <w:t>目标</w:t>
          </w:r>
          <w:r>
            <w:rPr>
              <w:highlight w:val="none"/>
            </w:rPr>
            <w:tab/>
          </w:r>
          <w:r>
            <w:rPr>
              <w:highlight w:val="none"/>
            </w:rPr>
            <w:fldChar w:fldCharType="begin"/>
          </w:r>
          <w:r>
            <w:rPr>
              <w:highlight w:val="none"/>
            </w:rPr>
            <w:instrText xml:space="preserve"> PAGEREF _Toc7009 \h </w:instrText>
          </w:r>
          <w:r>
            <w:rPr>
              <w:highlight w:val="none"/>
            </w:rPr>
            <w:fldChar w:fldCharType="separate"/>
          </w:r>
          <w:r>
            <w:rPr>
              <w:highlight w:val="none"/>
            </w:rPr>
            <w:t>2</w:t>
          </w:r>
          <w:r>
            <w:rPr>
              <w:highlight w:val="none"/>
            </w:rPr>
            <w:fldChar w:fldCharType="end"/>
          </w:r>
          <w:r>
            <w:rPr>
              <w:rFonts w:hint="eastAsia" w:ascii="宋体" w:hAnsi="宋体" w:eastAsia="宋体" w:cs="宋体"/>
              <w:bCs/>
              <w:kern w:val="36"/>
              <w:szCs w:val="36"/>
              <w:highlight w:val="none"/>
            </w:rPr>
            <w:fldChar w:fldCharType="end"/>
          </w:r>
        </w:p>
        <w:p w14:paraId="772E5CB5">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_Toc24950 </w:instrText>
          </w:r>
          <w:r>
            <w:rPr>
              <w:rFonts w:hint="eastAsia" w:ascii="宋体" w:hAnsi="宋体" w:eastAsia="宋体" w:cs="宋体"/>
              <w:bCs/>
              <w:kern w:val="36"/>
              <w:szCs w:val="36"/>
              <w:highlight w:val="none"/>
            </w:rPr>
            <w:fldChar w:fldCharType="separate"/>
          </w:r>
          <w:r>
            <w:rPr>
              <w:rFonts w:hint="eastAsia"/>
              <w:highlight w:val="none"/>
            </w:rPr>
            <w:t>（二）</w:t>
          </w:r>
          <w:r>
            <w:rPr>
              <w:rFonts w:hint="eastAsia"/>
              <w:highlight w:val="none"/>
              <w:lang w:val="en-US" w:eastAsia="zh-CN"/>
            </w:rPr>
            <w:t>知识</w:t>
          </w:r>
          <w:r>
            <w:rPr>
              <w:rFonts w:hint="eastAsia"/>
              <w:highlight w:val="none"/>
            </w:rPr>
            <w:t>目标</w:t>
          </w:r>
          <w:r>
            <w:rPr>
              <w:highlight w:val="none"/>
            </w:rPr>
            <w:tab/>
          </w:r>
          <w:r>
            <w:rPr>
              <w:highlight w:val="none"/>
            </w:rPr>
            <w:fldChar w:fldCharType="begin"/>
          </w:r>
          <w:r>
            <w:rPr>
              <w:highlight w:val="none"/>
            </w:rPr>
            <w:instrText xml:space="preserve"> PAGEREF _Toc24950 \h </w:instrText>
          </w:r>
          <w:r>
            <w:rPr>
              <w:highlight w:val="none"/>
            </w:rPr>
            <w:fldChar w:fldCharType="separate"/>
          </w:r>
          <w:r>
            <w:rPr>
              <w:highlight w:val="none"/>
            </w:rPr>
            <w:t>2</w:t>
          </w:r>
          <w:r>
            <w:rPr>
              <w:highlight w:val="none"/>
            </w:rPr>
            <w:fldChar w:fldCharType="end"/>
          </w:r>
          <w:r>
            <w:rPr>
              <w:rFonts w:hint="eastAsia" w:ascii="宋体" w:hAnsi="宋体" w:eastAsia="宋体" w:cs="宋体"/>
              <w:bCs/>
              <w:kern w:val="36"/>
              <w:szCs w:val="36"/>
              <w:highlight w:val="none"/>
            </w:rPr>
            <w:fldChar w:fldCharType="end"/>
          </w:r>
        </w:p>
        <w:p w14:paraId="297163B3">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_Toc27627 </w:instrText>
          </w:r>
          <w:r>
            <w:rPr>
              <w:rFonts w:hint="eastAsia" w:ascii="宋体" w:hAnsi="宋体" w:eastAsia="宋体" w:cs="宋体"/>
              <w:bCs/>
              <w:kern w:val="36"/>
              <w:szCs w:val="36"/>
              <w:highlight w:val="none"/>
            </w:rPr>
            <w:fldChar w:fldCharType="separate"/>
          </w:r>
          <w:r>
            <w:rPr>
              <w:rFonts w:hint="eastAsia"/>
              <w:highlight w:val="none"/>
            </w:rPr>
            <w:t>（三）</w:t>
          </w:r>
          <w:r>
            <w:rPr>
              <w:rFonts w:hint="eastAsia"/>
              <w:highlight w:val="none"/>
              <w:lang w:val="en-US" w:eastAsia="zh-CN"/>
            </w:rPr>
            <w:t>能力</w:t>
          </w:r>
          <w:r>
            <w:rPr>
              <w:rFonts w:hint="eastAsia"/>
              <w:highlight w:val="none"/>
            </w:rPr>
            <w:t>目标</w:t>
          </w:r>
          <w:r>
            <w:rPr>
              <w:highlight w:val="none"/>
            </w:rPr>
            <w:tab/>
          </w:r>
          <w:r>
            <w:rPr>
              <w:rFonts w:hint="eastAsia"/>
              <w:highlight w:val="none"/>
              <w:lang w:val="en-US" w:eastAsia="zh-CN"/>
            </w:rPr>
            <w:t>2</w:t>
          </w:r>
          <w:r>
            <w:rPr>
              <w:rFonts w:hint="eastAsia" w:ascii="宋体" w:hAnsi="宋体" w:eastAsia="宋体" w:cs="宋体"/>
              <w:bCs/>
              <w:kern w:val="36"/>
              <w:szCs w:val="36"/>
              <w:highlight w:val="none"/>
            </w:rPr>
            <w:fldChar w:fldCharType="end"/>
          </w:r>
        </w:p>
        <w:p w14:paraId="1BE3B1E6">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_Toc12381 </w:instrText>
          </w:r>
          <w:r>
            <w:rPr>
              <w:rFonts w:hint="eastAsia" w:ascii="宋体" w:hAnsi="宋体" w:eastAsia="宋体" w:cs="宋体"/>
              <w:bCs/>
              <w:kern w:val="36"/>
              <w:szCs w:val="36"/>
              <w:highlight w:val="none"/>
            </w:rPr>
            <w:fldChar w:fldCharType="separate"/>
          </w:r>
          <w:r>
            <w:rPr>
              <w:rFonts w:hint="eastAsia"/>
              <w:highlight w:val="none"/>
            </w:rPr>
            <w:t>四、课程职业能力分析</w:t>
          </w:r>
          <w:r>
            <w:rPr>
              <w:highlight w:val="none"/>
            </w:rPr>
            <w:tab/>
          </w:r>
          <w:r>
            <w:rPr>
              <w:rFonts w:hint="eastAsia"/>
              <w:highlight w:val="none"/>
              <w:lang w:val="en-US" w:eastAsia="zh-CN"/>
            </w:rPr>
            <w:t>3</w:t>
          </w:r>
          <w:r>
            <w:rPr>
              <w:rFonts w:hint="eastAsia" w:ascii="宋体" w:hAnsi="宋体" w:eastAsia="宋体" w:cs="宋体"/>
              <w:bCs/>
              <w:kern w:val="36"/>
              <w:szCs w:val="36"/>
              <w:highlight w:val="none"/>
            </w:rPr>
            <w:fldChar w:fldCharType="end"/>
          </w:r>
        </w:p>
        <w:p w14:paraId="19902188">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_Toc2506 </w:instrText>
          </w:r>
          <w:r>
            <w:rPr>
              <w:rFonts w:hint="eastAsia" w:ascii="宋体" w:hAnsi="宋体" w:eastAsia="宋体" w:cs="宋体"/>
              <w:bCs/>
              <w:kern w:val="36"/>
              <w:szCs w:val="36"/>
              <w:highlight w:val="none"/>
            </w:rPr>
            <w:fldChar w:fldCharType="separate"/>
          </w:r>
          <w:r>
            <w:rPr>
              <w:rFonts w:hint="eastAsia"/>
              <w:highlight w:val="none"/>
            </w:rPr>
            <w:t>五、课程设计思路</w:t>
          </w:r>
          <w:r>
            <w:rPr>
              <w:highlight w:val="none"/>
            </w:rPr>
            <w:tab/>
          </w:r>
          <w:r>
            <w:rPr>
              <w:highlight w:val="none"/>
            </w:rPr>
            <w:fldChar w:fldCharType="begin"/>
          </w:r>
          <w:r>
            <w:rPr>
              <w:highlight w:val="none"/>
            </w:rPr>
            <w:instrText xml:space="preserve"> PAGEREF _Toc2506 \h </w:instrText>
          </w:r>
          <w:r>
            <w:rPr>
              <w:highlight w:val="none"/>
            </w:rPr>
            <w:fldChar w:fldCharType="separate"/>
          </w:r>
          <w:r>
            <w:rPr>
              <w:highlight w:val="none"/>
            </w:rPr>
            <w:t>4</w:t>
          </w:r>
          <w:r>
            <w:rPr>
              <w:highlight w:val="none"/>
            </w:rPr>
            <w:fldChar w:fldCharType="end"/>
          </w:r>
          <w:r>
            <w:rPr>
              <w:rFonts w:hint="eastAsia" w:ascii="宋体" w:hAnsi="宋体" w:eastAsia="宋体" w:cs="宋体"/>
              <w:bCs/>
              <w:kern w:val="36"/>
              <w:szCs w:val="36"/>
              <w:highlight w:val="none"/>
            </w:rPr>
            <w:fldChar w:fldCharType="end"/>
          </w:r>
        </w:p>
        <w:p w14:paraId="6145B743">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_Toc21160 </w:instrText>
          </w:r>
          <w:r>
            <w:rPr>
              <w:rFonts w:hint="eastAsia" w:ascii="宋体" w:hAnsi="宋体" w:eastAsia="宋体" w:cs="宋体"/>
              <w:bCs/>
              <w:kern w:val="36"/>
              <w:szCs w:val="36"/>
              <w:highlight w:val="none"/>
            </w:rPr>
            <w:fldChar w:fldCharType="separate"/>
          </w:r>
          <w:r>
            <w:rPr>
              <w:rFonts w:hint="eastAsia"/>
              <w:szCs w:val="32"/>
              <w:highlight w:val="none"/>
            </w:rPr>
            <w:t>（一）教学路径</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_Toc21160 \h </w:instrText>
          </w:r>
          <w:r>
            <w:rPr>
              <w:highlight w:val="none"/>
            </w:rPr>
            <w:fldChar w:fldCharType="separate"/>
          </w:r>
          <w:r>
            <w:rPr>
              <w:highlight w:val="none"/>
            </w:rPr>
            <w:t>4</w:t>
          </w:r>
          <w:r>
            <w:rPr>
              <w:highlight w:val="none"/>
            </w:rPr>
            <w:fldChar w:fldCharType="end"/>
          </w:r>
          <w:r>
            <w:rPr>
              <w:rFonts w:hint="eastAsia" w:ascii="宋体" w:hAnsi="宋体" w:eastAsia="宋体" w:cs="宋体"/>
              <w:bCs/>
              <w:kern w:val="36"/>
              <w:szCs w:val="36"/>
              <w:highlight w:val="none"/>
            </w:rPr>
            <w:fldChar w:fldCharType="end"/>
          </w:r>
        </w:p>
        <w:p w14:paraId="165CA59E">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_Toc23629 </w:instrText>
          </w:r>
          <w:r>
            <w:rPr>
              <w:rFonts w:hint="eastAsia" w:ascii="宋体" w:hAnsi="宋体" w:eastAsia="宋体" w:cs="宋体"/>
              <w:bCs/>
              <w:kern w:val="36"/>
              <w:szCs w:val="36"/>
              <w:highlight w:val="none"/>
            </w:rPr>
            <w:fldChar w:fldCharType="separate"/>
          </w:r>
          <w:r>
            <w:rPr>
              <w:rFonts w:hint="eastAsia"/>
              <w:szCs w:val="32"/>
              <w:highlight w:val="none"/>
            </w:rPr>
            <w:t>（二）教学评价</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_Toc23629 \h </w:instrText>
          </w:r>
          <w:r>
            <w:rPr>
              <w:highlight w:val="none"/>
            </w:rPr>
            <w:fldChar w:fldCharType="separate"/>
          </w:r>
          <w:r>
            <w:rPr>
              <w:highlight w:val="none"/>
            </w:rPr>
            <w:t>4</w:t>
          </w:r>
          <w:r>
            <w:rPr>
              <w:highlight w:val="none"/>
            </w:rPr>
            <w:fldChar w:fldCharType="end"/>
          </w:r>
          <w:r>
            <w:rPr>
              <w:rFonts w:hint="eastAsia" w:ascii="宋体" w:hAnsi="宋体" w:eastAsia="宋体" w:cs="宋体"/>
              <w:bCs/>
              <w:kern w:val="36"/>
              <w:szCs w:val="36"/>
              <w:highlight w:val="none"/>
            </w:rPr>
            <w:fldChar w:fldCharType="end"/>
          </w:r>
        </w:p>
        <w:p w14:paraId="0F4FCBB8">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_Toc10127 </w:instrText>
          </w:r>
          <w:r>
            <w:rPr>
              <w:rFonts w:hint="eastAsia" w:ascii="宋体" w:hAnsi="宋体" w:eastAsia="宋体" w:cs="宋体"/>
              <w:bCs/>
              <w:kern w:val="36"/>
              <w:szCs w:val="36"/>
              <w:highlight w:val="none"/>
            </w:rPr>
            <w:fldChar w:fldCharType="separate"/>
          </w:r>
          <w:r>
            <w:rPr>
              <w:rFonts w:hint="eastAsia"/>
              <w:szCs w:val="32"/>
              <w:highlight w:val="none"/>
            </w:rPr>
            <w:t>（三）课程思政</w:t>
          </w:r>
          <w:r>
            <w:rPr>
              <w:rFonts w:hint="eastAsia"/>
              <w:szCs w:val="32"/>
              <w:highlight w:val="none"/>
              <w:lang w:val="en-US" w:eastAsia="zh-CN"/>
            </w:rPr>
            <w:t>设计</w:t>
          </w:r>
          <w:r>
            <w:rPr>
              <w:highlight w:val="none"/>
            </w:rPr>
            <w:tab/>
          </w:r>
          <w:r>
            <w:rPr>
              <w:highlight w:val="none"/>
            </w:rPr>
            <w:fldChar w:fldCharType="begin"/>
          </w:r>
          <w:r>
            <w:rPr>
              <w:highlight w:val="none"/>
            </w:rPr>
            <w:instrText xml:space="preserve"> PAGEREF _Toc10127 \h </w:instrText>
          </w:r>
          <w:r>
            <w:rPr>
              <w:highlight w:val="none"/>
            </w:rPr>
            <w:fldChar w:fldCharType="separate"/>
          </w:r>
          <w:r>
            <w:rPr>
              <w:highlight w:val="none"/>
            </w:rPr>
            <w:t>6</w:t>
          </w:r>
          <w:r>
            <w:rPr>
              <w:highlight w:val="none"/>
            </w:rPr>
            <w:fldChar w:fldCharType="end"/>
          </w:r>
          <w:r>
            <w:rPr>
              <w:rFonts w:hint="eastAsia" w:ascii="宋体" w:hAnsi="宋体" w:eastAsia="宋体" w:cs="宋体"/>
              <w:bCs/>
              <w:kern w:val="36"/>
              <w:szCs w:val="36"/>
              <w:highlight w:val="none"/>
            </w:rPr>
            <w:fldChar w:fldCharType="end"/>
          </w:r>
        </w:p>
        <w:p w14:paraId="2E129FFA">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_Toc3694 </w:instrText>
          </w:r>
          <w:r>
            <w:rPr>
              <w:rFonts w:hint="eastAsia" w:ascii="宋体" w:hAnsi="宋体" w:eastAsia="宋体" w:cs="宋体"/>
              <w:bCs/>
              <w:kern w:val="36"/>
              <w:szCs w:val="36"/>
              <w:highlight w:val="none"/>
            </w:rPr>
            <w:fldChar w:fldCharType="separate"/>
          </w:r>
          <w:r>
            <w:rPr>
              <w:rFonts w:hint="eastAsia"/>
              <w:highlight w:val="none"/>
            </w:rPr>
            <w:t>六、课程结构与内容</w:t>
          </w:r>
          <w:r>
            <w:rPr>
              <w:highlight w:val="none"/>
            </w:rPr>
            <w:tab/>
          </w:r>
          <w:r>
            <w:rPr>
              <w:highlight w:val="none"/>
            </w:rPr>
            <w:fldChar w:fldCharType="begin"/>
          </w:r>
          <w:r>
            <w:rPr>
              <w:highlight w:val="none"/>
            </w:rPr>
            <w:instrText xml:space="preserve"> PAGEREF _Toc3694 \h </w:instrText>
          </w:r>
          <w:r>
            <w:rPr>
              <w:highlight w:val="none"/>
            </w:rPr>
            <w:fldChar w:fldCharType="separate"/>
          </w:r>
          <w:r>
            <w:rPr>
              <w:highlight w:val="none"/>
            </w:rPr>
            <w:t>7</w:t>
          </w:r>
          <w:r>
            <w:rPr>
              <w:highlight w:val="none"/>
            </w:rPr>
            <w:fldChar w:fldCharType="end"/>
          </w:r>
          <w:r>
            <w:rPr>
              <w:rFonts w:hint="eastAsia" w:ascii="宋体" w:hAnsi="宋体" w:eastAsia="宋体" w:cs="宋体"/>
              <w:bCs/>
              <w:kern w:val="36"/>
              <w:szCs w:val="36"/>
              <w:highlight w:val="none"/>
            </w:rPr>
            <w:fldChar w:fldCharType="end"/>
          </w:r>
        </w:p>
        <w:p w14:paraId="321D0A4B">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_Toc15443 </w:instrText>
          </w:r>
          <w:r>
            <w:rPr>
              <w:rFonts w:hint="eastAsia" w:ascii="宋体" w:hAnsi="宋体" w:eastAsia="宋体" w:cs="宋体"/>
              <w:bCs/>
              <w:kern w:val="36"/>
              <w:szCs w:val="36"/>
              <w:highlight w:val="none"/>
            </w:rPr>
            <w:fldChar w:fldCharType="separate"/>
          </w:r>
          <w:r>
            <w:rPr>
              <w:rFonts w:hint="eastAsia"/>
              <w:highlight w:val="none"/>
            </w:rPr>
            <w:t>七、学习评价</w:t>
          </w:r>
          <w:r>
            <w:rPr>
              <w:highlight w:val="none"/>
            </w:rPr>
            <w:tab/>
          </w:r>
          <w:r>
            <w:rPr>
              <w:highlight w:val="none"/>
            </w:rPr>
            <w:fldChar w:fldCharType="begin"/>
          </w:r>
          <w:r>
            <w:rPr>
              <w:highlight w:val="none"/>
            </w:rPr>
            <w:instrText xml:space="preserve"> PAGEREF _Toc15443 \h </w:instrText>
          </w:r>
          <w:r>
            <w:rPr>
              <w:highlight w:val="none"/>
            </w:rPr>
            <w:fldChar w:fldCharType="separate"/>
          </w:r>
          <w:r>
            <w:rPr>
              <w:highlight w:val="none"/>
            </w:rPr>
            <w:t>10</w:t>
          </w:r>
          <w:r>
            <w:rPr>
              <w:highlight w:val="none"/>
            </w:rPr>
            <w:fldChar w:fldCharType="end"/>
          </w:r>
          <w:r>
            <w:rPr>
              <w:rFonts w:hint="eastAsia" w:ascii="宋体" w:hAnsi="宋体" w:eastAsia="宋体" w:cs="宋体"/>
              <w:bCs/>
              <w:kern w:val="36"/>
              <w:szCs w:val="36"/>
              <w:highlight w:val="none"/>
            </w:rPr>
            <w:fldChar w:fldCharType="end"/>
          </w:r>
        </w:p>
        <w:p w14:paraId="385B4BCC">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_Toc5577 </w:instrText>
          </w:r>
          <w:r>
            <w:rPr>
              <w:rFonts w:hint="eastAsia" w:ascii="宋体" w:hAnsi="宋体" w:eastAsia="宋体" w:cs="宋体"/>
              <w:bCs/>
              <w:kern w:val="36"/>
              <w:szCs w:val="36"/>
              <w:highlight w:val="none"/>
            </w:rPr>
            <w:fldChar w:fldCharType="separate"/>
          </w:r>
          <w:r>
            <w:rPr>
              <w:rFonts w:hint="eastAsia"/>
              <w:highlight w:val="none"/>
            </w:rPr>
            <w:t>八、教学资源</w:t>
          </w:r>
          <w:r>
            <w:rPr>
              <w:highlight w:val="none"/>
            </w:rPr>
            <w:tab/>
          </w:r>
          <w:r>
            <w:rPr>
              <w:highlight w:val="none"/>
            </w:rPr>
            <w:fldChar w:fldCharType="begin"/>
          </w:r>
          <w:r>
            <w:rPr>
              <w:highlight w:val="none"/>
            </w:rPr>
            <w:instrText xml:space="preserve"> PAGEREF _Toc5577 \h </w:instrText>
          </w:r>
          <w:r>
            <w:rPr>
              <w:highlight w:val="none"/>
            </w:rPr>
            <w:fldChar w:fldCharType="separate"/>
          </w:r>
          <w:r>
            <w:rPr>
              <w:highlight w:val="none"/>
            </w:rPr>
            <w:t>1</w:t>
          </w:r>
          <w:r>
            <w:rPr>
              <w:rFonts w:hint="eastAsia"/>
              <w:highlight w:val="none"/>
              <w:lang w:val="en-US" w:eastAsia="zh-CN"/>
            </w:rPr>
            <w:t>2</w:t>
          </w:r>
          <w:r>
            <w:rPr>
              <w:highlight w:val="none"/>
            </w:rPr>
            <w:fldChar w:fldCharType="end"/>
          </w:r>
          <w:r>
            <w:rPr>
              <w:rFonts w:hint="eastAsia" w:ascii="宋体" w:hAnsi="宋体" w:eastAsia="宋体" w:cs="宋体"/>
              <w:bCs/>
              <w:kern w:val="36"/>
              <w:szCs w:val="36"/>
              <w:highlight w:val="none"/>
            </w:rPr>
            <w:fldChar w:fldCharType="end"/>
          </w:r>
        </w:p>
        <w:p w14:paraId="38E4DEC8">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_Toc32738 </w:instrText>
          </w:r>
          <w:r>
            <w:rPr>
              <w:rFonts w:hint="eastAsia" w:ascii="宋体" w:hAnsi="宋体" w:eastAsia="宋体" w:cs="宋体"/>
              <w:bCs/>
              <w:kern w:val="36"/>
              <w:szCs w:val="36"/>
              <w:highlight w:val="none"/>
            </w:rPr>
            <w:fldChar w:fldCharType="separate"/>
          </w:r>
          <w:r>
            <w:rPr>
              <w:rFonts w:hint="eastAsia"/>
              <w:highlight w:val="none"/>
            </w:rPr>
            <w:t>（一）主要参考教材</w:t>
          </w:r>
          <w:r>
            <w:rPr>
              <w:highlight w:val="none"/>
            </w:rPr>
            <w:tab/>
          </w:r>
          <w:r>
            <w:rPr>
              <w:highlight w:val="none"/>
            </w:rPr>
            <w:fldChar w:fldCharType="begin"/>
          </w:r>
          <w:r>
            <w:rPr>
              <w:highlight w:val="none"/>
            </w:rPr>
            <w:instrText xml:space="preserve"> PAGEREF _Toc32738 \h </w:instrText>
          </w:r>
          <w:r>
            <w:rPr>
              <w:highlight w:val="none"/>
            </w:rPr>
            <w:fldChar w:fldCharType="separate"/>
          </w:r>
          <w:r>
            <w:rPr>
              <w:highlight w:val="none"/>
            </w:rPr>
            <w:t>12</w:t>
          </w:r>
          <w:r>
            <w:rPr>
              <w:highlight w:val="none"/>
            </w:rPr>
            <w:fldChar w:fldCharType="end"/>
          </w:r>
          <w:r>
            <w:rPr>
              <w:rFonts w:hint="eastAsia" w:ascii="宋体" w:hAnsi="宋体" w:eastAsia="宋体" w:cs="宋体"/>
              <w:bCs/>
              <w:kern w:val="36"/>
              <w:szCs w:val="36"/>
              <w:highlight w:val="none"/>
            </w:rPr>
            <w:fldChar w:fldCharType="end"/>
          </w:r>
        </w:p>
        <w:p w14:paraId="2348D6F8">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_Toc15961 </w:instrText>
          </w:r>
          <w:r>
            <w:rPr>
              <w:rFonts w:hint="eastAsia" w:ascii="宋体" w:hAnsi="宋体" w:eastAsia="宋体" w:cs="宋体"/>
              <w:bCs/>
              <w:kern w:val="36"/>
              <w:szCs w:val="36"/>
              <w:highlight w:val="none"/>
            </w:rPr>
            <w:fldChar w:fldCharType="separate"/>
          </w:r>
          <w:r>
            <w:rPr>
              <w:rFonts w:hint="eastAsia"/>
              <w:highlight w:val="none"/>
            </w:rPr>
            <w:t>（二）其他参考</w:t>
          </w:r>
          <w:r>
            <w:rPr>
              <w:rFonts w:hint="eastAsia"/>
              <w:highlight w:val="none"/>
              <w:lang w:val="en-US" w:eastAsia="zh-CN"/>
            </w:rPr>
            <w:t>教材</w:t>
          </w:r>
          <w:r>
            <w:rPr>
              <w:highlight w:val="none"/>
            </w:rPr>
            <w:tab/>
          </w:r>
          <w:r>
            <w:rPr>
              <w:highlight w:val="none"/>
            </w:rPr>
            <w:fldChar w:fldCharType="begin"/>
          </w:r>
          <w:r>
            <w:rPr>
              <w:highlight w:val="none"/>
            </w:rPr>
            <w:instrText xml:space="preserve"> PAGEREF _Toc15961 \h </w:instrText>
          </w:r>
          <w:r>
            <w:rPr>
              <w:highlight w:val="none"/>
            </w:rPr>
            <w:fldChar w:fldCharType="separate"/>
          </w:r>
          <w:r>
            <w:rPr>
              <w:highlight w:val="none"/>
            </w:rPr>
            <w:t>12</w:t>
          </w:r>
          <w:r>
            <w:rPr>
              <w:highlight w:val="none"/>
            </w:rPr>
            <w:fldChar w:fldCharType="end"/>
          </w:r>
          <w:r>
            <w:rPr>
              <w:rFonts w:hint="eastAsia" w:ascii="宋体" w:hAnsi="宋体" w:eastAsia="宋体" w:cs="宋体"/>
              <w:bCs/>
              <w:kern w:val="36"/>
              <w:szCs w:val="36"/>
              <w:highlight w:val="none"/>
            </w:rPr>
            <w:fldChar w:fldCharType="end"/>
          </w:r>
        </w:p>
        <w:p w14:paraId="1F17E628">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_Toc18677 </w:instrText>
          </w:r>
          <w:r>
            <w:rPr>
              <w:rFonts w:hint="eastAsia" w:ascii="宋体" w:hAnsi="宋体" w:eastAsia="宋体" w:cs="宋体"/>
              <w:bCs/>
              <w:kern w:val="36"/>
              <w:szCs w:val="36"/>
              <w:highlight w:val="none"/>
            </w:rPr>
            <w:fldChar w:fldCharType="separate"/>
          </w:r>
          <w:r>
            <w:rPr>
              <w:rFonts w:hint="eastAsia"/>
              <w:highlight w:val="none"/>
            </w:rPr>
            <w:t>（三）实训条件</w:t>
          </w:r>
          <w:r>
            <w:rPr>
              <w:highlight w:val="none"/>
            </w:rPr>
            <w:tab/>
          </w:r>
          <w:r>
            <w:rPr>
              <w:highlight w:val="none"/>
            </w:rPr>
            <w:fldChar w:fldCharType="begin"/>
          </w:r>
          <w:r>
            <w:rPr>
              <w:highlight w:val="none"/>
            </w:rPr>
            <w:instrText xml:space="preserve"> PAGEREF _Toc18677 \h </w:instrText>
          </w:r>
          <w:r>
            <w:rPr>
              <w:highlight w:val="none"/>
            </w:rPr>
            <w:fldChar w:fldCharType="separate"/>
          </w:r>
          <w:r>
            <w:rPr>
              <w:highlight w:val="none"/>
            </w:rPr>
            <w:t>12</w:t>
          </w:r>
          <w:r>
            <w:rPr>
              <w:highlight w:val="none"/>
            </w:rPr>
            <w:fldChar w:fldCharType="end"/>
          </w:r>
          <w:r>
            <w:rPr>
              <w:rFonts w:hint="eastAsia" w:ascii="宋体" w:hAnsi="宋体" w:eastAsia="宋体" w:cs="宋体"/>
              <w:bCs/>
              <w:kern w:val="36"/>
              <w:szCs w:val="36"/>
              <w:highlight w:val="none"/>
            </w:rPr>
            <w:fldChar w:fldCharType="end"/>
          </w:r>
        </w:p>
        <w:p w14:paraId="643E5C95">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_Toc23273 </w:instrText>
          </w:r>
          <w:r>
            <w:rPr>
              <w:rFonts w:hint="eastAsia" w:ascii="宋体" w:hAnsi="宋体" w:eastAsia="宋体" w:cs="宋体"/>
              <w:bCs/>
              <w:kern w:val="36"/>
              <w:szCs w:val="36"/>
              <w:highlight w:val="none"/>
            </w:rPr>
            <w:fldChar w:fldCharType="separate"/>
          </w:r>
          <w:r>
            <w:rPr>
              <w:rFonts w:hint="eastAsia"/>
              <w:highlight w:val="none"/>
            </w:rPr>
            <w:t>（四）信息化教学资源</w:t>
          </w:r>
          <w:r>
            <w:rPr>
              <w:highlight w:val="none"/>
            </w:rPr>
            <w:tab/>
          </w:r>
          <w:r>
            <w:rPr>
              <w:highlight w:val="none"/>
            </w:rPr>
            <w:fldChar w:fldCharType="begin"/>
          </w:r>
          <w:r>
            <w:rPr>
              <w:highlight w:val="none"/>
            </w:rPr>
            <w:instrText xml:space="preserve"> PAGEREF _Toc23273 \h </w:instrText>
          </w:r>
          <w:r>
            <w:rPr>
              <w:highlight w:val="none"/>
            </w:rPr>
            <w:fldChar w:fldCharType="separate"/>
          </w:r>
          <w:r>
            <w:rPr>
              <w:highlight w:val="none"/>
            </w:rPr>
            <w:t>1</w:t>
          </w:r>
          <w:r>
            <w:rPr>
              <w:rFonts w:hint="eastAsia"/>
              <w:highlight w:val="none"/>
              <w:lang w:val="en-US" w:eastAsia="zh-CN"/>
            </w:rPr>
            <w:t>2</w:t>
          </w:r>
          <w:r>
            <w:rPr>
              <w:highlight w:val="none"/>
            </w:rPr>
            <w:fldChar w:fldCharType="end"/>
          </w:r>
          <w:r>
            <w:rPr>
              <w:rFonts w:hint="eastAsia" w:ascii="宋体" w:hAnsi="宋体" w:eastAsia="宋体" w:cs="宋体"/>
              <w:bCs/>
              <w:kern w:val="36"/>
              <w:szCs w:val="36"/>
              <w:highlight w:val="none"/>
            </w:rPr>
            <w:fldChar w:fldCharType="end"/>
          </w:r>
        </w:p>
        <w:p w14:paraId="088EB963">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_Toc23269 </w:instrText>
          </w:r>
          <w:r>
            <w:rPr>
              <w:rFonts w:hint="eastAsia" w:ascii="宋体" w:hAnsi="宋体" w:eastAsia="宋体" w:cs="宋体"/>
              <w:bCs/>
              <w:kern w:val="36"/>
              <w:szCs w:val="36"/>
              <w:highlight w:val="none"/>
            </w:rPr>
            <w:fldChar w:fldCharType="separate"/>
          </w:r>
          <w:r>
            <w:rPr>
              <w:rFonts w:hint="eastAsia"/>
              <w:highlight w:val="none"/>
            </w:rPr>
            <w:t>九、师资要求</w:t>
          </w:r>
          <w:r>
            <w:rPr>
              <w:highlight w:val="none"/>
            </w:rPr>
            <w:tab/>
          </w:r>
          <w:r>
            <w:rPr>
              <w:highlight w:val="none"/>
            </w:rPr>
            <w:fldChar w:fldCharType="begin"/>
          </w:r>
          <w:r>
            <w:rPr>
              <w:highlight w:val="none"/>
            </w:rPr>
            <w:instrText xml:space="preserve"> PAGEREF _Toc23269 \h </w:instrText>
          </w:r>
          <w:r>
            <w:rPr>
              <w:highlight w:val="none"/>
            </w:rPr>
            <w:fldChar w:fldCharType="separate"/>
          </w:r>
          <w:r>
            <w:rPr>
              <w:highlight w:val="none"/>
            </w:rPr>
            <w:t>13</w:t>
          </w:r>
          <w:r>
            <w:rPr>
              <w:highlight w:val="none"/>
            </w:rPr>
            <w:fldChar w:fldCharType="end"/>
          </w:r>
          <w:r>
            <w:rPr>
              <w:rFonts w:hint="eastAsia" w:ascii="宋体" w:hAnsi="宋体" w:eastAsia="宋体" w:cs="宋体"/>
              <w:bCs/>
              <w:kern w:val="36"/>
              <w:szCs w:val="36"/>
              <w:highlight w:val="none"/>
            </w:rPr>
            <w:fldChar w:fldCharType="end"/>
          </w:r>
        </w:p>
        <w:p w14:paraId="6E39CD16">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_Toc11219 </w:instrText>
          </w:r>
          <w:r>
            <w:rPr>
              <w:rFonts w:hint="eastAsia" w:ascii="宋体" w:hAnsi="宋体" w:eastAsia="宋体" w:cs="宋体"/>
              <w:bCs/>
              <w:kern w:val="36"/>
              <w:szCs w:val="36"/>
              <w:highlight w:val="none"/>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学术背景与资格</w:t>
          </w:r>
          <w:r>
            <w:rPr>
              <w:highlight w:val="none"/>
            </w:rPr>
            <w:tab/>
          </w:r>
          <w:r>
            <w:rPr>
              <w:highlight w:val="none"/>
            </w:rPr>
            <w:fldChar w:fldCharType="begin"/>
          </w:r>
          <w:r>
            <w:rPr>
              <w:highlight w:val="none"/>
            </w:rPr>
            <w:instrText xml:space="preserve"> PAGEREF _Toc11219 \h </w:instrText>
          </w:r>
          <w:r>
            <w:rPr>
              <w:highlight w:val="none"/>
            </w:rPr>
            <w:fldChar w:fldCharType="separate"/>
          </w:r>
          <w:r>
            <w:rPr>
              <w:highlight w:val="none"/>
            </w:rPr>
            <w:t>13</w:t>
          </w:r>
          <w:r>
            <w:rPr>
              <w:highlight w:val="none"/>
            </w:rPr>
            <w:fldChar w:fldCharType="end"/>
          </w:r>
          <w:r>
            <w:rPr>
              <w:rFonts w:hint="eastAsia" w:ascii="宋体" w:hAnsi="宋体" w:eastAsia="宋体" w:cs="宋体"/>
              <w:bCs/>
              <w:kern w:val="36"/>
              <w:szCs w:val="36"/>
              <w:highlight w:val="none"/>
            </w:rPr>
            <w:fldChar w:fldCharType="end"/>
          </w:r>
        </w:p>
        <w:p w14:paraId="32DE58C6">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_Toc12050 </w:instrText>
          </w:r>
          <w:r>
            <w:rPr>
              <w:rFonts w:hint="eastAsia" w:ascii="宋体" w:hAnsi="宋体" w:eastAsia="宋体" w:cs="宋体"/>
              <w:bCs/>
              <w:kern w:val="36"/>
              <w:szCs w:val="36"/>
              <w:highlight w:val="none"/>
            </w:rPr>
            <w:fldChar w:fldCharType="separate"/>
          </w:r>
          <w:r>
            <w:rPr>
              <w:rFonts w:hint="eastAsia"/>
              <w:highlight w:val="none"/>
              <w:lang w:eastAsia="zh-CN"/>
            </w:rPr>
            <w:t>（二）教学经验与实践能力</w:t>
          </w:r>
          <w:r>
            <w:rPr>
              <w:highlight w:val="none"/>
            </w:rPr>
            <w:tab/>
          </w:r>
          <w:r>
            <w:rPr>
              <w:highlight w:val="none"/>
            </w:rPr>
            <w:fldChar w:fldCharType="begin"/>
          </w:r>
          <w:r>
            <w:rPr>
              <w:highlight w:val="none"/>
            </w:rPr>
            <w:instrText xml:space="preserve"> PAGEREF _Toc12050 \h </w:instrText>
          </w:r>
          <w:r>
            <w:rPr>
              <w:highlight w:val="none"/>
            </w:rPr>
            <w:fldChar w:fldCharType="separate"/>
          </w:r>
          <w:r>
            <w:rPr>
              <w:highlight w:val="none"/>
            </w:rPr>
            <w:t>14</w:t>
          </w:r>
          <w:r>
            <w:rPr>
              <w:highlight w:val="none"/>
            </w:rPr>
            <w:fldChar w:fldCharType="end"/>
          </w:r>
          <w:r>
            <w:rPr>
              <w:rFonts w:hint="eastAsia" w:ascii="宋体" w:hAnsi="宋体" w:eastAsia="宋体" w:cs="宋体"/>
              <w:bCs/>
              <w:kern w:val="36"/>
              <w:szCs w:val="36"/>
              <w:highlight w:val="none"/>
            </w:rPr>
            <w:fldChar w:fldCharType="end"/>
          </w:r>
        </w:p>
        <w:p w14:paraId="62C2DDB8">
          <w:pPr>
            <w:pStyle w:val="15"/>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_Toc18732 </w:instrText>
          </w:r>
          <w:r>
            <w:rPr>
              <w:rFonts w:hint="eastAsia" w:ascii="宋体" w:hAnsi="宋体" w:eastAsia="宋体" w:cs="宋体"/>
              <w:bCs/>
              <w:kern w:val="36"/>
              <w:szCs w:val="36"/>
              <w:highlight w:val="none"/>
            </w:rPr>
            <w:fldChar w:fldCharType="separate"/>
          </w:r>
          <w:r>
            <w:rPr>
              <w:rFonts w:hint="eastAsia"/>
              <w:highlight w:val="none"/>
              <w:lang w:val="en-US" w:eastAsia="zh-CN"/>
            </w:rPr>
            <w:t>（三）专业知识和能力</w:t>
          </w:r>
          <w:r>
            <w:rPr>
              <w:highlight w:val="none"/>
            </w:rPr>
            <w:tab/>
          </w:r>
          <w:r>
            <w:rPr>
              <w:highlight w:val="none"/>
            </w:rPr>
            <w:fldChar w:fldCharType="begin"/>
          </w:r>
          <w:r>
            <w:rPr>
              <w:highlight w:val="none"/>
            </w:rPr>
            <w:instrText xml:space="preserve"> PAGEREF _Toc18732 \h </w:instrText>
          </w:r>
          <w:r>
            <w:rPr>
              <w:highlight w:val="none"/>
            </w:rPr>
            <w:fldChar w:fldCharType="separate"/>
          </w:r>
          <w:r>
            <w:rPr>
              <w:highlight w:val="none"/>
            </w:rPr>
            <w:t>14</w:t>
          </w:r>
          <w:r>
            <w:rPr>
              <w:highlight w:val="none"/>
            </w:rPr>
            <w:fldChar w:fldCharType="end"/>
          </w:r>
          <w:r>
            <w:rPr>
              <w:rFonts w:hint="eastAsia" w:ascii="宋体" w:hAnsi="宋体" w:eastAsia="宋体" w:cs="宋体"/>
              <w:bCs/>
              <w:kern w:val="36"/>
              <w:szCs w:val="36"/>
              <w:highlight w:val="none"/>
            </w:rPr>
            <w:fldChar w:fldCharType="end"/>
          </w:r>
        </w:p>
        <w:p w14:paraId="319A8516">
          <w:pPr>
            <w:pStyle w:val="13"/>
            <w:shd w:val="clear"/>
            <w:tabs>
              <w:tab w:val="right" w:leader="dot" w:pos="8306"/>
            </w:tabs>
            <w:rPr>
              <w:highlight w:val="none"/>
            </w:rPr>
          </w:pPr>
          <w:r>
            <w:rPr>
              <w:rFonts w:hint="eastAsia" w:ascii="宋体" w:hAnsi="宋体" w:eastAsia="宋体" w:cs="宋体"/>
              <w:bCs/>
              <w:kern w:val="36"/>
              <w:szCs w:val="36"/>
              <w:highlight w:val="none"/>
            </w:rPr>
            <w:fldChar w:fldCharType="begin"/>
          </w:r>
          <w:r>
            <w:rPr>
              <w:rFonts w:hint="eastAsia" w:ascii="宋体" w:hAnsi="宋体" w:eastAsia="宋体" w:cs="宋体"/>
              <w:bCs/>
              <w:kern w:val="36"/>
              <w:szCs w:val="36"/>
              <w:highlight w:val="none"/>
            </w:rPr>
            <w:instrText xml:space="preserve"> HYPERLINK \l _Toc15756 </w:instrText>
          </w:r>
          <w:r>
            <w:rPr>
              <w:rFonts w:hint="eastAsia" w:ascii="宋体" w:hAnsi="宋体" w:eastAsia="宋体" w:cs="宋体"/>
              <w:bCs/>
              <w:kern w:val="36"/>
              <w:szCs w:val="36"/>
              <w:highlight w:val="none"/>
            </w:rPr>
            <w:fldChar w:fldCharType="separate"/>
          </w:r>
          <w:r>
            <w:rPr>
              <w:rFonts w:hint="eastAsia"/>
              <w:highlight w:val="none"/>
            </w:rPr>
            <w:t>十、其它说明</w:t>
          </w:r>
          <w:r>
            <w:rPr>
              <w:highlight w:val="none"/>
            </w:rPr>
            <w:tab/>
          </w:r>
          <w:r>
            <w:rPr>
              <w:highlight w:val="none"/>
            </w:rPr>
            <w:fldChar w:fldCharType="begin"/>
          </w:r>
          <w:r>
            <w:rPr>
              <w:highlight w:val="none"/>
            </w:rPr>
            <w:instrText xml:space="preserve"> PAGEREF _Toc15756 \h </w:instrText>
          </w:r>
          <w:r>
            <w:rPr>
              <w:highlight w:val="none"/>
            </w:rPr>
            <w:fldChar w:fldCharType="separate"/>
          </w:r>
          <w:r>
            <w:rPr>
              <w:highlight w:val="none"/>
            </w:rPr>
            <w:t>14</w:t>
          </w:r>
          <w:r>
            <w:rPr>
              <w:highlight w:val="none"/>
            </w:rPr>
            <w:fldChar w:fldCharType="end"/>
          </w:r>
          <w:r>
            <w:rPr>
              <w:rFonts w:hint="eastAsia" w:ascii="宋体" w:hAnsi="宋体" w:eastAsia="宋体" w:cs="宋体"/>
              <w:bCs/>
              <w:kern w:val="36"/>
              <w:szCs w:val="36"/>
              <w:highlight w:val="none"/>
            </w:rPr>
            <w:fldChar w:fldCharType="end"/>
          </w:r>
        </w:p>
        <w:p w14:paraId="07275A44">
          <w:pPr>
            <w:shd w:val="clear"/>
            <w:snapToGrid w:val="0"/>
            <w:spacing w:line="520" w:lineRule="exact"/>
            <w:ind w:firstLine="560"/>
            <w:rPr>
              <w:rFonts w:hint="eastAsia" w:ascii="宋体" w:hAnsi="宋体" w:cs="宋体"/>
              <w:b/>
              <w:bCs/>
              <w:kern w:val="36"/>
              <w:sz w:val="36"/>
              <w:szCs w:val="36"/>
              <w:highlight w:val="none"/>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highlight w:val="none"/>
            </w:rPr>
            <w:fldChar w:fldCharType="end"/>
          </w:r>
        </w:p>
      </w:sdtContent>
    </w:sdt>
    <w:p w14:paraId="3F499311">
      <w:pPr>
        <w:pStyle w:val="2"/>
        <w:shd w:val="clear"/>
        <w:ind w:firstLine="560" w:firstLineChars="175"/>
        <w:rPr>
          <w:rFonts w:hint="eastAsia"/>
          <w:color w:val="auto"/>
          <w:highlight w:val="none"/>
        </w:rPr>
      </w:pPr>
      <w:bookmarkStart w:id="0" w:name="_Toc502337258"/>
      <w:bookmarkStart w:id="1" w:name="_Toc2179"/>
      <w:bookmarkStart w:id="2" w:name="_Toc17410"/>
      <w:bookmarkStart w:id="3" w:name="_Toc20459"/>
      <w:bookmarkStart w:id="4" w:name="_Toc10917"/>
      <w:bookmarkStart w:id="5" w:name="_Toc23632"/>
      <w:bookmarkStart w:id="6" w:name="_Toc2469"/>
      <w:bookmarkStart w:id="7" w:name="_Toc8847"/>
      <w:bookmarkStart w:id="8" w:name="_Toc16819"/>
      <w:r>
        <w:rPr>
          <w:rFonts w:hint="eastAsia"/>
          <w:color w:val="auto"/>
          <w:highlight w:val="none"/>
        </w:rPr>
        <w:t>一、课程</w:t>
      </w:r>
      <w:bookmarkEnd w:id="0"/>
      <w:r>
        <w:rPr>
          <w:rFonts w:hint="eastAsia"/>
          <w:color w:val="auto"/>
          <w:highlight w:val="none"/>
        </w:rPr>
        <w:t>基本信息</w:t>
      </w:r>
      <w:bookmarkEnd w:id="1"/>
      <w:bookmarkEnd w:id="2"/>
      <w:bookmarkEnd w:id="3"/>
      <w:bookmarkEnd w:id="4"/>
      <w:bookmarkEnd w:id="5"/>
    </w:p>
    <w:p w14:paraId="1687825B">
      <w:pPr>
        <w:shd w:val="clear"/>
        <w:ind w:firstLine="0" w:firstLineChars="0"/>
        <w:jc w:val="center"/>
        <w:rPr>
          <w:rFonts w:hint="eastAsia" w:ascii="仿宋_GB2312" w:hAnsi="仿宋_GB2312" w:cs="仿宋_GB2312"/>
          <w:b/>
          <w:bCs/>
          <w:color w:val="auto"/>
          <w:sz w:val="32"/>
          <w:szCs w:val="24"/>
          <w:highlight w:val="none"/>
        </w:rPr>
      </w:pPr>
      <w:r>
        <w:rPr>
          <w:rFonts w:hint="eastAsia" w:ascii="仿宋_GB2312" w:hAnsi="仿宋_GB2312" w:cs="仿宋_GB2312"/>
          <w:b/>
          <w:bCs/>
          <w:color w:val="auto"/>
          <w:sz w:val="32"/>
          <w:szCs w:val="24"/>
          <w:highlight w:val="none"/>
        </w:rPr>
        <w:t>表1.课程基本信息表</w:t>
      </w:r>
    </w:p>
    <w:tbl>
      <w:tblPr>
        <w:tblStyle w:val="1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55BB7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043C9029">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088FED11">
            <w:pPr>
              <w:shd w:val="clea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客户关系管理</w:t>
            </w:r>
          </w:p>
        </w:tc>
        <w:tc>
          <w:tcPr>
            <w:tcW w:w="1615" w:type="dxa"/>
            <w:tcBorders>
              <w:top w:val="single" w:color="auto" w:sz="12" w:space="0"/>
              <w:left w:val="single" w:color="auto" w:sz="4" w:space="0"/>
              <w:bottom w:val="single" w:color="auto" w:sz="4" w:space="0"/>
              <w:right w:val="single" w:color="auto" w:sz="4" w:space="0"/>
            </w:tcBorders>
            <w:vAlign w:val="center"/>
          </w:tcPr>
          <w:p w14:paraId="77C0D23A">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C7AD0C3">
            <w:pPr>
              <w:shd w:val="clear"/>
              <w:ind w:firstLine="0" w:firstLineChars="0"/>
              <w:jc w:val="center"/>
              <w:rPr>
                <w:color w:val="auto"/>
                <w:kern w:val="0"/>
                <w:sz w:val="24"/>
                <w:szCs w:val="24"/>
                <w:highlight w:val="none"/>
              </w:rPr>
            </w:pPr>
          </w:p>
        </w:tc>
      </w:tr>
      <w:tr w14:paraId="369B7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21985009">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15914959">
            <w:pPr>
              <w:shd w:val="clear"/>
              <w:ind w:firstLine="0" w:firstLineChars="0"/>
              <w:jc w:val="center"/>
              <w:rPr>
                <w:color w:val="auto"/>
                <w:kern w:val="0"/>
                <w:sz w:val="24"/>
                <w:szCs w:val="21"/>
                <w:highlight w:val="none"/>
              </w:rPr>
            </w:pPr>
            <w:r>
              <w:rPr>
                <w:rFonts w:hint="eastAsia"/>
                <w:color w:val="auto"/>
                <w:kern w:val="0"/>
                <w:sz w:val="24"/>
                <w:szCs w:val="21"/>
                <w:highlight w:val="none"/>
              </w:rPr>
              <w:t xml:space="preserve">□公共课  </w:t>
            </w:r>
            <w:r>
              <w:rPr>
                <w:rFonts w:hint="eastAsia"/>
                <w:color w:val="auto"/>
                <w:kern w:val="0"/>
                <w:sz w:val="24"/>
                <w:szCs w:val="21"/>
                <w:highlight w:val="none"/>
                <w:lang w:eastAsia="zh-CN"/>
              </w:rPr>
              <w:t>☑</w:t>
            </w:r>
            <w:r>
              <w:rPr>
                <w:rFonts w:hint="eastAsia"/>
                <w:color w:val="auto"/>
                <w:kern w:val="0"/>
                <w:sz w:val="24"/>
                <w:szCs w:val="21"/>
                <w:highlight w:val="none"/>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6EEF750E">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297E035F">
            <w:pPr>
              <w:shd w:val="clear"/>
              <w:ind w:firstLine="0" w:firstLineChars="0"/>
              <w:jc w:val="left"/>
              <w:rPr>
                <w:color w:val="auto"/>
                <w:kern w:val="0"/>
                <w:sz w:val="24"/>
                <w:szCs w:val="21"/>
                <w:highlight w:val="none"/>
              </w:rPr>
            </w:pPr>
            <w:r>
              <w:rPr>
                <w:rFonts w:hint="eastAsia" w:ascii="仿宋" w:hAnsi="仿宋" w:eastAsia="仿宋"/>
                <w:color w:val="auto"/>
                <w:kern w:val="0"/>
                <w:sz w:val="24"/>
                <w:szCs w:val="21"/>
                <w:highlight w:val="none"/>
              </w:rPr>
              <w:t>√</w:t>
            </w:r>
            <w:r>
              <w:rPr>
                <w:rFonts w:hint="eastAsia"/>
                <w:color w:val="auto"/>
                <w:kern w:val="0"/>
                <w:sz w:val="24"/>
                <w:szCs w:val="21"/>
                <w:highlight w:val="none"/>
              </w:rPr>
              <w:t>必修□限选□任选</w:t>
            </w:r>
          </w:p>
        </w:tc>
      </w:tr>
      <w:tr w14:paraId="574CC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EB0DB8E">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F449C66">
            <w:pPr>
              <w:shd w:val="clea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14:paraId="6D95A61C">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F419DFB">
            <w:pPr>
              <w:shd w:val="clea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4</w:t>
            </w:r>
          </w:p>
        </w:tc>
      </w:tr>
      <w:tr w14:paraId="09704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F9DDB87">
            <w:pPr>
              <w:shd w:val="clear"/>
              <w:ind w:firstLine="0" w:firstLineChars="0"/>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A35639B">
            <w:pPr>
              <w:shd w:val="clear"/>
              <w:ind w:firstLine="0" w:firstLineChars="0"/>
              <w:jc w:val="center"/>
              <w:rPr>
                <w:color w:val="auto"/>
                <w:kern w:val="0"/>
                <w:sz w:val="24"/>
                <w:szCs w:val="21"/>
                <w:highlight w:val="none"/>
              </w:rPr>
            </w:pPr>
            <w:bookmarkStart w:id="9" w:name="OLE_LINK2"/>
            <w:r>
              <w:rPr>
                <w:color w:val="auto"/>
                <w:kern w:val="0"/>
                <w:sz w:val="24"/>
                <w:szCs w:val="21"/>
                <w:highlight w:val="none"/>
              </w:rPr>
              <w:fldChar w:fldCharType="begin"/>
            </w:r>
            <w:r>
              <w:rPr>
                <w:color w:val="auto"/>
                <w:kern w:val="0"/>
                <w:sz w:val="24"/>
                <w:szCs w:val="21"/>
                <w:highlight w:val="none"/>
              </w:rPr>
              <w:instrText xml:space="preserve"> </w:instrText>
            </w:r>
            <w:r>
              <w:rPr>
                <w:rFonts w:hint="eastAsia"/>
                <w:color w:val="auto"/>
                <w:kern w:val="0"/>
                <w:sz w:val="24"/>
                <w:szCs w:val="21"/>
                <w:highlight w:val="none"/>
              </w:rPr>
              <w:instrText xml:space="preserve">eq \o\ac(□</w:instrText>
            </w:r>
            <w:r>
              <w:rPr>
                <w:rFonts w:hint="eastAsia"/>
                <w:color w:val="auto"/>
                <w:kern w:val="0"/>
                <w:sz w:val="24"/>
                <w:szCs w:val="21"/>
                <w:highlight w:val="none"/>
                <w:lang w:eastAsia="zh-CN"/>
              </w:rPr>
              <w:instrText xml:space="preserve">,</w:instrText>
            </w:r>
            <w:r>
              <w:rPr>
                <w:rFonts w:hint="eastAsia"/>
                <w:color w:val="auto"/>
                <w:kern w:val="0"/>
                <w:position w:val="2"/>
                <w:sz w:val="16"/>
                <w:szCs w:val="21"/>
                <w:highlight w:val="none"/>
                <w:lang w:eastAsia="zh-CN"/>
              </w:rPr>
              <w:instrText xml:space="preserve">√</w:instrText>
            </w:r>
            <w:r>
              <w:rPr>
                <w:rFonts w:hint="eastAsia"/>
                <w:color w:val="auto"/>
                <w:kern w:val="0"/>
                <w:sz w:val="24"/>
                <w:szCs w:val="21"/>
                <w:highlight w:val="none"/>
              </w:rPr>
              <w:instrText xml:space="preserve">)</w:instrText>
            </w:r>
            <w:r>
              <w:rPr>
                <w:color w:val="auto"/>
                <w:kern w:val="0"/>
                <w:sz w:val="24"/>
                <w:szCs w:val="21"/>
                <w:highlight w:val="none"/>
              </w:rPr>
              <w:fldChar w:fldCharType="end"/>
            </w:r>
            <w:r>
              <w:rPr>
                <w:rFonts w:hint="eastAsia"/>
                <w:color w:val="auto"/>
                <w:kern w:val="0"/>
                <w:sz w:val="24"/>
                <w:szCs w:val="21"/>
                <w:highlight w:val="none"/>
              </w:rPr>
              <w:t>是             □否</w:t>
            </w:r>
            <w:bookmarkEnd w:id="9"/>
          </w:p>
        </w:tc>
      </w:tr>
      <w:tr w14:paraId="3D54B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E16E33A">
            <w:pPr>
              <w:shd w:val="clea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419D3F2C">
            <w:pPr>
              <w:shd w:val="clea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旅游管理</w:t>
            </w:r>
          </w:p>
        </w:tc>
      </w:tr>
      <w:tr w14:paraId="684CA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556782D">
            <w:pPr>
              <w:shd w:val="clear"/>
              <w:ind w:firstLine="0" w:firstLineChars="0"/>
              <w:jc w:val="center"/>
              <w:rPr>
                <w:rFonts w:hint="eastAsia" w:ascii="仿宋_GB2312" w:hAnsi="仿宋_GB2312" w:cs="仿宋_GB2312"/>
                <w:b/>
                <w:bCs/>
                <w:color w:val="auto"/>
                <w:kern w:val="0"/>
                <w:sz w:val="24"/>
                <w:szCs w:val="24"/>
                <w:highlight w:val="none"/>
              </w:rPr>
            </w:pPr>
            <w:bookmarkStart w:id="10" w:name="OLE_LINK3" w:colFirst="0" w:colLast="1"/>
            <w:r>
              <w:rPr>
                <w:rFonts w:hint="eastAsia" w:ascii="仿宋_GB2312" w:hAnsi="仿宋_GB2312" w:cs="仿宋_GB2312"/>
                <w:b/>
                <w:bCs/>
                <w:color w:val="auto"/>
                <w:kern w:val="0"/>
                <w:sz w:val="24"/>
                <w:szCs w:val="24"/>
                <w:highlight w:val="none"/>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2E10815">
            <w:pPr>
              <w:shd w:val="clea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旅游电子商务</w:t>
            </w:r>
          </w:p>
        </w:tc>
      </w:tr>
      <w:tr w14:paraId="2961B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30376ED1">
            <w:pPr>
              <w:shd w:val="clear"/>
              <w:ind w:firstLine="0" w:firstLineChars="0"/>
              <w:jc w:val="center"/>
              <w:rPr>
                <w:rFonts w:hint="default" w:ascii="仿宋_GB2312" w:hAnsi="仿宋_GB2312" w:eastAsia="仿宋_GB2312" w:cs="仿宋_GB2312"/>
                <w:b/>
                <w:bCs/>
                <w:color w:val="auto"/>
                <w:kern w:val="0"/>
                <w:sz w:val="24"/>
                <w:szCs w:val="24"/>
                <w:highlight w:val="none"/>
                <w:lang w:val="en-US" w:eastAsia="zh-CN"/>
              </w:rPr>
            </w:pPr>
            <w:bookmarkStart w:id="11" w:name="_Toc29677"/>
            <w:bookmarkStart w:id="12" w:name="_Toc4255"/>
            <w:bookmarkStart w:id="13" w:name="_Toc12070"/>
            <w:bookmarkStart w:id="14" w:name="_Toc502337262"/>
            <w:bookmarkStart w:id="15" w:name="_Toc30964"/>
            <w:r>
              <w:rPr>
                <w:rFonts w:hint="eastAsia" w:ascii="仿宋_GB2312" w:hAnsi="仿宋_GB2312" w:cs="仿宋_GB2312"/>
                <w:b/>
                <w:bCs/>
                <w:color w:val="auto"/>
                <w:kern w:val="0"/>
                <w:sz w:val="24"/>
                <w:szCs w:val="24"/>
                <w:highlight w:val="none"/>
                <w:lang w:val="en-US" w:eastAsia="zh-CN"/>
              </w:rPr>
              <w:t>后续课程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6F462B8">
            <w:pPr>
              <w:shd w:val="clear"/>
              <w:ind w:firstLine="0" w:firstLineChars="0"/>
              <w:jc w:val="center"/>
              <w:rPr>
                <w:rFonts w:hint="default"/>
                <w:color w:val="auto"/>
                <w:kern w:val="0"/>
                <w:sz w:val="24"/>
                <w:szCs w:val="21"/>
                <w:highlight w:val="none"/>
                <w:lang w:val="en-US" w:eastAsia="zh-CN"/>
              </w:rPr>
            </w:pPr>
            <w:r>
              <w:rPr>
                <w:rFonts w:hint="eastAsia"/>
                <w:color w:val="auto"/>
                <w:kern w:val="0"/>
                <w:sz w:val="24"/>
                <w:szCs w:val="21"/>
                <w:highlight w:val="none"/>
                <w:lang w:val="en-US" w:eastAsia="zh-CN"/>
              </w:rPr>
              <w:t>认识实习</w:t>
            </w:r>
          </w:p>
        </w:tc>
      </w:tr>
      <w:bookmarkEnd w:id="10"/>
    </w:tbl>
    <w:p w14:paraId="5276D79E">
      <w:pPr>
        <w:pStyle w:val="2"/>
        <w:keepNext/>
        <w:keepLines/>
        <w:pageBreakBefore w:val="0"/>
        <w:widowControl w:val="0"/>
        <w:numPr>
          <w:ilvl w:val="0"/>
          <w:numId w:val="1"/>
        </w:numPr>
        <w:shd w:val="clear"/>
        <w:kinsoku/>
        <w:wordWrap/>
        <w:overflowPunct/>
        <w:topLinePunct w:val="0"/>
        <w:autoSpaceDE/>
        <w:autoSpaceDN/>
        <w:bidi w:val="0"/>
        <w:adjustRightInd w:val="0"/>
        <w:snapToGrid w:val="0"/>
        <w:ind w:firstLine="560" w:firstLineChars="175"/>
        <w:textAlignment w:val="auto"/>
        <w:rPr>
          <w:rFonts w:hint="eastAsia"/>
          <w:color w:val="auto"/>
          <w:highlight w:val="none"/>
        </w:rPr>
      </w:pPr>
      <w:bookmarkStart w:id="16" w:name="_Toc8841"/>
      <w:r>
        <w:rPr>
          <w:rFonts w:hint="eastAsia"/>
          <w:color w:val="auto"/>
          <w:highlight w:val="none"/>
        </w:rPr>
        <w:t>课程</w:t>
      </w:r>
      <w:bookmarkEnd w:id="11"/>
      <w:bookmarkEnd w:id="12"/>
      <w:bookmarkEnd w:id="13"/>
      <w:r>
        <w:rPr>
          <w:rFonts w:hint="eastAsia"/>
          <w:color w:val="auto"/>
          <w:highlight w:val="none"/>
          <w:lang w:val="en-US" w:eastAsia="zh-CN"/>
        </w:rPr>
        <w:t>任务</w:t>
      </w:r>
      <w:bookmarkEnd w:id="16"/>
    </w:p>
    <w:p w14:paraId="646ECCF2">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17" w:name="_Toc1651"/>
      <w:bookmarkStart w:id="18" w:name="_Toc8098"/>
      <w:bookmarkStart w:id="19" w:name="_Toc1612"/>
      <w:bookmarkStart w:id="20" w:name="_Toc10522"/>
      <w:r>
        <w:rPr>
          <w:rFonts w:hint="eastAsia" w:ascii="仿宋_GB2312" w:hAnsi="仿宋_GB2312" w:cs="仿宋_GB2312"/>
          <w:b w:val="0"/>
          <w:bCs/>
          <w:color w:val="auto"/>
          <w:sz w:val="32"/>
          <w:szCs w:val="32"/>
          <w:highlight w:val="none"/>
          <w:lang w:val="en-US" w:eastAsia="zh-CN"/>
        </w:rPr>
        <w:t>《客户关系管理》是旅游管理专业开设的一门专业核心课程（理论与实践）。根据不同企业对客户关系管理型人才的各种需求类型，对“旅游管理”专业的定位和课程体系进行了改革。培养面向企业需求、掌握客户关系管理的内涵和前沿性发展理论，并具备一定的客户关系管理操作技能的专业性技术人才。通过本课程的学习，一方面使学生能够深刻地理解客户关系管理的内涵、理论体系、课程背景以及前沿性发展成果，另一方面也可以掌握客户关系管理的整体运作技能，能够熟练地运用客户关系管理的每个业务环节，从而提高客户关系管理的业务运作能力。同时，加强对其他相关课程的理解和掌握，从而提高学生的综合素质与综合能力。</w:t>
      </w:r>
    </w:p>
    <w:p w14:paraId="3CAABFCE">
      <w:pPr>
        <w:pStyle w:val="2"/>
        <w:shd w:val="clear"/>
        <w:ind w:firstLine="560" w:firstLineChars="175"/>
        <w:rPr>
          <w:color w:val="auto"/>
          <w:highlight w:val="none"/>
        </w:rPr>
      </w:pPr>
      <w:r>
        <w:rPr>
          <w:rFonts w:hint="eastAsia"/>
          <w:color w:val="auto"/>
          <w:highlight w:val="none"/>
        </w:rPr>
        <w:t>三、课程目标</w:t>
      </w:r>
      <w:bookmarkEnd w:id="14"/>
      <w:bookmarkEnd w:id="15"/>
      <w:bookmarkEnd w:id="17"/>
      <w:bookmarkEnd w:id="18"/>
      <w:bookmarkEnd w:id="19"/>
      <w:bookmarkEnd w:id="20"/>
      <w:bookmarkStart w:id="21" w:name="_Toc502337263"/>
    </w:p>
    <w:bookmarkEnd w:id="21"/>
    <w:p w14:paraId="7095148E">
      <w:pPr>
        <w:pStyle w:val="3"/>
        <w:numPr>
          <w:ilvl w:val="0"/>
          <w:numId w:val="2"/>
        </w:numPr>
        <w:shd w:val="clear"/>
        <w:ind w:firstLine="444" w:firstLineChars="139"/>
        <w:rPr>
          <w:rFonts w:hint="eastAsia"/>
          <w:color w:val="auto"/>
          <w:highlight w:val="none"/>
        </w:rPr>
      </w:pPr>
      <w:bookmarkStart w:id="22" w:name="_Toc12500"/>
      <w:bookmarkStart w:id="23" w:name="_Toc7009"/>
      <w:bookmarkStart w:id="24" w:name="_Toc21961"/>
      <w:bookmarkStart w:id="25" w:name="_Toc1453"/>
      <w:bookmarkStart w:id="26" w:name="_Toc7412"/>
      <w:bookmarkStart w:id="27" w:name="_Toc90472987"/>
      <w:r>
        <w:rPr>
          <w:rFonts w:hint="eastAsia"/>
          <w:color w:val="auto"/>
          <w:highlight w:val="none"/>
          <w:lang w:val="en-US" w:eastAsia="zh-CN"/>
        </w:rPr>
        <w:t>素质</w:t>
      </w:r>
      <w:r>
        <w:rPr>
          <w:rFonts w:hint="eastAsia"/>
          <w:color w:val="auto"/>
          <w:highlight w:val="none"/>
        </w:rPr>
        <w:t>目标</w:t>
      </w:r>
      <w:bookmarkEnd w:id="22"/>
      <w:bookmarkEnd w:id="23"/>
      <w:bookmarkEnd w:id="24"/>
    </w:p>
    <w:p w14:paraId="51FAB679">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1．具有强烈的社会责任感、良好的职业道德。</w:t>
      </w:r>
    </w:p>
    <w:p w14:paraId="3927668A">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 具有健康的体魄、良好的体能和健全的心理。</w:t>
      </w:r>
    </w:p>
    <w:p w14:paraId="3C4BCB27">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3. 具有正确的从业心态。</w:t>
      </w:r>
    </w:p>
    <w:p w14:paraId="1B5DF284">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4．具有刻苦、严谨、周密细心、不敷衍了事、工作到位的作风。</w:t>
      </w:r>
    </w:p>
    <w:p w14:paraId="677A59EA">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5. 具有艰苦奋斗、热爱劳动、爱岗敬业和良好的团队合作精神。</w:t>
      </w:r>
    </w:p>
    <w:p w14:paraId="67D2105A">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6.融入社会主义核心价值观、爱国主义与民族自豪感、改革创新的时代精神。</w:t>
      </w:r>
    </w:p>
    <w:p w14:paraId="45C002C2">
      <w:pPr>
        <w:pStyle w:val="3"/>
        <w:numPr>
          <w:ilvl w:val="0"/>
          <w:numId w:val="2"/>
        </w:numPr>
        <w:shd w:val="clear"/>
        <w:ind w:firstLine="444" w:firstLineChars="139"/>
        <w:rPr>
          <w:rFonts w:hint="eastAsia"/>
          <w:color w:val="auto"/>
          <w:highlight w:val="none"/>
        </w:rPr>
      </w:pPr>
      <w:bookmarkStart w:id="28" w:name="_Toc24950"/>
      <w:bookmarkStart w:id="29" w:name="_Toc5792"/>
      <w:bookmarkStart w:id="30" w:name="_Toc30606"/>
      <w:r>
        <w:rPr>
          <w:rFonts w:hint="eastAsia"/>
          <w:color w:val="auto"/>
          <w:highlight w:val="none"/>
          <w:lang w:val="en-US" w:eastAsia="zh-CN"/>
        </w:rPr>
        <w:t>知识</w:t>
      </w:r>
      <w:r>
        <w:rPr>
          <w:rFonts w:hint="eastAsia"/>
          <w:color w:val="auto"/>
          <w:highlight w:val="none"/>
        </w:rPr>
        <w:t>目标</w:t>
      </w:r>
      <w:bookmarkEnd w:id="25"/>
      <w:bookmarkEnd w:id="26"/>
      <w:bookmarkEnd w:id="27"/>
      <w:bookmarkEnd w:id="28"/>
      <w:bookmarkEnd w:id="29"/>
      <w:bookmarkEnd w:id="30"/>
      <w:bookmarkStart w:id="31" w:name="_Toc502337264"/>
    </w:p>
    <w:p w14:paraId="48934D5D">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32" w:name="_Toc90472988"/>
      <w:bookmarkStart w:id="33" w:name="_Toc1104"/>
      <w:bookmarkStart w:id="34" w:name="_Toc24734"/>
      <w:r>
        <w:rPr>
          <w:rFonts w:hint="eastAsia" w:ascii="仿宋_GB2312" w:hAnsi="仿宋_GB2312" w:cs="仿宋_GB2312"/>
          <w:b w:val="0"/>
          <w:bCs/>
          <w:color w:val="auto"/>
          <w:sz w:val="32"/>
          <w:szCs w:val="32"/>
          <w:highlight w:val="none"/>
          <w:lang w:val="en-US" w:eastAsia="zh-CN"/>
        </w:rPr>
        <w:t>1．了解客户调查、电话联系、上门拜访、服务展示和公关活动的方法。</w:t>
      </w:r>
    </w:p>
    <w:p w14:paraId="5794D530">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2．了解售后服务的内容和要求；</w:t>
      </w:r>
    </w:p>
    <w:p w14:paraId="52DB75AC">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3．了解客户价值分析的方法，了解客户维护的方法。</w:t>
      </w:r>
    </w:p>
    <w:p w14:paraId="330A8760">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4．了解客户关系管理与客户经营的职业标准。</w:t>
      </w:r>
    </w:p>
    <w:p w14:paraId="2C6B4FC9">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5. 了解客户管理与客户经营质量管理的标准和方法。</w:t>
      </w:r>
    </w:p>
    <w:p w14:paraId="370A763C">
      <w:pPr>
        <w:pStyle w:val="3"/>
        <w:numPr>
          <w:ilvl w:val="0"/>
          <w:numId w:val="2"/>
        </w:numPr>
        <w:shd w:val="clear"/>
        <w:ind w:firstLine="444" w:firstLineChars="139"/>
        <w:rPr>
          <w:rFonts w:hint="eastAsia"/>
          <w:color w:val="auto"/>
          <w:highlight w:val="none"/>
        </w:rPr>
      </w:pPr>
      <w:bookmarkStart w:id="35" w:name="_Toc24489"/>
      <w:bookmarkStart w:id="36" w:name="_Toc27627"/>
      <w:bookmarkStart w:id="37" w:name="_Toc17687"/>
      <w:r>
        <w:rPr>
          <w:rFonts w:hint="eastAsia"/>
          <w:color w:val="auto"/>
          <w:highlight w:val="none"/>
          <w:lang w:val="en-US" w:eastAsia="zh-CN"/>
        </w:rPr>
        <w:t>能力</w:t>
      </w:r>
      <w:r>
        <w:rPr>
          <w:rFonts w:hint="eastAsia"/>
          <w:color w:val="auto"/>
          <w:highlight w:val="none"/>
        </w:rPr>
        <w:t>目标</w:t>
      </w:r>
      <w:bookmarkEnd w:id="31"/>
      <w:bookmarkEnd w:id="32"/>
      <w:bookmarkEnd w:id="33"/>
      <w:bookmarkEnd w:id="34"/>
      <w:bookmarkEnd w:id="35"/>
      <w:bookmarkEnd w:id="36"/>
      <w:bookmarkEnd w:id="37"/>
      <w:bookmarkStart w:id="38" w:name="_Toc502337265"/>
    </w:p>
    <w:bookmarkEnd w:id="38"/>
    <w:p w14:paraId="646CB012">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bookmarkStart w:id="39" w:name="_Toc12381"/>
      <w:bookmarkStart w:id="40" w:name="_Toc31755"/>
      <w:bookmarkStart w:id="41" w:name="_Toc30175"/>
      <w:bookmarkStart w:id="42" w:name="_Toc11296"/>
      <w:bookmarkStart w:id="43" w:name="_Toc24423"/>
      <w:r>
        <w:rPr>
          <w:rFonts w:hint="eastAsia" w:ascii="仿宋_GB2312" w:hAnsi="仿宋_GB2312" w:cs="仿宋_GB2312"/>
          <w:b w:val="0"/>
          <w:bCs/>
          <w:color w:val="auto"/>
          <w:sz w:val="32"/>
          <w:szCs w:val="32"/>
          <w:highlight w:val="none"/>
          <w:lang w:val="en-US" w:eastAsia="zh-CN"/>
        </w:rPr>
        <w:t>1．具有调查客户信息、电话联系、邮寄资料获得客户的需求信息的能力，具有根据自己公司的实力确认是否继续跟进客户促成订单或寻找新的客户资源的能力；</w:t>
      </w:r>
    </w:p>
    <w:p w14:paraId="5D607DBD">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2．具有对已成为稳定期客户的售后服务的能力；</w:t>
      </w:r>
    </w:p>
    <w:p w14:paraId="410B1EAA">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3．具有合理分配时间在开发新客户和维护老客户的能力，具有充分分析是否有意义需要投入时间金钱继续维护客户的能力；</w:t>
      </w:r>
    </w:p>
    <w:p w14:paraId="2CE30099">
      <w:pPr>
        <w:shd w:val="clear"/>
        <w:autoSpaceDE/>
        <w:autoSpaceDN/>
        <w:adjustRightInd/>
        <w:snapToGrid w:val="0"/>
        <w:spacing w:line="580" w:lineRule="exact"/>
        <w:ind w:firstLine="640"/>
        <w:rPr>
          <w:rFonts w:hint="eastAsia" w:ascii="仿宋_GB2312" w:hAnsi="仿宋_GB2312" w:cs="仿宋_GB2312"/>
          <w:b w:val="0"/>
          <w:bCs/>
          <w:color w:val="auto"/>
          <w:sz w:val="32"/>
          <w:szCs w:val="32"/>
          <w:highlight w:val="none"/>
          <w:lang w:val="en-US" w:eastAsia="zh-CN"/>
        </w:rPr>
      </w:pPr>
      <w:r>
        <w:rPr>
          <w:rFonts w:hint="eastAsia" w:ascii="仿宋_GB2312" w:hAnsi="仿宋_GB2312" w:cs="仿宋_GB2312"/>
          <w:b w:val="0"/>
          <w:bCs/>
          <w:color w:val="auto"/>
          <w:sz w:val="32"/>
          <w:szCs w:val="32"/>
          <w:highlight w:val="none"/>
          <w:lang w:val="en-US" w:eastAsia="zh-CN"/>
        </w:rPr>
        <w:t>4．具有在限量的客户资源库里快而准地寻找目标客户的能力，具有快速通过技术各种手段实现稳定客户的形成的能力。</w:t>
      </w:r>
    </w:p>
    <w:p w14:paraId="12766278">
      <w:pPr>
        <w:pStyle w:val="2"/>
        <w:shd w:val="clear"/>
        <w:ind w:firstLine="371" w:firstLineChars="116"/>
        <w:rPr>
          <w:rFonts w:hint="eastAsia"/>
          <w:color w:val="auto"/>
          <w:highlight w:val="none"/>
        </w:rPr>
      </w:pPr>
      <w:r>
        <w:rPr>
          <w:rFonts w:hint="eastAsia"/>
          <w:color w:val="auto"/>
          <w:highlight w:val="none"/>
        </w:rPr>
        <w:t>四、课程职业能力分析</w:t>
      </w:r>
      <w:bookmarkEnd w:id="39"/>
      <w:bookmarkEnd w:id="40"/>
      <w:bookmarkEnd w:id="41"/>
      <w:bookmarkEnd w:id="42"/>
      <w:bookmarkEnd w:id="43"/>
    </w:p>
    <w:p w14:paraId="2EC4CB21">
      <w:pPr>
        <w:shd w:val="clear"/>
        <w:snapToGrid w:val="0"/>
        <w:spacing w:line="578" w:lineRule="exact"/>
        <w:ind w:firstLine="560"/>
        <w:jc w:val="center"/>
        <w:rPr>
          <w:rFonts w:hint="eastAsia" w:ascii="仿宋_GB2312" w:hAnsi="仿宋_GB2312" w:cs="仿宋_GB2312"/>
          <w:b/>
          <w:color w:val="auto"/>
          <w:sz w:val="32"/>
          <w:szCs w:val="32"/>
          <w:highlight w:val="none"/>
        </w:rPr>
      </w:pPr>
      <w:r>
        <w:rPr>
          <w:rFonts w:hint="eastAsia" w:ascii="仿宋_GB2312" w:hAnsi="仿宋_GB2312" w:cs="仿宋_GB2312"/>
          <w:b/>
          <w:color w:val="auto"/>
          <w:sz w:val="32"/>
          <w:szCs w:val="32"/>
          <w:highlight w:val="none"/>
        </w:rPr>
        <w:t>表2.课程职业能力分析表</w:t>
      </w:r>
    </w:p>
    <w:tbl>
      <w:tblPr>
        <w:tblStyle w:val="19"/>
        <w:tblW w:w="10193" w:type="dxa"/>
        <w:tblInd w:w="-7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1534"/>
        <w:gridCol w:w="2614"/>
        <w:gridCol w:w="2983"/>
        <w:gridCol w:w="1869"/>
      </w:tblGrid>
      <w:tr w14:paraId="1FEFD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193" w:type="dxa"/>
            <w:tcBorders>
              <w:top w:val="single" w:color="auto" w:sz="12" w:space="0"/>
              <w:left w:val="single" w:color="auto" w:sz="12" w:space="0"/>
              <w:bottom w:val="single" w:color="auto" w:sz="4" w:space="0"/>
              <w:right w:val="single" w:color="auto" w:sz="4" w:space="0"/>
            </w:tcBorders>
            <w:shd w:val="clear" w:color="auto" w:fill="auto"/>
            <w:vAlign w:val="center"/>
          </w:tcPr>
          <w:p w14:paraId="300D5B28">
            <w:pPr>
              <w:widowControl/>
              <w:shd w:val="clear"/>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工作岗位</w:t>
            </w:r>
          </w:p>
        </w:tc>
        <w:tc>
          <w:tcPr>
            <w:tcW w:w="1534" w:type="dxa"/>
            <w:tcBorders>
              <w:top w:val="single" w:color="auto" w:sz="12" w:space="0"/>
              <w:left w:val="single" w:color="auto" w:sz="4" w:space="0"/>
              <w:bottom w:val="single" w:color="auto" w:sz="4" w:space="0"/>
              <w:right w:val="single" w:color="auto" w:sz="4" w:space="0"/>
            </w:tcBorders>
            <w:shd w:val="clear" w:color="auto" w:fill="auto"/>
            <w:vAlign w:val="center"/>
          </w:tcPr>
          <w:p w14:paraId="6246C2A9">
            <w:pPr>
              <w:widowControl/>
              <w:shd w:val="clear"/>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工作任务</w:t>
            </w:r>
          </w:p>
        </w:tc>
        <w:tc>
          <w:tcPr>
            <w:tcW w:w="2614" w:type="dxa"/>
            <w:tcBorders>
              <w:top w:val="single" w:color="auto" w:sz="12" w:space="0"/>
              <w:left w:val="single" w:color="auto" w:sz="4" w:space="0"/>
              <w:bottom w:val="single" w:color="auto" w:sz="4" w:space="0"/>
              <w:right w:val="single" w:color="auto" w:sz="4" w:space="0"/>
            </w:tcBorders>
            <w:vAlign w:val="center"/>
          </w:tcPr>
          <w:p w14:paraId="66417640">
            <w:pPr>
              <w:widowControl/>
              <w:shd w:val="clear"/>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工作内容</w:t>
            </w:r>
          </w:p>
        </w:tc>
        <w:tc>
          <w:tcPr>
            <w:tcW w:w="2983" w:type="dxa"/>
            <w:tcBorders>
              <w:top w:val="single" w:color="auto" w:sz="12" w:space="0"/>
              <w:left w:val="single" w:color="auto" w:sz="4" w:space="0"/>
              <w:bottom w:val="single" w:color="auto" w:sz="4" w:space="0"/>
              <w:right w:val="single" w:color="auto" w:sz="4" w:space="0"/>
            </w:tcBorders>
            <w:shd w:val="clear" w:color="auto" w:fill="auto"/>
            <w:vAlign w:val="center"/>
          </w:tcPr>
          <w:p w14:paraId="30716651">
            <w:pPr>
              <w:widowControl/>
              <w:shd w:val="clear"/>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技能点</w:t>
            </w:r>
          </w:p>
        </w:tc>
        <w:tc>
          <w:tcPr>
            <w:tcW w:w="1869" w:type="dxa"/>
            <w:tcBorders>
              <w:top w:val="single" w:color="auto" w:sz="12" w:space="0"/>
              <w:left w:val="single" w:color="auto" w:sz="4" w:space="0"/>
              <w:bottom w:val="single" w:color="auto" w:sz="4" w:space="0"/>
              <w:right w:val="single" w:color="auto" w:sz="12" w:space="0"/>
            </w:tcBorders>
            <w:shd w:val="clear" w:color="auto" w:fill="auto"/>
            <w:vAlign w:val="center"/>
          </w:tcPr>
          <w:p w14:paraId="6649EB17">
            <w:pPr>
              <w:widowControl/>
              <w:shd w:val="clear"/>
              <w:spacing w:line="400" w:lineRule="exact"/>
              <w:ind w:firstLine="0" w:firstLineChars="0"/>
              <w:jc w:val="center"/>
              <w:rPr>
                <w:rFonts w:hint="eastAsia" w:ascii="仿宋_GB2312" w:hAnsi="仿宋_GB2312" w:cs="仿宋_GB2312"/>
                <w:b/>
                <w:color w:val="auto"/>
                <w:kern w:val="0"/>
                <w:sz w:val="24"/>
                <w:szCs w:val="24"/>
                <w:highlight w:val="none"/>
              </w:rPr>
            </w:pPr>
            <w:r>
              <w:rPr>
                <w:rFonts w:hint="eastAsia" w:ascii="仿宋_GB2312" w:hAnsi="仿宋_GB2312" w:cs="仿宋_GB2312"/>
                <w:b/>
                <w:color w:val="auto"/>
                <w:kern w:val="0"/>
                <w:sz w:val="24"/>
                <w:szCs w:val="24"/>
                <w:highlight w:val="none"/>
              </w:rPr>
              <w:t>知识点</w:t>
            </w:r>
          </w:p>
        </w:tc>
      </w:tr>
      <w:tr w14:paraId="33531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6" w:hRule="atLeast"/>
        </w:trPr>
        <w:tc>
          <w:tcPr>
            <w:tcW w:w="1193" w:type="dxa"/>
            <w:tcBorders>
              <w:top w:val="single" w:color="auto" w:sz="4" w:space="0"/>
              <w:left w:val="single" w:color="auto" w:sz="12" w:space="0"/>
              <w:right w:val="single" w:color="auto" w:sz="4" w:space="0"/>
            </w:tcBorders>
            <w:shd w:val="clear" w:color="auto" w:fill="auto"/>
            <w:vAlign w:val="center"/>
          </w:tcPr>
          <w:p w14:paraId="043BF4B8">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center"/>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bookmarkStart w:id="44" w:name="OLE_LINK6" w:colFirst="3" w:colLast="4"/>
            <w:r>
              <w:rPr>
                <w:rFonts w:hint="eastAsia" w:ascii="宋体" w:hAnsi="宋体" w:cs="宋体"/>
                <w:color w:val="000000" w:themeColor="text1"/>
                <w:kern w:val="0"/>
                <w:sz w:val="21"/>
                <w:szCs w:val="21"/>
                <w:highlight w:val="none"/>
                <w:lang w:val="en-US" w:eastAsia="zh-CN"/>
                <w14:textFill>
                  <w14:solidFill>
                    <w14:schemeClr w14:val="tx1"/>
                  </w14:solidFill>
                </w14:textFill>
              </w:rPr>
              <w:t>计调</w:t>
            </w:r>
          </w:p>
        </w:tc>
        <w:tc>
          <w:tcPr>
            <w:tcW w:w="1534" w:type="dxa"/>
            <w:tcBorders>
              <w:top w:val="single" w:color="auto" w:sz="4" w:space="0"/>
              <w:left w:val="single" w:color="auto" w:sz="4" w:space="0"/>
              <w:right w:val="single" w:color="auto" w:sz="4" w:space="0"/>
            </w:tcBorders>
            <w:shd w:val="clear" w:color="auto" w:fill="auto"/>
            <w:vAlign w:val="center"/>
          </w:tcPr>
          <w:p w14:paraId="3EB2687F">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default" w:ascii="宋体" w:hAnsi="宋体" w:cs="宋体"/>
                <w:color w:val="000000" w:themeColor="text1"/>
                <w:kern w:val="0"/>
                <w:sz w:val="21"/>
                <w:szCs w:val="21"/>
                <w:highlight w:val="none"/>
                <w:lang w:val="zh-CN" w:eastAsia="zh-CN"/>
                <w14:textFill>
                  <w14:solidFill>
                    <w14:schemeClr w14:val="tx1"/>
                  </w14:solidFill>
                </w14:textFill>
              </w:rPr>
              <w:t>1.计调业务；</w:t>
            </w:r>
          </w:p>
          <w:p w14:paraId="36763754">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default" w:ascii="宋体" w:hAnsi="宋体" w:cs="宋体"/>
                <w:color w:val="000000" w:themeColor="text1"/>
                <w:kern w:val="0"/>
                <w:sz w:val="21"/>
                <w:szCs w:val="21"/>
                <w:highlight w:val="none"/>
                <w:lang w:val="zh-CN" w:eastAsia="zh-CN"/>
                <w14:textFill>
                  <w14:solidFill>
                    <w14:schemeClr w14:val="tx1"/>
                  </w14:solidFill>
                </w14:textFill>
              </w:rPr>
              <w:t>2.产品设计与市场营销；</w:t>
            </w:r>
          </w:p>
          <w:p w14:paraId="567A7D18">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default" w:ascii="宋体" w:hAnsi="宋体" w:cs="宋体"/>
                <w:color w:val="000000" w:themeColor="text1"/>
                <w:kern w:val="0"/>
                <w:sz w:val="21"/>
                <w:szCs w:val="21"/>
                <w:highlight w:val="none"/>
                <w:lang w:val="zh-CN" w:eastAsia="zh-CN"/>
                <w14:textFill>
                  <w14:solidFill>
                    <w14:schemeClr w14:val="tx1"/>
                  </w14:solidFill>
                </w14:textFill>
              </w:rPr>
              <w:t>3.门市的招徕与咨询；</w:t>
            </w:r>
          </w:p>
          <w:p w14:paraId="226E7110">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default" w:ascii="宋体" w:hAnsi="宋体" w:cs="宋体"/>
                <w:color w:val="000000" w:themeColor="text1"/>
                <w:kern w:val="0"/>
                <w:sz w:val="21"/>
                <w:szCs w:val="21"/>
                <w:highlight w:val="none"/>
                <w:lang w:val="zh-CN" w:eastAsia="zh-CN"/>
                <w14:textFill>
                  <w14:solidFill>
                    <w14:schemeClr w14:val="tx1"/>
                  </w14:solidFill>
                </w14:textFill>
              </w:rPr>
              <w:t>4.旅游产品策划与销售；</w:t>
            </w:r>
          </w:p>
          <w:p w14:paraId="1DBA6ABB">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default" w:ascii="宋体" w:hAnsi="宋体" w:cs="宋体"/>
                <w:color w:val="000000" w:themeColor="text1"/>
                <w:kern w:val="0"/>
                <w:sz w:val="21"/>
                <w:szCs w:val="21"/>
                <w:highlight w:val="none"/>
                <w:lang w:val="zh-CN" w:eastAsia="zh-CN"/>
                <w14:textFill>
                  <w14:solidFill>
                    <w14:schemeClr w14:val="tx1"/>
                  </w14:solidFill>
                </w14:textFill>
              </w:rPr>
              <w:t>5.客户关系管理与服务</w:t>
            </w:r>
          </w:p>
        </w:tc>
        <w:tc>
          <w:tcPr>
            <w:tcW w:w="2614" w:type="dxa"/>
            <w:tcBorders>
              <w:top w:val="single" w:color="auto" w:sz="4" w:space="0"/>
              <w:left w:val="single" w:color="auto" w:sz="4" w:space="0"/>
              <w:right w:val="single" w:color="auto" w:sz="4" w:space="0"/>
            </w:tcBorders>
            <w:vAlign w:val="center"/>
          </w:tcPr>
          <w:p w14:paraId="2D26890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1.旅行社产品设计与开发；</w:t>
            </w:r>
          </w:p>
          <w:p w14:paraId="150AD41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2.旅行社产品采购；</w:t>
            </w:r>
          </w:p>
          <w:p w14:paraId="73C9B42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3.旅行社日常服务工作；</w:t>
            </w:r>
          </w:p>
          <w:p w14:paraId="288819DB">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4.旅行社市场营销；</w:t>
            </w:r>
          </w:p>
          <w:p w14:paraId="31254448">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5.旅行社门市接待服务；</w:t>
            </w:r>
          </w:p>
          <w:p w14:paraId="424F1A56">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default" w:ascii="宋体" w:hAnsi="宋体" w:cs="宋体"/>
                <w:color w:val="000000" w:themeColor="text1"/>
                <w:kern w:val="0"/>
                <w:sz w:val="21"/>
                <w:szCs w:val="21"/>
                <w:highlight w:val="none"/>
                <w:lang w:val="en-US" w:eastAsia="zh-CN"/>
                <w14:textFill>
                  <w14:solidFill>
                    <w14:schemeClr w14:val="tx1"/>
                  </w14:solidFill>
                </w14:textFill>
              </w:rPr>
              <w:t>6.客户关系管理。</w:t>
            </w:r>
          </w:p>
        </w:tc>
        <w:tc>
          <w:tcPr>
            <w:tcW w:w="2983" w:type="dxa"/>
            <w:tcBorders>
              <w:top w:val="single" w:color="auto" w:sz="4" w:space="0"/>
              <w:left w:val="single" w:color="auto" w:sz="4" w:space="0"/>
              <w:right w:val="single" w:color="auto" w:sz="4" w:space="0"/>
            </w:tcBorders>
            <w:shd w:val="clear" w:color="auto" w:fill="auto"/>
            <w:vAlign w:val="center"/>
          </w:tcPr>
          <w:p w14:paraId="3CB2F435">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w:t>
            </w:r>
            <w:r>
              <w:rPr>
                <w:rFonts w:hint="eastAsia" w:ascii="宋体" w:hAnsi="宋体" w:cs="宋体"/>
                <w:color w:val="000000" w:themeColor="text1"/>
                <w:kern w:val="0"/>
                <w:sz w:val="21"/>
                <w:szCs w:val="21"/>
                <w:highlight w:val="none"/>
                <w:lang w:val="zh-CN" w:eastAsia="zh-CN"/>
                <w14:textFill>
                  <w14:solidFill>
                    <w14:schemeClr w14:val="tx1"/>
                  </w14:solidFill>
                </w14:textFill>
              </w:rPr>
              <w:t>具备较强的成本意识；</w:t>
            </w:r>
          </w:p>
          <w:p w14:paraId="58B1C210">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w:t>
            </w:r>
            <w:r>
              <w:rPr>
                <w:rFonts w:hint="eastAsia" w:ascii="宋体" w:hAnsi="宋体" w:cs="宋体"/>
                <w:color w:val="000000" w:themeColor="text1"/>
                <w:kern w:val="0"/>
                <w:sz w:val="21"/>
                <w:szCs w:val="21"/>
                <w:highlight w:val="none"/>
                <w:lang w:val="zh-CN" w:eastAsia="zh-CN"/>
                <w14:textFill>
                  <w14:solidFill>
                    <w14:schemeClr w14:val="tx1"/>
                  </w14:solidFill>
                </w14:textFill>
              </w:rPr>
              <w:t>具有信息搜集，市场分析能</w:t>
            </w:r>
          </w:p>
          <w:p w14:paraId="67446645">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zh-CN" w:eastAsia="zh-CN"/>
                <w14:textFill>
                  <w14:solidFill>
                    <w14:schemeClr w14:val="tx1"/>
                  </w14:solidFill>
                </w14:textFill>
              </w:rPr>
              <w:t>力；</w:t>
            </w:r>
          </w:p>
          <w:p w14:paraId="628557CC">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3.具备</w:t>
            </w:r>
            <w:r>
              <w:rPr>
                <w:rFonts w:hint="eastAsia" w:ascii="宋体" w:hAnsi="宋体" w:cs="宋体"/>
                <w:color w:val="000000" w:themeColor="text1"/>
                <w:kern w:val="0"/>
                <w:sz w:val="21"/>
                <w:szCs w:val="21"/>
                <w:highlight w:val="none"/>
                <w:lang w:val="zh-CN" w:eastAsia="zh-CN"/>
                <w14:textFill>
                  <w14:solidFill>
                    <w14:schemeClr w14:val="tx1"/>
                  </w14:solidFill>
                </w14:textFill>
              </w:rPr>
              <w:t>产品设计能力，沟通</w:t>
            </w:r>
          </w:p>
          <w:p w14:paraId="7ABAC470">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zh-CN" w:eastAsia="zh-CN"/>
                <w14:textFill>
                  <w14:solidFill>
                    <w14:schemeClr w14:val="tx1"/>
                  </w14:solidFill>
                </w14:textFill>
              </w:rPr>
              <w:t>协调能力和应变能力。</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34054572">
            <w:pPr>
              <w:keepNext w:val="0"/>
              <w:keepLines w:val="0"/>
              <w:pageBreakBefore w:val="0"/>
              <w:widowControl/>
              <w:numPr>
                <w:ilvl w:val="0"/>
                <w:numId w:val="3"/>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auto"/>
                <w:sz w:val="21"/>
                <w:szCs w:val="21"/>
                <w:highlight w:val="none"/>
                <w:lang w:val="en-US" w:eastAsia="zh-CN"/>
              </w:rPr>
              <w:t>掌握客户关系管理的定义与价值，</w:t>
            </w:r>
            <w:r>
              <w:rPr>
                <w:rFonts w:hint="eastAsia" w:ascii="宋体" w:hAnsi="宋体" w:cs="宋体"/>
                <w:color w:val="000000" w:themeColor="text1"/>
                <w:kern w:val="0"/>
                <w:sz w:val="21"/>
                <w:szCs w:val="21"/>
                <w:highlight w:val="none"/>
                <w:lang w:val="en-US" w:eastAsia="zh-CN"/>
                <w14:textFill>
                  <w14:solidFill>
                    <w14:schemeClr w14:val="tx1"/>
                  </w14:solidFill>
                </w14:textFill>
              </w:rPr>
              <w:t>能够</w:t>
            </w:r>
            <w:r>
              <w:rPr>
                <w:rFonts w:hint="eastAsia" w:ascii="宋体" w:hAnsi="宋体" w:cs="宋体"/>
                <w:color w:val="000000" w:themeColor="text1"/>
                <w:kern w:val="0"/>
                <w:sz w:val="21"/>
                <w:szCs w:val="21"/>
                <w:highlight w:val="none"/>
                <w:lang w:val="zh-CN" w:eastAsia="zh-CN"/>
                <w14:textFill>
                  <w14:solidFill>
                    <w14:schemeClr w14:val="tx1"/>
                  </w14:solidFill>
                </w14:textFill>
              </w:rPr>
              <w:t>识别潜在客户群体</w:t>
            </w:r>
          </w:p>
          <w:p w14:paraId="44444863">
            <w:pPr>
              <w:keepNext w:val="0"/>
              <w:keepLines w:val="0"/>
              <w:pageBreakBefore w:val="0"/>
              <w:widowControl/>
              <w:numPr>
                <w:ilvl w:val="0"/>
                <w:numId w:val="3"/>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auto"/>
                <w:sz w:val="21"/>
                <w:szCs w:val="21"/>
                <w:highlight w:val="none"/>
                <w:lang w:val="en-US" w:eastAsia="zh-CN"/>
              </w:rPr>
              <w:t>能识别客户需求，</w:t>
            </w:r>
            <w:r>
              <w:rPr>
                <w:rFonts w:hint="eastAsia" w:ascii="宋体" w:hAnsi="宋体" w:cs="宋体"/>
                <w:color w:val="000000" w:themeColor="text1"/>
                <w:kern w:val="0"/>
                <w:sz w:val="21"/>
                <w:szCs w:val="21"/>
                <w:highlight w:val="none"/>
                <w:lang w:val="en-US" w:eastAsia="zh-CN"/>
                <w14:textFill>
                  <w14:solidFill>
                    <w14:schemeClr w14:val="tx1"/>
                  </w14:solidFill>
                </w14:textFill>
              </w:rPr>
              <w:t>设计个性化旅游产品（如非遗文化体验线路）并精准推荐</w:t>
            </w:r>
          </w:p>
        </w:tc>
      </w:tr>
      <w:bookmarkEnd w:id="44"/>
      <w:tr w14:paraId="09915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4CA7A3C0">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bookmarkStart w:id="45" w:name="OLE_LINK14" w:colFirst="0" w:colLast="0"/>
            <w:bookmarkStart w:id="46" w:name="OLE_LINK16" w:colFirst="0" w:colLast="4"/>
            <w:r>
              <w:rPr>
                <w:rFonts w:hint="eastAsia" w:ascii="宋体" w:hAnsi="宋体" w:cs="宋体"/>
                <w:color w:val="000000" w:themeColor="text1"/>
                <w:kern w:val="0"/>
                <w:sz w:val="21"/>
                <w:szCs w:val="21"/>
                <w:highlight w:val="none"/>
                <w:lang w:val="en-US" w:eastAsia="zh-CN"/>
                <w14:textFill>
                  <w14:solidFill>
                    <w14:schemeClr w14:val="tx1"/>
                  </w14:solidFill>
                </w14:textFill>
              </w:rPr>
              <w:t>酒店前台</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43F89AC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1.客户沟通</w:t>
            </w:r>
            <w:r>
              <w:rPr>
                <w:rFonts w:hint="eastAsia" w:ascii="宋体" w:hAnsi="宋体" w:cs="宋体"/>
                <w:color w:val="000000" w:themeColor="text1"/>
                <w:kern w:val="0"/>
                <w:sz w:val="21"/>
                <w:szCs w:val="21"/>
                <w:highlight w:val="none"/>
                <w:lang w:eastAsia="zh-CN"/>
                <w14:textFill>
                  <w14:solidFill>
                    <w14:schemeClr w14:val="tx1"/>
                  </w14:solidFill>
                </w14:textFill>
              </w:rPr>
              <w:t>；</w:t>
            </w:r>
          </w:p>
          <w:p w14:paraId="77954F14">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2.投诉处理；</w:t>
            </w:r>
          </w:p>
          <w:p w14:paraId="4A9A4D5A">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w:t>
            </w:r>
            <w:r>
              <w:rPr>
                <w:rFonts w:hint="default" w:ascii="宋体" w:hAnsi="宋体" w:cs="宋体"/>
                <w:color w:val="000000" w:themeColor="text1"/>
                <w:kern w:val="0"/>
                <w:sz w:val="21"/>
                <w:szCs w:val="21"/>
                <w:highlight w:val="none"/>
                <w:lang w:val="en-US" w:eastAsia="zh-CN"/>
                <w14:textFill>
                  <w14:solidFill>
                    <w14:schemeClr w14:val="tx1"/>
                  </w14:solidFill>
                </w14:textFill>
              </w:rPr>
              <w:t>信息提供</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p w14:paraId="4F29A496">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w:t>
            </w:r>
            <w:r>
              <w:rPr>
                <w:rFonts w:hint="default" w:ascii="宋体" w:hAnsi="宋体" w:cs="宋体"/>
                <w:color w:val="000000" w:themeColor="text1"/>
                <w:kern w:val="0"/>
                <w:sz w:val="21"/>
                <w:szCs w:val="21"/>
                <w:highlight w:val="none"/>
                <w:lang w:val="en-US" w:eastAsia="zh-CN"/>
                <w14:textFill>
                  <w14:solidFill>
                    <w14:schemeClr w14:val="tx1"/>
                  </w14:solidFill>
                </w14:textFill>
              </w:rPr>
              <w:t>团队协作</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p w14:paraId="0FFA5555">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w:t>
            </w:r>
            <w:r>
              <w:rPr>
                <w:rFonts w:hint="default" w:ascii="宋体" w:hAnsi="宋体" w:cs="宋体"/>
                <w:color w:val="000000" w:themeColor="text1"/>
                <w:kern w:val="0"/>
                <w:sz w:val="21"/>
                <w:szCs w:val="21"/>
                <w:highlight w:val="none"/>
                <w:lang w:val="en-US" w:eastAsia="zh-CN"/>
                <w14:textFill>
                  <w14:solidFill>
                    <w14:schemeClr w14:val="tx1"/>
                  </w14:solidFill>
                </w14:textFill>
              </w:rPr>
              <w:t>活动安排</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tc>
        <w:tc>
          <w:tcPr>
            <w:tcW w:w="2614" w:type="dxa"/>
            <w:tcBorders>
              <w:top w:val="single" w:color="auto" w:sz="4" w:space="0"/>
              <w:left w:val="single" w:color="auto" w:sz="4" w:space="0"/>
              <w:bottom w:val="single" w:color="auto" w:sz="4" w:space="0"/>
              <w:right w:val="single" w:color="auto" w:sz="4" w:space="0"/>
            </w:tcBorders>
            <w:shd w:val="clear" w:color="auto" w:fill="auto"/>
            <w:vAlign w:val="center"/>
          </w:tcPr>
          <w:p w14:paraId="7040E559">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w:t>
            </w:r>
            <w:r>
              <w:rPr>
                <w:rFonts w:hint="eastAsia" w:ascii="宋体" w:hAnsi="宋体" w:cs="宋体"/>
                <w:color w:val="000000" w:themeColor="text1"/>
                <w:kern w:val="0"/>
                <w:sz w:val="21"/>
                <w:szCs w:val="21"/>
                <w:highlight w:val="none"/>
                <w:lang w:val="zh-CN" w:eastAsia="zh-CN"/>
                <w14:textFill>
                  <w14:solidFill>
                    <w14:schemeClr w14:val="tx1"/>
                  </w14:solidFill>
                </w14:textFill>
              </w:rPr>
              <w:t>建立并维护客户关系</w:t>
            </w:r>
          </w:p>
          <w:p w14:paraId="6D061912">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w:t>
            </w:r>
            <w:r>
              <w:rPr>
                <w:rFonts w:hint="eastAsia" w:ascii="宋体" w:hAnsi="宋体" w:cs="宋体"/>
                <w:color w:val="000000" w:themeColor="text1"/>
                <w:kern w:val="0"/>
                <w:sz w:val="21"/>
                <w:szCs w:val="21"/>
                <w:highlight w:val="none"/>
                <w:lang w:val="zh-CN" w:eastAsia="zh-CN"/>
                <w14:textFill>
                  <w14:solidFill>
                    <w14:schemeClr w14:val="tx1"/>
                  </w14:solidFill>
                </w14:textFill>
              </w:rPr>
              <w:t>提供产品和服务信息</w:t>
            </w:r>
          </w:p>
          <w:p w14:paraId="0DCFD191">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w:t>
            </w:r>
            <w:r>
              <w:rPr>
                <w:rFonts w:hint="eastAsia" w:ascii="宋体" w:hAnsi="宋体" w:cs="宋体"/>
                <w:color w:val="000000" w:themeColor="text1"/>
                <w:kern w:val="0"/>
                <w:sz w:val="21"/>
                <w:szCs w:val="21"/>
                <w:highlight w:val="none"/>
                <w:lang w:val="zh-CN" w:eastAsia="zh-CN"/>
                <w14:textFill>
                  <w14:solidFill>
                    <w14:schemeClr w14:val="tx1"/>
                  </w14:solidFill>
                </w14:textFill>
              </w:rPr>
              <w:t>处理客户问题和投诉</w:t>
            </w:r>
          </w:p>
          <w:p w14:paraId="5C61588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w:t>
            </w:r>
            <w:r>
              <w:rPr>
                <w:rFonts w:hint="eastAsia" w:ascii="宋体" w:hAnsi="宋体" w:cs="宋体"/>
                <w:color w:val="000000" w:themeColor="text1"/>
                <w:kern w:val="0"/>
                <w:sz w:val="21"/>
                <w:szCs w:val="21"/>
                <w:highlight w:val="none"/>
                <w:lang w:val="zh-CN" w:eastAsia="zh-CN"/>
                <w14:textFill>
                  <w14:solidFill>
                    <w14:schemeClr w14:val="tx1"/>
                  </w14:solidFill>
                </w14:textFill>
              </w:rPr>
              <w:t>收集客户反馈和建议</w:t>
            </w:r>
          </w:p>
          <w:p w14:paraId="7A84E3BE">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w:t>
            </w:r>
            <w:r>
              <w:rPr>
                <w:rFonts w:hint="eastAsia" w:ascii="宋体" w:hAnsi="宋体" w:cs="宋体"/>
                <w:color w:val="000000" w:themeColor="text1"/>
                <w:kern w:val="0"/>
                <w:sz w:val="21"/>
                <w:szCs w:val="21"/>
                <w:highlight w:val="none"/>
                <w:lang w:val="zh-CN" w:eastAsia="zh-CN"/>
                <w14:textFill>
                  <w14:solidFill>
                    <w14:schemeClr w14:val="tx1"/>
                  </w14:solidFill>
                </w14:textFill>
              </w:rPr>
              <w:t>协调内部部门工作</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118E91B4">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1.具备良好的口头和书面沟通能力，能够清晰、准确地表达自己的意思，并理解客户的需求和问题</w:t>
            </w:r>
            <w:r>
              <w:rPr>
                <w:rFonts w:hint="eastAsia" w:ascii="宋体" w:hAnsi="宋体" w:cs="宋体"/>
                <w:color w:val="000000" w:themeColor="text1"/>
                <w:kern w:val="0"/>
                <w:sz w:val="21"/>
                <w:szCs w:val="21"/>
                <w:highlight w:val="none"/>
                <w:lang w:eastAsia="zh-CN"/>
                <w14:textFill>
                  <w14:solidFill>
                    <w14:schemeClr w14:val="tx1"/>
                  </w14:solidFill>
                </w14:textFill>
              </w:rPr>
              <w:t>；</w:t>
            </w:r>
          </w:p>
          <w:p w14:paraId="4B7A1CBC">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2.能够在客户情绪波动较大时保持冷静，化解矛盾，避免不必要的纠纷；</w:t>
            </w:r>
          </w:p>
          <w:p w14:paraId="63653D02">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3.能够与其他部门密切合作，共同解决客户问题和提供服务；</w:t>
            </w:r>
          </w:p>
          <w:p w14:paraId="026B34AA">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4.能够有效地处理多个任务，确保工作按时完成；</w:t>
            </w:r>
          </w:p>
          <w:p w14:paraId="0EFFB1B4">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5.</w:t>
            </w:r>
            <w:r>
              <w:rPr>
                <w:rFonts w:hint="eastAsia" w:ascii="宋体" w:hAnsi="宋体" w:cs="宋体"/>
                <w:color w:val="000000" w:themeColor="text1"/>
                <w:kern w:val="0"/>
                <w:sz w:val="21"/>
                <w:szCs w:val="21"/>
                <w:highlight w:val="none"/>
                <w:lang w:val="en-US" w:eastAsia="zh-CN"/>
                <w14:textFill>
                  <w14:solidFill>
                    <w14:schemeClr w14:val="tx1"/>
                  </w14:solidFill>
                </w14:textFill>
              </w:rPr>
              <w:t>能够</w:t>
            </w:r>
            <w:r>
              <w:rPr>
                <w:rFonts w:hint="eastAsia" w:ascii="宋体" w:hAnsi="宋体" w:cs="宋体"/>
                <w:color w:val="000000" w:themeColor="text1"/>
                <w:kern w:val="0"/>
                <w:sz w:val="21"/>
                <w:szCs w:val="21"/>
                <w:highlight w:val="none"/>
                <w14:textFill>
                  <w14:solidFill>
                    <w14:schemeClr w14:val="tx1"/>
                  </w14:solidFill>
                </w14:textFill>
              </w:rPr>
              <w:t>始终以客户为中心，积极对待工作，尽最大努力满足客户需求。</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21A52211">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1.掌握客户服务的基本理念和原则，如以客户为中心、提供优质服务、建立长期关系等；</w:t>
            </w:r>
          </w:p>
          <w:p w14:paraId="6D6842DA">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2.学习并掌握有效的沟通技巧，包括倾听、表达、反馈等，以便更好地与客户沟通</w:t>
            </w:r>
            <w:r>
              <w:rPr>
                <w:rFonts w:hint="eastAsia" w:ascii="宋体" w:hAnsi="宋体" w:cs="宋体"/>
                <w:color w:val="000000" w:themeColor="text1"/>
                <w:kern w:val="0"/>
                <w:sz w:val="21"/>
                <w:szCs w:val="21"/>
                <w:highlight w:val="none"/>
                <w:lang w:eastAsia="zh-CN"/>
                <w14:textFill>
                  <w14:solidFill>
                    <w14:schemeClr w14:val="tx1"/>
                  </w14:solidFill>
                </w14:textFill>
              </w:rPr>
              <w:t>；</w:t>
            </w:r>
          </w:p>
          <w:p w14:paraId="4757E774">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zh-CN"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3.熟悉公司的产品或服务，包括功能、特点、优势等。</w:t>
            </w:r>
          </w:p>
        </w:tc>
      </w:tr>
      <w:tr w14:paraId="0243F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39843831">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bookmarkStart w:id="47" w:name="_Toc3244"/>
            <w:bookmarkStart w:id="48" w:name="_Toc30005"/>
            <w:bookmarkStart w:id="49" w:name="_Toc2506"/>
            <w:bookmarkStart w:id="50" w:name="_Toc27595"/>
            <w:bookmarkStart w:id="51" w:name="_Toc27541"/>
            <w:bookmarkStart w:id="52" w:name="_Toc502337266"/>
            <w:r>
              <w:rPr>
                <w:rFonts w:hint="eastAsia" w:ascii="宋体" w:hAnsi="宋体" w:cs="宋体"/>
                <w:color w:val="000000" w:themeColor="text1"/>
                <w:kern w:val="0"/>
                <w:sz w:val="21"/>
                <w:szCs w:val="21"/>
                <w:highlight w:val="none"/>
                <w:lang w:val="en-US" w:eastAsia="zh-CN"/>
                <w14:textFill>
                  <w14:solidFill>
                    <w14:schemeClr w14:val="tx1"/>
                  </w14:solidFill>
                </w14:textFill>
              </w:rPr>
              <w:t>旅游数字营销专员</w:t>
            </w:r>
          </w:p>
        </w:tc>
        <w:tc>
          <w:tcPr>
            <w:tcW w:w="1534" w:type="dxa"/>
            <w:tcBorders>
              <w:top w:val="single" w:color="auto" w:sz="4" w:space="0"/>
              <w:left w:val="single" w:color="auto" w:sz="4" w:space="0"/>
              <w:bottom w:val="single" w:color="auto" w:sz="4" w:space="0"/>
              <w:right w:val="single" w:color="auto" w:sz="4" w:space="0"/>
            </w:tcBorders>
            <w:shd w:val="clear" w:color="auto" w:fill="auto"/>
            <w:vAlign w:val="center"/>
          </w:tcPr>
          <w:p w14:paraId="7515F3B4">
            <w:pPr>
              <w:keepNext w:val="0"/>
              <w:keepLines w:val="0"/>
              <w:pageBreakBefore w:val="0"/>
              <w:widowControl/>
              <w:numPr>
                <w:ilvl w:val="0"/>
                <w:numId w:val="4"/>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旅游大数据画像构建；</w:t>
            </w:r>
          </w:p>
          <w:p w14:paraId="303A6C46">
            <w:pPr>
              <w:keepNext w:val="0"/>
              <w:keepLines w:val="0"/>
              <w:pageBreakBefore w:val="0"/>
              <w:widowControl/>
              <w:numPr>
                <w:ilvl w:val="0"/>
                <w:numId w:val="4"/>
              </w:numPr>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新媒体渠道运营；</w:t>
            </w:r>
          </w:p>
        </w:tc>
        <w:tc>
          <w:tcPr>
            <w:tcW w:w="2614" w:type="dxa"/>
            <w:tcBorders>
              <w:top w:val="single" w:color="auto" w:sz="4" w:space="0"/>
              <w:left w:val="single" w:color="auto" w:sz="4" w:space="0"/>
              <w:bottom w:val="single" w:color="auto" w:sz="4" w:space="0"/>
              <w:right w:val="single" w:color="auto" w:sz="4" w:space="0"/>
            </w:tcBorders>
            <w:shd w:val="clear" w:color="auto" w:fill="auto"/>
            <w:vAlign w:val="center"/>
          </w:tcPr>
          <w:p w14:paraId="2BA8E73A">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采集多源数据（GA用户路径、抖音热榜话题、小程序行为、订单数据）；</w:t>
            </w:r>
          </w:p>
          <w:p w14:paraId="604C17E5">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分析用户兴趣偏好（如短视频互动偏好、搜索热词、消费场景）；</w:t>
            </w:r>
          </w:p>
          <w:p w14:paraId="68FE838C">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输出客群分层报告（如Z世代打卡族、银发康养族）；</w:t>
            </w:r>
          </w:p>
          <w:p w14:paraId="3EF3B047">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短视频内容策划：结合目的地热点（如非遗体验、小众秘境）创作引流视频</w:t>
            </w:r>
          </w:p>
          <w:p w14:paraId="5AEBE33C">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私域流量维护：搭建企业微信社群，设计会员日活动（如直播预售、打卡积分）；</w:t>
            </w:r>
          </w:p>
          <w:p w14:paraId="6F4F9F47">
            <w:pPr>
              <w:keepNext w:val="0"/>
              <w:keepLines w:val="0"/>
              <w:pageBreakBefore w:val="0"/>
              <w:widowControl/>
              <w:numPr>
                <w:ilvl w:val="0"/>
                <w:numId w:val="5"/>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直播带货执行：旅游产品专场直播（如民宿套餐、主题线路）。</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1D40A3F1">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1.具备</w:t>
            </w:r>
            <w:r>
              <w:rPr>
                <w:rFonts w:hint="eastAsia" w:ascii="宋体" w:hAnsi="宋体" w:cs="宋体"/>
                <w:color w:val="000000" w:themeColor="text1"/>
                <w:kern w:val="0"/>
                <w:sz w:val="21"/>
                <w:szCs w:val="21"/>
                <w:highlight w:val="none"/>
                <w14:textFill>
                  <w14:solidFill>
                    <w14:schemeClr w14:val="tx1"/>
                  </w14:solidFill>
                </w14:textFill>
              </w:rPr>
              <w:t>数据清洗与整合能力</w:t>
            </w:r>
            <w:r>
              <w:rPr>
                <w:rFonts w:hint="eastAsia" w:ascii="宋体" w:hAnsi="宋体" w:cs="宋体"/>
                <w:color w:val="000000" w:themeColor="text1"/>
                <w:kern w:val="0"/>
                <w:sz w:val="21"/>
                <w:szCs w:val="21"/>
                <w:highlight w:val="none"/>
                <w:lang w:eastAsia="zh-CN"/>
                <w14:textFill>
                  <w14:solidFill>
                    <w14:schemeClr w14:val="tx1"/>
                  </w14:solidFill>
                </w14:textFill>
              </w:rPr>
              <w:t>，</w:t>
            </w:r>
            <w:r>
              <w:rPr>
                <w:rFonts w:hint="eastAsia" w:ascii="宋体" w:hAnsi="宋体" w:cs="宋体"/>
                <w:color w:val="000000" w:themeColor="text1"/>
                <w:kern w:val="0"/>
                <w:sz w:val="21"/>
                <w:szCs w:val="21"/>
                <w:highlight w:val="none"/>
                <w14:textFill>
                  <w14:solidFill>
                    <w14:schemeClr w14:val="tx1"/>
                  </w14:solidFill>
                </w14:textFill>
              </w:rPr>
              <w:t>用户标签体系构建</w:t>
            </w:r>
            <w:r>
              <w:rPr>
                <w:rFonts w:hint="eastAsia" w:ascii="宋体" w:hAnsi="宋体" w:cs="宋体"/>
                <w:color w:val="000000" w:themeColor="text1"/>
                <w:kern w:val="0"/>
                <w:sz w:val="21"/>
                <w:szCs w:val="21"/>
                <w:highlight w:val="none"/>
                <w:lang w:eastAsia="zh-CN"/>
                <w14:textFill>
                  <w14:solidFill>
                    <w14:schemeClr w14:val="tx1"/>
                  </w14:solidFill>
                </w14:textFill>
              </w:rPr>
              <w:t>；</w:t>
            </w:r>
          </w:p>
          <w:p w14:paraId="2B338397">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2.能够使用抖音热榜/GA工具应用，具备聚类分析技能；</w:t>
            </w:r>
          </w:p>
          <w:p w14:paraId="048C855B">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3.可进行可视化报表制作（Power BI）人群精准圈选；</w:t>
            </w:r>
          </w:p>
          <w:p w14:paraId="3936950C">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4.具备短视频脚本撰写，热点捕捉能力（抖音热榜）</w:t>
            </w:r>
          </w:p>
        </w:tc>
        <w:tc>
          <w:tcPr>
            <w:tcW w:w="1869" w:type="dxa"/>
            <w:tcBorders>
              <w:top w:val="single" w:color="auto" w:sz="4" w:space="0"/>
              <w:left w:val="single" w:color="auto" w:sz="4" w:space="0"/>
              <w:bottom w:val="single" w:color="auto" w:sz="4" w:space="0"/>
              <w:right w:val="single" w:color="auto" w:sz="12" w:space="0"/>
            </w:tcBorders>
            <w:shd w:val="clear" w:color="auto" w:fill="auto"/>
            <w:vAlign w:val="center"/>
          </w:tcPr>
          <w:p w14:paraId="769179F5">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1.掌握</w:t>
            </w:r>
            <w:r>
              <w:rPr>
                <w:rFonts w:hint="default" w:ascii="宋体" w:hAnsi="宋体" w:cs="宋体"/>
                <w:color w:val="000000" w:themeColor="text1"/>
                <w:kern w:val="0"/>
                <w:sz w:val="21"/>
                <w:szCs w:val="21"/>
                <w:highlight w:val="none"/>
                <w:lang w:val="en-US" w:eastAsia="zh-CN"/>
                <w14:textFill>
                  <w14:solidFill>
                    <w14:schemeClr w14:val="tx1"/>
                  </w14:solidFill>
                </w14:textFill>
              </w:rPr>
              <w:t>跨平台数据采集能力（GA用户路径、社交舆情、订单数据），构建360°用户画像标签体系（兴趣偏好/消费能力/场景需求）</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p w14:paraId="5317F459">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2.通过聚类分析识别细分客群特征（如“Z世代打卡族”“银发康养族”），掌握精准营销。</w:t>
            </w:r>
          </w:p>
          <w:p w14:paraId="6709E43A">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p>
        </w:tc>
      </w:tr>
      <w:tr w14:paraId="38253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8" w:hRule="atLeast"/>
        </w:trPr>
        <w:tc>
          <w:tcPr>
            <w:tcW w:w="1193" w:type="dxa"/>
            <w:tcBorders>
              <w:left w:val="single" w:color="auto" w:sz="12" w:space="0"/>
              <w:right w:val="single" w:color="auto" w:sz="4" w:space="0"/>
            </w:tcBorders>
            <w:shd w:val="clear" w:color="auto" w:fill="auto"/>
            <w:vAlign w:val="center"/>
          </w:tcPr>
          <w:p w14:paraId="20DB391B">
            <w:pPr>
              <w:keepNext w:val="0"/>
              <w:keepLines w:val="0"/>
              <w:pageBreakBefore w:val="0"/>
              <w:widowControl/>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目的地运营助理</w:t>
            </w:r>
          </w:p>
        </w:tc>
        <w:tc>
          <w:tcPr>
            <w:tcW w:w="1534" w:type="dxa"/>
            <w:tcBorders>
              <w:top w:val="single" w:color="auto" w:sz="4" w:space="0"/>
              <w:left w:val="single" w:color="auto" w:sz="4" w:space="0"/>
              <w:right w:val="single" w:color="auto" w:sz="4" w:space="0"/>
            </w:tcBorders>
            <w:shd w:val="clear" w:color="auto" w:fill="auto"/>
            <w:vAlign w:val="center"/>
          </w:tcPr>
          <w:p w14:paraId="5076EE70">
            <w:pPr>
              <w:keepNext w:val="0"/>
              <w:keepLines w:val="0"/>
              <w:pageBreakBefore w:val="0"/>
              <w:widowControl/>
              <w:numPr>
                <w:ilvl w:val="0"/>
                <w:numId w:val="6"/>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在地化内容运营；</w:t>
            </w:r>
          </w:p>
          <w:p w14:paraId="4A34C70F">
            <w:pPr>
              <w:keepNext w:val="0"/>
              <w:keepLines w:val="0"/>
              <w:pageBreakBefore w:val="0"/>
              <w:widowControl/>
              <w:numPr>
                <w:ilvl w:val="0"/>
                <w:numId w:val="6"/>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私域会员体系运营；</w:t>
            </w:r>
          </w:p>
          <w:p w14:paraId="200222C0">
            <w:pPr>
              <w:keepNext w:val="0"/>
              <w:keepLines w:val="0"/>
              <w:pageBreakBefore w:val="0"/>
              <w:widowControl/>
              <w:numPr>
                <w:ilvl w:val="0"/>
                <w:numId w:val="6"/>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数据驱动产品优化</w:t>
            </w:r>
          </w:p>
        </w:tc>
        <w:tc>
          <w:tcPr>
            <w:tcW w:w="2614" w:type="dxa"/>
            <w:tcBorders>
              <w:top w:val="single" w:color="auto" w:sz="4" w:space="0"/>
              <w:left w:val="single" w:color="auto" w:sz="4" w:space="0"/>
              <w:right w:val="single" w:color="auto" w:sz="4" w:space="0"/>
            </w:tcBorders>
            <w:shd w:val="clear" w:color="auto" w:fill="auto"/>
            <w:vAlign w:val="center"/>
          </w:tcPr>
          <w:p w14:paraId="1C3B6B94">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挖掘目的地特色场景（如市集体验、节庆活动）制作短视频/图文；</w:t>
            </w:r>
          </w:p>
          <w:p w14:paraId="68684637">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维护KOC合作：邀请旅行达人创作打卡内容；</w:t>
            </w:r>
          </w:p>
          <w:p w14:paraId="2208C230">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设计会员权益：基于消费数据定制权益（高复购客群送专属礼包）；</w:t>
            </w:r>
          </w:p>
          <w:p w14:paraId="4B15B40D">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私域活跃度提升：策划线上活动（如摄影大赛、路线设计投票）；</w:t>
            </w:r>
          </w:p>
          <w:p w14:paraId="54E25298">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监测产品转化漏斗：分析短视频引流→小程序预订转化率；</w:t>
            </w:r>
          </w:p>
          <w:p w14:paraId="4F0C462E">
            <w:pPr>
              <w:keepNext w:val="0"/>
              <w:keepLines w:val="0"/>
              <w:pageBreakBefore w:val="0"/>
              <w:widowControl/>
              <w:numPr>
                <w:ilvl w:val="0"/>
                <w:numId w:val="7"/>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反馈产品迭代建议：基于用户评论情感分析优化体验（如排队痛点改进）</w:t>
            </w:r>
          </w:p>
        </w:tc>
        <w:tc>
          <w:tcPr>
            <w:tcW w:w="2983" w:type="dxa"/>
            <w:tcBorders>
              <w:top w:val="single" w:color="auto" w:sz="4" w:space="0"/>
              <w:left w:val="single" w:color="auto" w:sz="4" w:space="0"/>
              <w:bottom w:val="single" w:color="auto" w:sz="4" w:space="0"/>
              <w:right w:val="single" w:color="auto" w:sz="4" w:space="0"/>
            </w:tcBorders>
            <w:shd w:val="clear" w:color="auto" w:fill="auto"/>
            <w:vAlign w:val="center"/>
          </w:tcPr>
          <w:p w14:paraId="09B967E8">
            <w:pPr>
              <w:keepNext w:val="0"/>
              <w:keepLines w:val="0"/>
              <w:pageBreakBefore w:val="0"/>
              <w:widowControl/>
              <w:numPr>
                <w:ilvl w:val="0"/>
                <w:numId w:val="8"/>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具备在地文化解读能力及手机拍摄剪辑技巧；</w:t>
            </w:r>
          </w:p>
          <w:p w14:paraId="193302F6">
            <w:pPr>
              <w:keepNext w:val="0"/>
              <w:keepLines w:val="0"/>
              <w:pageBreakBefore w:val="0"/>
              <w:widowControl/>
              <w:numPr>
                <w:ilvl w:val="0"/>
                <w:numId w:val="8"/>
              </w:numPr>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能够进行</w:t>
            </w:r>
            <w:r>
              <w:rPr>
                <w:rFonts w:hint="default" w:ascii="宋体" w:hAnsi="宋体" w:cs="宋体"/>
                <w:color w:val="000000" w:themeColor="text1"/>
                <w:kern w:val="0"/>
                <w:sz w:val="21"/>
                <w:szCs w:val="21"/>
                <w:highlight w:val="none"/>
                <w:lang w:val="en-US" w:eastAsia="zh-CN"/>
                <w14:textFill>
                  <w14:solidFill>
                    <w14:schemeClr w14:val="tx1"/>
                  </w14:solidFill>
                </w14:textFill>
              </w:rPr>
              <w:t>达人关系管理</w:t>
            </w:r>
            <w:r>
              <w:rPr>
                <w:rFonts w:hint="eastAsia" w:ascii="宋体" w:hAnsi="宋体" w:cs="宋体"/>
                <w:color w:val="000000" w:themeColor="text1"/>
                <w:kern w:val="0"/>
                <w:sz w:val="21"/>
                <w:szCs w:val="21"/>
                <w:highlight w:val="none"/>
                <w:lang w:val="en-US" w:eastAsia="zh-CN"/>
                <w14:textFill>
                  <w14:solidFill>
                    <w14:schemeClr w14:val="tx1"/>
                  </w14:solidFill>
                </w14:textFill>
              </w:rPr>
              <w:t>，做好</w:t>
            </w:r>
            <w:r>
              <w:rPr>
                <w:rFonts w:hint="default" w:ascii="宋体" w:hAnsi="宋体" w:cs="宋体"/>
                <w:color w:val="000000" w:themeColor="text1"/>
                <w:kern w:val="0"/>
                <w:sz w:val="21"/>
                <w:szCs w:val="21"/>
                <w:highlight w:val="none"/>
                <w:lang w:val="en-US" w:eastAsia="zh-CN"/>
                <w14:textFill>
                  <w14:solidFill>
                    <w14:schemeClr w14:val="tx1"/>
                  </w14:solidFill>
                </w14:textFill>
              </w:rPr>
              <w:t>内容共创策划</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p w14:paraId="54AE3421">
            <w:pPr>
              <w:keepNext w:val="0"/>
              <w:keepLines w:val="0"/>
              <w:pageBreakBefore w:val="0"/>
              <w:widowControl/>
              <w:numPr>
                <w:ilvl w:val="0"/>
                <w:numId w:val="8"/>
              </w:numPr>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能对</w:t>
            </w:r>
            <w:r>
              <w:rPr>
                <w:rFonts w:hint="default" w:ascii="宋体" w:hAnsi="宋体" w:cs="宋体"/>
                <w:color w:val="000000" w:themeColor="text1"/>
                <w:kern w:val="0"/>
                <w:sz w:val="21"/>
                <w:szCs w:val="21"/>
                <w:highlight w:val="none"/>
                <w:lang w:val="en-US" w:eastAsia="zh-CN"/>
                <w14:textFill>
                  <w14:solidFill>
                    <w14:schemeClr w14:val="tx1"/>
                  </w14:solidFill>
                </w14:textFill>
              </w:rPr>
              <w:t>用户分层运营</w:t>
            </w:r>
            <w:r>
              <w:rPr>
                <w:rFonts w:hint="eastAsia" w:ascii="宋体" w:hAnsi="宋体" w:cs="宋体"/>
                <w:color w:val="000000" w:themeColor="text1"/>
                <w:kern w:val="0"/>
                <w:sz w:val="21"/>
                <w:szCs w:val="21"/>
                <w:highlight w:val="none"/>
                <w:lang w:val="en-US" w:eastAsia="zh-CN"/>
                <w14:textFill>
                  <w14:solidFill>
                    <w14:schemeClr w14:val="tx1"/>
                  </w14:solidFill>
                </w14:textFill>
              </w:rPr>
              <w:t>，达到</w:t>
            </w:r>
            <w:r>
              <w:rPr>
                <w:rFonts w:hint="default" w:ascii="宋体" w:hAnsi="宋体" w:cs="宋体"/>
                <w:color w:val="000000" w:themeColor="text1"/>
                <w:kern w:val="0"/>
                <w:sz w:val="21"/>
                <w:szCs w:val="21"/>
                <w:highlight w:val="none"/>
                <w:lang w:val="en-US" w:eastAsia="zh-CN"/>
                <w14:textFill>
                  <w14:solidFill>
                    <w14:schemeClr w14:val="tx1"/>
                  </w14:solidFill>
                </w14:textFill>
              </w:rPr>
              <w:t>RFM模型应用</w:t>
            </w:r>
            <w:r>
              <w:rPr>
                <w:rFonts w:hint="eastAsia" w:ascii="宋体" w:hAnsi="宋体" w:cs="宋体"/>
                <w:color w:val="000000" w:themeColor="text1"/>
                <w:kern w:val="0"/>
                <w:sz w:val="21"/>
                <w:szCs w:val="21"/>
                <w:highlight w:val="none"/>
                <w:lang w:val="en-US" w:eastAsia="zh-CN"/>
                <w14:textFill>
                  <w14:solidFill>
                    <w14:schemeClr w14:val="tx1"/>
                  </w14:solidFill>
                </w14:textFill>
              </w:rPr>
              <w:t>；</w:t>
            </w:r>
          </w:p>
          <w:p w14:paraId="6218D5E9">
            <w:pPr>
              <w:keepNext w:val="0"/>
              <w:keepLines w:val="0"/>
              <w:pageBreakBefore w:val="0"/>
              <w:widowControl/>
              <w:numPr>
                <w:ilvl w:val="0"/>
                <w:numId w:val="8"/>
              </w:numPr>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能够进行</w:t>
            </w:r>
            <w:r>
              <w:rPr>
                <w:rFonts w:hint="default" w:ascii="宋体" w:hAnsi="宋体" w:cs="宋体"/>
                <w:color w:val="000000" w:themeColor="text1"/>
                <w:kern w:val="0"/>
                <w:sz w:val="21"/>
                <w:szCs w:val="21"/>
                <w:highlight w:val="none"/>
                <w:lang w:val="en-US" w:eastAsia="zh-CN"/>
                <w14:textFill>
                  <w14:solidFill>
                    <w14:schemeClr w14:val="tx1"/>
                  </w14:solidFill>
                </w14:textFill>
              </w:rPr>
              <w:t>活动策划执行</w:t>
            </w:r>
          </w:p>
          <w:p w14:paraId="1F55E633">
            <w:pPr>
              <w:keepNext w:val="0"/>
              <w:keepLines w:val="0"/>
              <w:pageBreakBefore w:val="0"/>
              <w:widowControl/>
              <w:numPr>
                <w:ilvl w:val="0"/>
                <w:numId w:val="8"/>
              </w:numPr>
              <w:shd w:val="clear"/>
              <w:kinsoku/>
              <w:wordWrap/>
              <w:overflowPunct/>
              <w:topLinePunct w:val="0"/>
              <w:autoSpaceDE/>
              <w:autoSpaceDN/>
              <w:bidi w:val="0"/>
              <w:adjustRightInd w:val="0"/>
              <w:snapToGrid/>
              <w:spacing w:line="240" w:lineRule="auto"/>
              <w:ind w:firstLine="0" w:firstLineChars="0"/>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能够进行</w:t>
            </w:r>
            <w:r>
              <w:rPr>
                <w:rFonts w:hint="default" w:ascii="宋体" w:hAnsi="宋体" w:cs="宋体"/>
                <w:color w:val="000000" w:themeColor="text1"/>
                <w:kern w:val="0"/>
                <w:sz w:val="21"/>
                <w:szCs w:val="21"/>
                <w:highlight w:val="none"/>
                <w:lang w:val="en-US" w:eastAsia="zh-CN"/>
                <w14:textFill>
                  <w14:solidFill>
                    <w14:schemeClr w14:val="tx1"/>
                  </w14:solidFill>
                </w14:textFill>
              </w:rPr>
              <w:t>社群话题引导</w:t>
            </w:r>
          </w:p>
        </w:tc>
        <w:tc>
          <w:tcPr>
            <w:tcW w:w="1869" w:type="dxa"/>
            <w:tcBorders>
              <w:top w:val="single" w:color="auto" w:sz="4" w:space="0"/>
              <w:left w:val="single" w:color="auto" w:sz="4" w:space="0"/>
              <w:right w:val="single" w:color="auto" w:sz="12" w:space="0"/>
            </w:tcBorders>
            <w:shd w:val="clear" w:color="auto" w:fill="auto"/>
            <w:vAlign w:val="center"/>
          </w:tcPr>
          <w:p w14:paraId="6528A03A">
            <w:pPr>
              <w:keepNext w:val="0"/>
              <w:keepLines w:val="0"/>
              <w:pageBreakBefore w:val="0"/>
              <w:widowControl/>
              <w:numPr>
                <w:ilvl w:val="0"/>
                <w:numId w:val="9"/>
              </w:numPr>
              <w:shd w:val="clear"/>
              <w:kinsoku/>
              <w:wordWrap/>
              <w:overflowPunct/>
              <w:topLinePunct w:val="0"/>
              <w:autoSpaceDE/>
              <w:autoSpaceDN/>
              <w:bidi w:val="0"/>
              <w:adjustRightInd w:val="0"/>
              <w:snapToGrid/>
              <w:spacing w:line="240" w:lineRule="auto"/>
              <w:ind w:firstLine="0" w:firstLineChars="0"/>
              <w:jc w:val="both"/>
              <w:textAlignment w:val="auto"/>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掌握线上线下一体化服务技术（无感支付、智能导览、电子票务）；2.基于用户行为数据设计个性化推荐系统（如定制路线、餐饮及活动推送）；</w:t>
            </w:r>
            <w:r>
              <w:rPr>
                <w:rFonts w:hint="eastAsia" w:ascii="宋体" w:hAnsi="宋体" w:cs="宋体"/>
                <w:color w:val="000000" w:themeColor="text1"/>
                <w:kern w:val="0"/>
                <w:sz w:val="21"/>
                <w:szCs w:val="21"/>
                <w:highlight w:val="none"/>
                <w:lang w:val="en-US" w:eastAsia="zh-CN"/>
                <w14:textFill>
                  <w14:solidFill>
                    <w14:schemeClr w14:val="tx1"/>
                  </w14:solidFill>
                </w14:textFill>
              </w:rPr>
              <w:br w:type="textWrapping"/>
            </w:r>
            <w:r>
              <w:rPr>
                <w:rFonts w:hint="eastAsia" w:ascii="宋体" w:hAnsi="宋体" w:cs="宋体"/>
                <w:color w:val="000000" w:themeColor="text1"/>
                <w:kern w:val="0"/>
                <w:sz w:val="21"/>
                <w:szCs w:val="21"/>
                <w:highlight w:val="none"/>
                <w:lang w:val="en-US" w:eastAsia="zh-CN"/>
                <w14:textFill>
                  <w14:solidFill>
                    <w14:schemeClr w14:val="tx1"/>
                  </w14:solidFill>
                </w14:textFill>
              </w:rPr>
              <w:t>3.能够应用RFM模型预测客户生命周期价值，设计流失预警机制（如未登录用户触发专属折扣）；</w:t>
            </w:r>
          </w:p>
          <w:p w14:paraId="12C8842F">
            <w:pPr>
              <w:keepNext w:val="0"/>
              <w:keepLines w:val="0"/>
              <w:pageBreakBefore w:val="0"/>
              <w:widowControl/>
              <w:numPr>
                <w:numId w:val="0"/>
              </w:numPr>
              <w:shd w:val="clear"/>
              <w:kinsoku/>
              <w:wordWrap/>
              <w:overflowPunct/>
              <w:topLinePunct w:val="0"/>
              <w:autoSpaceDE/>
              <w:autoSpaceDN/>
              <w:bidi w:val="0"/>
              <w:adjustRightInd w:val="0"/>
              <w:snapToGrid/>
              <w:spacing w:line="240" w:lineRule="auto"/>
              <w:jc w:val="both"/>
              <w:textAlignment w:val="auto"/>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4.通过归因分析模型（首次点击/末次交互）优化营销渠道组合。</w:t>
            </w:r>
            <w:r>
              <w:rPr>
                <w:rFonts w:hint="eastAsia" w:ascii="宋体" w:hAnsi="宋体" w:cs="宋体"/>
                <w:color w:val="000000" w:themeColor="text1"/>
                <w:kern w:val="0"/>
                <w:sz w:val="21"/>
                <w:szCs w:val="21"/>
                <w:highlight w:val="none"/>
                <w:lang w:val="en-US" w:eastAsia="zh-CN"/>
                <w14:textFill>
                  <w14:solidFill>
                    <w14:schemeClr w14:val="tx1"/>
                  </w14:solidFill>
                </w14:textFill>
              </w:rPr>
              <w:br w:type="textWrapping"/>
            </w:r>
          </w:p>
        </w:tc>
      </w:tr>
      <w:bookmarkEnd w:id="45"/>
      <w:bookmarkEnd w:id="46"/>
    </w:tbl>
    <w:p w14:paraId="1D1760CD">
      <w:pPr>
        <w:pStyle w:val="2"/>
        <w:shd w:val="clear"/>
        <w:ind w:firstLine="640"/>
        <w:rPr>
          <w:rFonts w:hint="eastAsia"/>
          <w:color w:val="auto"/>
          <w:highlight w:val="none"/>
        </w:rPr>
      </w:pPr>
      <w:r>
        <w:rPr>
          <w:rFonts w:hint="eastAsia"/>
          <w:color w:val="auto"/>
          <w:highlight w:val="none"/>
        </w:rPr>
        <w:t>五、课程设计思路</w:t>
      </w:r>
      <w:bookmarkEnd w:id="47"/>
      <w:bookmarkEnd w:id="48"/>
      <w:bookmarkEnd w:id="49"/>
      <w:bookmarkEnd w:id="50"/>
      <w:bookmarkEnd w:id="51"/>
    </w:p>
    <w:p w14:paraId="3F6C7B78">
      <w:pPr>
        <w:pStyle w:val="3"/>
        <w:shd w:val="clear"/>
        <w:spacing w:line="578" w:lineRule="exact"/>
        <w:ind w:firstLine="560"/>
        <w:rPr>
          <w:rFonts w:hint="eastAsia" w:eastAsia="楷体"/>
          <w:color w:val="auto"/>
          <w:szCs w:val="32"/>
          <w:highlight w:val="none"/>
          <w:lang w:val="en-US" w:eastAsia="zh-CN"/>
        </w:rPr>
      </w:pPr>
      <w:bookmarkStart w:id="53" w:name="_Toc21160"/>
      <w:r>
        <w:rPr>
          <w:rFonts w:hint="eastAsia"/>
          <w:color w:val="auto"/>
          <w:szCs w:val="32"/>
          <w:highlight w:val="none"/>
        </w:rPr>
        <w:t>（一）教学路径</w:t>
      </w:r>
      <w:r>
        <w:rPr>
          <w:rFonts w:hint="eastAsia"/>
          <w:color w:val="auto"/>
          <w:szCs w:val="32"/>
          <w:highlight w:val="none"/>
          <w:lang w:val="en-US" w:eastAsia="zh-CN"/>
        </w:rPr>
        <w:t>设计</w:t>
      </w:r>
      <w:bookmarkEnd w:id="53"/>
    </w:p>
    <w:p w14:paraId="37EBDC6B">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default" w:ascii="仿宋_GB2312" w:hAnsi="仿宋_GB2312" w:eastAsia="仿宋_GB2312" w:cs="仿宋_GB2312"/>
          <w:color w:val="auto"/>
          <w:sz w:val="32"/>
          <w:szCs w:val="32"/>
          <w:highlight w:val="none"/>
          <w:lang w:val="en-US" w:eastAsia="zh-CN"/>
        </w:rPr>
      </w:pPr>
      <w:bookmarkStart w:id="54" w:name="_Toc23629"/>
      <w:r>
        <w:rPr>
          <w:rFonts w:hint="eastAsia" w:ascii="仿宋_GB2312" w:hAnsi="仿宋_GB2312" w:eastAsia="仿宋_GB2312" w:cs="仿宋_GB2312"/>
          <w:color w:val="auto"/>
          <w:sz w:val="32"/>
          <w:szCs w:val="32"/>
          <w:highlight w:val="none"/>
          <w:lang w:val="en-US" w:eastAsia="zh-CN"/>
        </w:rPr>
        <w:t>本课程设计的总体思路坚持“以职业岗位为课程目标，以职业能力为课程核心，以职业标准为课程内容，以学生为主体，以教师为引导”的原则。</w:t>
      </w:r>
    </w:p>
    <w:p w14:paraId="0ECB9521">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根据学生认知特点，由简单到复杂，由新手到能手的工作过程，确定学习情境的教学方法和手段。《客户关系管理》是工作导向课程，任何教学方法的采用，都是为了体现以学生为主体、教师为主导的“教、学、做”一体的教学理念。在课程教学中，根据学生特点，课程内容，及教师教学特点采取任务驱动教学法、引导教学法、头脑风暴教学法、案例教学等教学方法，引导学生自主学习，培养学生自主创新的能力。</w:t>
      </w:r>
    </w:p>
    <w:p w14:paraId="3C824783">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教学方法1.项目教学法</w:t>
      </w:r>
    </w:p>
    <w:p w14:paraId="740DAA64">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以实际项目为目标，整个教学围绕项目任务的解决展开，突出知识的应用性，引导学生自主思考，其目的是在课堂教学中把理论与实践教学有机地结合起来，学习和典型任务结合起来，提高学生解决实际问题的综合能力，训练学生与人沟通合作的能力。 </w:t>
      </w:r>
    </w:p>
    <w:p w14:paraId="49695B25">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教学方法2.案例教学法、启发引导法</w:t>
      </w:r>
    </w:p>
    <w:p w14:paraId="0751646E">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课程的重点是把客户关系管理知识、方法应用到实践中去，案例教学能够保证学生提高应用能力的工作重点，将实际案例引入教学中，每个重要知识点均与实际应用结合，使学生加深对知识的理解，学会对知识的运用，提升学的成就感，激发学生深入研究学习的动力和兴趣。案例选取，具有代表性与实际相结合。</w:t>
      </w:r>
    </w:p>
    <w:p w14:paraId="32097341">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教学方法3.角色扮演法、任务驱动法</w:t>
      </w:r>
    </w:p>
    <w:p w14:paraId="364C78B5">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在教学中，使学生扮演实际工作中的角色，承担工作者的职责，学习过程与现场工作接轨提高学生职业规范、职业道德、分工合作能力及责任感。</w:t>
      </w:r>
    </w:p>
    <w:p w14:paraId="644E1B67">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教学方法4.讲练结合</w:t>
      </w:r>
    </w:p>
    <w:p w14:paraId="0277BF25">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以学生为主体，教师加以适当的引导，提高学生分析问题、解决问题的能力，提高学生的实践技能。</w:t>
      </w:r>
    </w:p>
    <w:p w14:paraId="71EA1B85">
      <w:pPr>
        <w:pStyle w:val="3"/>
        <w:shd w:val="clear"/>
        <w:spacing w:line="578" w:lineRule="exact"/>
        <w:ind w:firstLine="560"/>
        <w:rPr>
          <w:rFonts w:hint="eastAsia" w:eastAsia="楷体"/>
          <w:color w:val="auto"/>
          <w:szCs w:val="32"/>
          <w:highlight w:val="none"/>
          <w:lang w:val="en-US" w:eastAsia="zh-CN"/>
        </w:rPr>
      </w:pPr>
      <w:r>
        <w:rPr>
          <w:rFonts w:hint="eastAsia"/>
          <w:color w:val="auto"/>
          <w:szCs w:val="32"/>
          <w:highlight w:val="none"/>
        </w:rPr>
        <w:t>（二）教学评价</w:t>
      </w:r>
      <w:r>
        <w:rPr>
          <w:rFonts w:hint="eastAsia"/>
          <w:color w:val="auto"/>
          <w:szCs w:val="32"/>
          <w:highlight w:val="none"/>
          <w:lang w:val="en-US" w:eastAsia="zh-CN"/>
        </w:rPr>
        <w:t>设计</w:t>
      </w:r>
      <w:bookmarkEnd w:id="54"/>
    </w:p>
    <w:p w14:paraId="676D075F">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1.考核方式：</w:t>
      </w:r>
    </w:p>
    <w:p w14:paraId="1FEC9342">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本课程评价突出实践性教学环境的考核，过程性评价和终结性评价相结合。</w:t>
      </w:r>
    </w:p>
    <w:p w14:paraId="67B27F4E">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过程性评价</w:t>
      </w:r>
      <w:r>
        <w:rPr>
          <w:rFonts w:hint="eastAsia" w:ascii="仿宋_GB2312" w:hAnsi="仿宋_GB2312" w:eastAsia="仿宋_GB2312" w:cs="仿宋_GB2312"/>
          <w:color w:val="auto"/>
          <w:sz w:val="32"/>
          <w:szCs w:val="32"/>
          <w:highlight w:val="none"/>
        </w:rPr>
        <w:t>通过课堂参与、小组讨论、</w:t>
      </w:r>
      <w:r>
        <w:rPr>
          <w:rFonts w:hint="eastAsia" w:ascii="仿宋_GB2312" w:hAnsi="仿宋_GB2312" w:eastAsia="仿宋_GB2312" w:cs="仿宋_GB2312"/>
          <w:color w:val="auto"/>
          <w:sz w:val="32"/>
          <w:szCs w:val="32"/>
          <w:highlight w:val="none"/>
          <w:lang w:val="en-US" w:eastAsia="zh-CN"/>
        </w:rPr>
        <w:t>课后</w:t>
      </w:r>
      <w:r>
        <w:rPr>
          <w:rFonts w:hint="eastAsia" w:ascii="仿宋_GB2312" w:hAnsi="仿宋_GB2312" w:eastAsia="仿宋_GB2312" w:cs="仿宋_GB2312"/>
          <w:color w:val="auto"/>
          <w:sz w:val="32"/>
          <w:szCs w:val="32"/>
          <w:highlight w:val="none"/>
        </w:rPr>
        <w:t>作业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阶段测验</w:t>
      </w:r>
      <w:r>
        <w:rPr>
          <w:rFonts w:hint="eastAsia" w:ascii="仿宋_GB2312" w:hAnsi="仿宋_GB2312" w:eastAsia="仿宋_GB2312" w:cs="仿宋_GB2312"/>
          <w:color w:val="auto"/>
          <w:sz w:val="32"/>
          <w:szCs w:val="32"/>
          <w:highlight w:val="none"/>
        </w:rPr>
        <w:t>和项目进展等多维度评价学生的学习过程</w:t>
      </w:r>
      <w:r>
        <w:rPr>
          <w:rFonts w:hint="eastAsia" w:ascii="仿宋_GB2312" w:hAnsi="仿宋_GB2312" w:eastAsia="仿宋_GB2312" w:cs="仿宋_GB2312"/>
          <w:color w:val="auto"/>
          <w:sz w:val="32"/>
          <w:szCs w:val="32"/>
          <w:highlight w:val="none"/>
          <w:lang w:val="en-US" w:eastAsia="zh-CN"/>
        </w:rPr>
        <w:t>，共占总成绩的50%。</w:t>
      </w:r>
    </w:p>
    <w:p w14:paraId="0D432D4F">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终结性评价以学生的项目成果、案例分析报告或课程论文（期末考试）等作为评价依据，反映学生的学习成果，共占总成绩的50%。</w:t>
      </w:r>
    </w:p>
    <w:p w14:paraId="6CB5FAAC">
      <w:pPr>
        <w:keepNext w:val="0"/>
        <w:keepLines w:val="0"/>
        <w:pageBreakBefore w:val="0"/>
        <w:widowControl w:val="0"/>
        <w:shd w:val="clear"/>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此外，注重学生实践中分析问题解决问题的考核，对待学习和应用上有独到见解的学生应特别给予鼓励，综合评价学生能力。</w:t>
      </w:r>
      <w:r>
        <w:rPr>
          <w:rFonts w:hint="eastAsia" w:ascii="仿宋_GB2312" w:hAnsi="仿宋_GB2312" w:eastAsia="仿宋_GB2312" w:cs="仿宋_GB2312"/>
          <w:color w:val="auto"/>
          <w:sz w:val="32"/>
          <w:szCs w:val="32"/>
          <w:highlight w:val="none"/>
        </w:rPr>
        <w:t>鼓励学生进行自我反思，同时开展同伴评价，促进学生相</w:t>
      </w:r>
      <w:r>
        <w:rPr>
          <w:rFonts w:hint="eastAsia" w:ascii="仿宋_GB2312" w:hAnsi="仿宋_GB2312" w:eastAsia="仿宋_GB2312" w:cs="仿宋_GB2312"/>
          <w:color w:val="auto"/>
          <w:sz w:val="32"/>
          <w:szCs w:val="32"/>
          <w:highlight w:val="none"/>
          <w:lang w:val="en-US" w:eastAsia="zh-CN"/>
        </w:rPr>
        <w:t>互学习和进步。通过综合运用不同的评价方式，形成全面、客观的评价体系，最终促进学生全面发展。</w:t>
      </w:r>
    </w:p>
    <w:p w14:paraId="1834CDB6">
      <w:pPr>
        <w:keepNext w:val="0"/>
        <w:keepLines w:val="0"/>
        <w:pageBreakBefore w:val="0"/>
        <w:widowControl w:val="0"/>
        <w:numPr>
          <w:ilvl w:val="0"/>
          <w:numId w:val="10"/>
        </w:numPr>
        <w:shd w:val="clear"/>
        <w:kinsoku/>
        <w:wordWrap/>
        <w:overflowPunct/>
        <w:topLinePunct w:val="0"/>
        <w:autoSpaceDE/>
        <w:autoSpaceDN/>
        <w:bidi w:val="0"/>
        <w:adjustRightInd w:val="0"/>
        <w:snapToGrid w:val="0"/>
        <w:spacing w:line="578" w:lineRule="exact"/>
        <w:ind w:firstLine="560"/>
        <w:textAlignment w:val="auto"/>
        <w:rPr>
          <w:rFonts w:hint="default"/>
          <w:highlight w:val="none"/>
          <w:lang w:val="en-US" w:eastAsia="zh-CN"/>
        </w:rPr>
      </w:pPr>
      <w:r>
        <w:rPr>
          <w:rFonts w:hint="default"/>
          <w:color w:val="auto"/>
          <w:sz w:val="32"/>
          <w:szCs w:val="32"/>
          <w:highlight w:val="none"/>
          <w:lang w:val="en-US" w:eastAsia="zh-CN"/>
        </w:rPr>
        <w:t>考核比例及要求：</w:t>
      </w:r>
    </w:p>
    <w:p w14:paraId="095FE668">
      <w:pPr>
        <w:shd w:val="clear"/>
        <w:snapToGrid w:val="0"/>
        <w:spacing w:line="578" w:lineRule="exact"/>
        <w:ind w:firstLine="560"/>
        <w:jc w:val="center"/>
        <w:rPr>
          <w:rFonts w:hint="default"/>
          <w:highlight w:val="none"/>
          <w:lang w:val="en-US" w:eastAsia="zh-CN"/>
        </w:rPr>
      </w:pPr>
      <w:r>
        <w:rPr>
          <w:rFonts w:hint="eastAsia" w:ascii="仿宋_GB2312" w:hAnsi="仿宋_GB2312" w:cs="仿宋_GB2312"/>
          <w:b/>
          <w:color w:val="auto"/>
          <w:sz w:val="32"/>
          <w:szCs w:val="32"/>
          <w:highlight w:val="none"/>
        </w:rPr>
        <w:t>表</w:t>
      </w:r>
      <w:r>
        <w:rPr>
          <w:rFonts w:hint="eastAsia" w:ascii="仿宋_GB2312" w:hAnsi="仿宋_GB2312" w:cs="仿宋_GB2312"/>
          <w:b/>
          <w:color w:val="auto"/>
          <w:sz w:val="32"/>
          <w:szCs w:val="32"/>
          <w:highlight w:val="none"/>
          <w:lang w:val="en-US" w:eastAsia="zh-CN"/>
        </w:rPr>
        <w:t>3</w:t>
      </w:r>
      <w:r>
        <w:rPr>
          <w:rFonts w:hint="eastAsia" w:ascii="仿宋_GB2312" w:hAnsi="仿宋_GB2312" w:cs="仿宋_GB2312"/>
          <w:b/>
          <w:color w:val="auto"/>
          <w:sz w:val="32"/>
          <w:szCs w:val="32"/>
          <w:highlight w:val="none"/>
        </w:rPr>
        <w:t>.课程考核比例及要求</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97"/>
        <w:gridCol w:w="1355"/>
        <w:gridCol w:w="1559"/>
        <w:gridCol w:w="992"/>
        <w:gridCol w:w="786"/>
        <w:gridCol w:w="1816"/>
      </w:tblGrid>
      <w:tr w14:paraId="41EDB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4" w:type="dxa"/>
            <w:gridSpan w:val="2"/>
            <w:shd w:val="clear" w:color="auto" w:fill="auto"/>
            <w:vAlign w:val="center"/>
          </w:tcPr>
          <w:p w14:paraId="3309D7FA">
            <w:pPr>
              <w:widowControl/>
              <w:shd w:val="clear"/>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评价项目</w:t>
            </w:r>
          </w:p>
        </w:tc>
        <w:tc>
          <w:tcPr>
            <w:tcW w:w="1355" w:type="dxa"/>
            <w:shd w:val="clear" w:color="auto" w:fill="auto"/>
            <w:vAlign w:val="center"/>
          </w:tcPr>
          <w:p w14:paraId="6DE8B502">
            <w:pPr>
              <w:widowControl/>
              <w:shd w:val="clear"/>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评价内容</w:t>
            </w:r>
          </w:p>
        </w:tc>
        <w:tc>
          <w:tcPr>
            <w:tcW w:w="1559" w:type="dxa"/>
            <w:shd w:val="clear" w:color="auto" w:fill="auto"/>
            <w:vAlign w:val="center"/>
          </w:tcPr>
          <w:p w14:paraId="34A67070">
            <w:pPr>
              <w:widowControl/>
              <w:shd w:val="clear"/>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评价方式</w:t>
            </w:r>
          </w:p>
        </w:tc>
        <w:tc>
          <w:tcPr>
            <w:tcW w:w="1778" w:type="dxa"/>
            <w:gridSpan w:val="2"/>
            <w:shd w:val="clear" w:color="auto" w:fill="auto"/>
          </w:tcPr>
          <w:p w14:paraId="25ED4B21">
            <w:pPr>
              <w:widowControl/>
              <w:shd w:val="clear"/>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权重（%）</w:t>
            </w:r>
          </w:p>
        </w:tc>
        <w:tc>
          <w:tcPr>
            <w:tcW w:w="1816" w:type="dxa"/>
            <w:shd w:val="clear" w:color="auto" w:fill="auto"/>
            <w:vAlign w:val="center"/>
          </w:tcPr>
          <w:p w14:paraId="132F5772">
            <w:pPr>
              <w:widowControl/>
              <w:shd w:val="clear"/>
              <w:ind w:firstLine="0" w:firstLineChars="0"/>
              <w:jc w:val="center"/>
              <w:rPr>
                <w:rFonts w:ascii="宋体" w:hAnsi="宋体" w:cs="宋体"/>
                <w:b/>
                <w:bCs/>
                <w:kern w:val="0"/>
                <w:sz w:val="28"/>
                <w:szCs w:val="28"/>
                <w:highlight w:val="none"/>
              </w:rPr>
            </w:pPr>
            <w:r>
              <w:rPr>
                <w:rFonts w:hint="eastAsia" w:ascii="宋体" w:hAnsi="宋体" w:cs="宋体"/>
                <w:b/>
                <w:bCs/>
                <w:kern w:val="0"/>
                <w:sz w:val="28"/>
                <w:szCs w:val="28"/>
                <w:highlight w:val="none"/>
              </w:rPr>
              <w:t>备注</w:t>
            </w:r>
          </w:p>
        </w:tc>
      </w:tr>
      <w:tr w14:paraId="2458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restart"/>
            <w:shd w:val="clear" w:color="auto" w:fill="auto"/>
            <w:vAlign w:val="center"/>
          </w:tcPr>
          <w:p w14:paraId="3B2ED92F">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过程性评价</w:t>
            </w:r>
          </w:p>
        </w:tc>
        <w:tc>
          <w:tcPr>
            <w:tcW w:w="1197" w:type="dxa"/>
            <w:vMerge w:val="restart"/>
            <w:shd w:val="clear" w:color="auto" w:fill="auto"/>
            <w:vAlign w:val="center"/>
          </w:tcPr>
          <w:p w14:paraId="001F554D">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平时成绩</w:t>
            </w:r>
          </w:p>
        </w:tc>
        <w:tc>
          <w:tcPr>
            <w:tcW w:w="1355" w:type="dxa"/>
            <w:shd w:val="clear" w:color="auto" w:fill="auto"/>
            <w:vAlign w:val="center"/>
          </w:tcPr>
          <w:p w14:paraId="4F745FF7">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出勤</w:t>
            </w:r>
          </w:p>
        </w:tc>
        <w:tc>
          <w:tcPr>
            <w:tcW w:w="1559" w:type="dxa"/>
            <w:shd w:val="clear" w:color="auto" w:fill="auto"/>
            <w:vAlign w:val="center"/>
          </w:tcPr>
          <w:p w14:paraId="61B1D1A2">
            <w:pPr>
              <w:widowControl/>
              <w:shd w:val="clear"/>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restart"/>
            <w:shd w:val="clear" w:color="auto" w:fill="auto"/>
            <w:vAlign w:val="center"/>
          </w:tcPr>
          <w:p w14:paraId="6D011ED5">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50</w:t>
            </w:r>
          </w:p>
        </w:tc>
        <w:tc>
          <w:tcPr>
            <w:tcW w:w="786" w:type="dxa"/>
            <w:shd w:val="clear" w:color="auto" w:fill="auto"/>
            <w:vAlign w:val="center"/>
          </w:tcPr>
          <w:p w14:paraId="4D023C6E">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49599023">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全勤满分，缺勤一次扣0.5分</w:t>
            </w:r>
          </w:p>
        </w:tc>
      </w:tr>
      <w:tr w14:paraId="61F9F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0646B0BE">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49AEB077">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053EC2B6">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课堂活动</w:t>
            </w:r>
          </w:p>
        </w:tc>
        <w:tc>
          <w:tcPr>
            <w:tcW w:w="1559" w:type="dxa"/>
            <w:shd w:val="clear" w:color="auto" w:fill="auto"/>
            <w:vAlign w:val="center"/>
          </w:tcPr>
          <w:p w14:paraId="18A845C3">
            <w:pPr>
              <w:widowControl/>
              <w:shd w:val="clear"/>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生生互评</w:t>
            </w:r>
          </w:p>
        </w:tc>
        <w:tc>
          <w:tcPr>
            <w:tcW w:w="992" w:type="dxa"/>
            <w:vMerge w:val="continue"/>
            <w:shd w:val="clear" w:color="auto" w:fill="auto"/>
            <w:vAlign w:val="center"/>
          </w:tcPr>
          <w:p w14:paraId="4F739A8F">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0F6EE205">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1ADAED59">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r>
      <w:tr w14:paraId="2DBBC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53F1651D">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5573141F">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7191B935">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作业</w:t>
            </w:r>
          </w:p>
        </w:tc>
        <w:tc>
          <w:tcPr>
            <w:tcW w:w="1559" w:type="dxa"/>
            <w:shd w:val="clear" w:color="auto" w:fill="auto"/>
            <w:vAlign w:val="center"/>
          </w:tcPr>
          <w:p w14:paraId="28FEC9FB">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continue"/>
            <w:shd w:val="clear" w:color="auto" w:fill="auto"/>
            <w:vAlign w:val="center"/>
          </w:tcPr>
          <w:p w14:paraId="46AC2321">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076FB2A7">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30</w:t>
            </w:r>
          </w:p>
        </w:tc>
        <w:tc>
          <w:tcPr>
            <w:tcW w:w="1816" w:type="dxa"/>
            <w:shd w:val="clear" w:color="auto" w:fill="auto"/>
            <w:vAlign w:val="center"/>
          </w:tcPr>
          <w:p w14:paraId="239402E2">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按作业成绩计分</w:t>
            </w:r>
          </w:p>
        </w:tc>
      </w:tr>
      <w:tr w14:paraId="30F26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17" w:type="dxa"/>
            <w:vMerge w:val="restart"/>
            <w:shd w:val="clear" w:color="auto" w:fill="auto"/>
            <w:vAlign w:val="center"/>
          </w:tcPr>
          <w:p w14:paraId="3F5ACFAD">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终结性评价</w:t>
            </w:r>
          </w:p>
        </w:tc>
        <w:tc>
          <w:tcPr>
            <w:tcW w:w="1197" w:type="dxa"/>
            <w:vMerge w:val="restart"/>
            <w:shd w:val="clear" w:color="auto" w:fill="auto"/>
            <w:vAlign w:val="center"/>
          </w:tcPr>
          <w:p w14:paraId="1CD57C42">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考试成绩</w:t>
            </w:r>
          </w:p>
        </w:tc>
        <w:tc>
          <w:tcPr>
            <w:tcW w:w="1355" w:type="dxa"/>
            <w:vMerge w:val="restart"/>
            <w:shd w:val="clear" w:color="auto" w:fill="auto"/>
            <w:vAlign w:val="center"/>
          </w:tcPr>
          <w:p w14:paraId="1451F795">
            <w:pPr>
              <w:widowControl/>
              <w:shd w:val="clear"/>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期末</w:t>
            </w:r>
            <w:r>
              <w:rPr>
                <w:rFonts w:hint="eastAsia" w:ascii="宋体" w:hAnsi="宋体" w:cs="宋体"/>
                <w:color w:val="000000" w:themeColor="text1"/>
                <w:kern w:val="0"/>
                <w:sz w:val="21"/>
                <w:szCs w:val="21"/>
                <w:highlight w:val="none"/>
                <w:lang w:val="en-US" w:eastAsia="zh-CN"/>
                <w14:textFill>
                  <w14:solidFill>
                    <w14:schemeClr w14:val="tx1"/>
                  </w14:solidFill>
                </w14:textFill>
              </w:rPr>
              <w:t>技能</w:t>
            </w:r>
          </w:p>
        </w:tc>
        <w:tc>
          <w:tcPr>
            <w:tcW w:w="1559" w:type="dxa"/>
            <w:shd w:val="clear" w:color="auto" w:fill="auto"/>
            <w:vAlign w:val="center"/>
          </w:tcPr>
          <w:p w14:paraId="60C22FC8">
            <w:pPr>
              <w:widowControl/>
              <w:shd w:val="clear"/>
              <w:spacing w:line="240" w:lineRule="auto"/>
              <w:ind w:firstLine="0" w:firstLineChars="0"/>
              <w:jc w:val="cente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师生共评</w:t>
            </w:r>
          </w:p>
        </w:tc>
        <w:tc>
          <w:tcPr>
            <w:tcW w:w="992" w:type="dxa"/>
            <w:vMerge w:val="restart"/>
            <w:shd w:val="clear" w:color="auto" w:fill="auto"/>
            <w:vAlign w:val="center"/>
          </w:tcPr>
          <w:p w14:paraId="040AA735">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50</w:t>
            </w:r>
          </w:p>
        </w:tc>
        <w:tc>
          <w:tcPr>
            <w:tcW w:w="786" w:type="dxa"/>
            <w:shd w:val="clear" w:color="auto" w:fill="auto"/>
            <w:vAlign w:val="center"/>
          </w:tcPr>
          <w:p w14:paraId="2E6D2C56">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10</w:t>
            </w:r>
          </w:p>
        </w:tc>
        <w:tc>
          <w:tcPr>
            <w:tcW w:w="1816" w:type="dxa"/>
            <w:shd w:val="clear" w:color="auto" w:fill="auto"/>
            <w:vAlign w:val="center"/>
          </w:tcPr>
          <w:p w14:paraId="355B5C92">
            <w:pPr>
              <w:widowControl/>
              <w:shd w:val="clear"/>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学生分组客户关系管理实践评价</w:t>
            </w:r>
          </w:p>
        </w:tc>
      </w:tr>
      <w:tr w14:paraId="62F28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1615CFC9">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2068F15C">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vMerge w:val="continue"/>
            <w:shd w:val="clear" w:color="auto" w:fill="auto"/>
            <w:vAlign w:val="center"/>
          </w:tcPr>
          <w:p w14:paraId="4B59EFB3">
            <w:pPr>
              <w:widowControl/>
              <w:shd w:val="clear"/>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p>
        </w:tc>
        <w:tc>
          <w:tcPr>
            <w:tcW w:w="1559" w:type="dxa"/>
            <w:shd w:val="clear" w:color="auto" w:fill="auto"/>
            <w:vAlign w:val="center"/>
          </w:tcPr>
          <w:p w14:paraId="4213624C">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continue"/>
            <w:shd w:val="clear" w:color="auto" w:fill="auto"/>
            <w:vAlign w:val="center"/>
          </w:tcPr>
          <w:p w14:paraId="6FAC7426">
            <w:pPr>
              <w:widowControl/>
              <w:shd w:val="clear"/>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p>
        </w:tc>
        <w:tc>
          <w:tcPr>
            <w:tcW w:w="786" w:type="dxa"/>
            <w:shd w:val="clear" w:color="auto" w:fill="auto"/>
            <w:vAlign w:val="center"/>
          </w:tcPr>
          <w:p w14:paraId="0952A159">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20</w:t>
            </w:r>
          </w:p>
        </w:tc>
        <w:tc>
          <w:tcPr>
            <w:tcW w:w="1816" w:type="dxa"/>
            <w:shd w:val="clear" w:color="auto" w:fill="auto"/>
            <w:vAlign w:val="center"/>
          </w:tcPr>
          <w:p w14:paraId="5586C5B9">
            <w:pPr>
              <w:widowControl/>
              <w:shd w:val="clear"/>
              <w:spacing w:line="240" w:lineRule="auto"/>
              <w:ind w:firstLine="0" w:firstLineChars="0"/>
              <w:jc w:val="center"/>
              <w:rPr>
                <w:rFonts w:hint="eastAsia"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技能实践考核</w:t>
            </w:r>
          </w:p>
        </w:tc>
      </w:tr>
      <w:tr w14:paraId="4D36B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7BA5680D">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197" w:type="dxa"/>
            <w:vMerge w:val="continue"/>
            <w:shd w:val="clear" w:color="auto" w:fill="auto"/>
            <w:vAlign w:val="center"/>
          </w:tcPr>
          <w:p w14:paraId="4DABFEDF">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1355" w:type="dxa"/>
            <w:shd w:val="clear" w:color="auto" w:fill="auto"/>
            <w:vAlign w:val="center"/>
          </w:tcPr>
          <w:p w14:paraId="668F5A00">
            <w:pPr>
              <w:widowControl/>
              <w:shd w:val="clear"/>
              <w:spacing w:line="240" w:lineRule="auto"/>
              <w:ind w:firstLine="0" w:firstLineChars="0"/>
              <w:jc w:val="center"/>
              <w:rPr>
                <w:rFonts w:hint="eastAsia" w:ascii="宋体" w:hAnsi="宋体" w:eastAsia="宋体" w:cs="宋体"/>
                <w:color w:val="000000" w:themeColor="text1"/>
                <w:kern w:val="0"/>
                <w:sz w:val="21"/>
                <w:szCs w:val="21"/>
                <w:highlight w:val="none"/>
                <w:lang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期末</w:t>
            </w:r>
            <w:r>
              <w:rPr>
                <w:rFonts w:hint="eastAsia" w:ascii="宋体" w:hAnsi="宋体" w:cs="宋体"/>
                <w:color w:val="000000" w:themeColor="text1"/>
                <w:kern w:val="0"/>
                <w:sz w:val="21"/>
                <w:szCs w:val="21"/>
                <w:highlight w:val="none"/>
                <w:lang w:val="en-US" w:eastAsia="zh-CN"/>
                <w14:textFill>
                  <w14:solidFill>
                    <w14:schemeClr w14:val="tx1"/>
                  </w14:solidFill>
                </w14:textFill>
              </w:rPr>
              <w:t>理论</w:t>
            </w:r>
          </w:p>
        </w:tc>
        <w:tc>
          <w:tcPr>
            <w:tcW w:w="1559" w:type="dxa"/>
            <w:shd w:val="clear" w:color="auto" w:fill="auto"/>
            <w:vAlign w:val="center"/>
          </w:tcPr>
          <w:p w14:paraId="3D7C0B6F">
            <w:pPr>
              <w:widowControl/>
              <w:shd w:val="clear"/>
              <w:spacing w:line="240" w:lineRule="auto"/>
              <w:ind w:firstLine="0" w:firstLineChars="0"/>
              <w:jc w:val="center"/>
              <w:rPr>
                <w:rFonts w:hint="default" w:ascii="宋体" w:hAnsi="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14:textFill>
                  <w14:solidFill>
                    <w14:schemeClr w14:val="tx1"/>
                  </w14:solidFill>
                </w14:textFill>
              </w:rPr>
              <w:t>教师评价</w:t>
            </w:r>
          </w:p>
        </w:tc>
        <w:tc>
          <w:tcPr>
            <w:tcW w:w="992" w:type="dxa"/>
            <w:vMerge w:val="continue"/>
            <w:shd w:val="clear" w:color="auto" w:fill="auto"/>
            <w:vAlign w:val="center"/>
          </w:tcPr>
          <w:p w14:paraId="08FD752E">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p>
        </w:tc>
        <w:tc>
          <w:tcPr>
            <w:tcW w:w="786" w:type="dxa"/>
            <w:shd w:val="clear" w:color="auto" w:fill="auto"/>
            <w:vAlign w:val="center"/>
          </w:tcPr>
          <w:p w14:paraId="0C17F72F">
            <w:pPr>
              <w:widowControl/>
              <w:shd w:val="clear"/>
              <w:spacing w:line="240" w:lineRule="auto"/>
              <w:ind w:firstLine="0" w:firstLineChars="0"/>
              <w:jc w:val="center"/>
              <w:rPr>
                <w:rFonts w:hint="eastAsia" w:ascii="宋体" w:hAnsi="宋体" w:cs="宋体"/>
                <w:color w:val="000000" w:themeColor="text1"/>
                <w:kern w:val="0"/>
                <w:sz w:val="21"/>
                <w:szCs w:val="21"/>
                <w:highlight w:val="none"/>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20</w:t>
            </w:r>
          </w:p>
        </w:tc>
        <w:tc>
          <w:tcPr>
            <w:tcW w:w="1816" w:type="dxa"/>
            <w:shd w:val="clear" w:color="auto" w:fill="auto"/>
            <w:vAlign w:val="center"/>
          </w:tcPr>
          <w:p w14:paraId="1F0B799D">
            <w:pPr>
              <w:widowControl/>
              <w:shd w:val="clear"/>
              <w:spacing w:line="240" w:lineRule="auto"/>
              <w:ind w:firstLine="0" w:firstLineChars="0"/>
              <w:jc w:val="center"/>
              <w:rPr>
                <w:rFonts w:hint="default"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cs="宋体"/>
                <w:color w:val="000000" w:themeColor="text1"/>
                <w:kern w:val="0"/>
                <w:sz w:val="21"/>
                <w:szCs w:val="21"/>
                <w:highlight w:val="none"/>
                <w:lang w:val="en-US" w:eastAsia="zh-CN"/>
                <w14:textFill>
                  <w14:solidFill>
                    <w14:schemeClr w14:val="tx1"/>
                  </w14:solidFill>
                </w14:textFill>
              </w:rPr>
              <w:t>理论试卷阅卷</w:t>
            </w:r>
          </w:p>
        </w:tc>
      </w:tr>
      <w:tr w14:paraId="7556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4928" w:type="dxa"/>
            <w:gridSpan w:val="4"/>
            <w:shd w:val="clear" w:color="auto" w:fill="auto"/>
            <w:vAlign w:val="center"/>
          </w:tcPr>
          <w:p w14:paraId="30E798A8">
            <w:pPr>
              <w:widowControl/>
              <w:shd w:val="clear"/>
              <w:spacing w:line="240" w:lineRule="auto"/>
              <w:ind w:firstLine="0" w:firstLineChars="0"/>
              <w:jc w:val="center"/>
              <w:rPr>
                <w:rFonts w:hint="eastAsia" w:ascii="宋体" w:hAnsi="宋体" w:cs="宋体"/>
                <w:b/>
                <w:bCs/>
                <w:color w:val="000000" w:themeColor="text1"/>
                <w:kern w:val="0"/>
                <w:sz w:val="21"/>
                <w:szCs w:val="21"/>
                <w:highlight w:val="none"/>
                <w14:textFill>
                  <w14:solidFill>
                    <w14:schemeClr w14:val="tx1"/>
                  </w14:solidFill>
                </w14:textFill>
              </w:rPr>
            </w:pPr>
            <w:r>
              <w:rPr>
                <w:rFonts w:hint="eastAsia" w:ascii="宋体" w:hAnsi="宋体" w:cs="宋体"/>
                <w:b/>
                <w:bCs/>
                <w:color w:val="000000" w:themeColor="text1"/>
                <w:kern w:val="0"/>
                <w:sz w:val="21"/>
                <w:szCs w:val="21"/>
                <w:highlight w:val="none"/>
                <w14:textFill>
                  <w14:solidFill>
                    <w14:schemeClr w14:val="tx1"/>
                  </w14:solidFill>
                </w14:textFill>
              </w:rPr>
              <w:t>总分</w:t>
            </w:r>
          </w:p>
        </w:tc>
        <w:tc>
          <w:tcPr>
            <w:tcW w:w="3594" w:type="dxa"/>
            <w:gridSpan w:val="3"/>
            <w:shd w:val="clear" w:color="auto" w:fill="auto"/>
            <w:vAlign w:val="center"/>
          </w:tcPr>
          <w:p w14:paraId="72E619D8">
            <w:pPr>
              <w:widowControl/>
              <w:shd w:val="clear"/>
              <w:spacing w:line="240" w:lineRule="auto"/>
              <w:ind w:firstLine="0" w:firstLineChars="0"/>
              <w:jc w:val="center"/>
              <w:rPr>
                <w:rFonts w:hint="eastAsia" w:ascii="宋体" w:hAnsi="宋体" w:cs="宋体"/>
                <w:b/>
                <w:bCs/>
                <w:color w:val="000000" w:themeColor="text1"/>
                <w:kern w:val="0"/>
                <w:sz w:val="21"/>
                <w:szCs w:val="21"/>
                <w:highlight w:val="none"/>
                <w14:textFill>
                  <w14:solidFill>
                    <w14:schemeClr w14:val="tx1"/>
                  </w14:solidFill>
                </w14:textFill>
              </w:rPr>
            </w:pPr>
            <w:r>
              <w:rPr>
                <w:rFonts w:hint="eastAsia" w:ascii="宋体" w:hAnsi="宋体" w:cs="宋体"/>
                <w:b/>
                <w:bCs/>
                <w:color w:val="000000" w:themeColor="text1"/>
                <w:kern w:val="0"/>
                <w:sz w:val="21"/>
                <w:szCs w:val="21"/>
                <w:highlight w:val="none"/>
                <w14:textFill>
                  <w14:solidFill>
                    <w14:schemeClr w14:val="tx1"/>
                  </w14:solidFill>
                </w14:textFill>
              </w:rPr>
              <w:t>100</w:t>
            </w:r>
          </w:p>
        </w:tc>
      </w:tr>
    </w:tbl>
    <w:p w14:paraId="371F346C">
      <w:pPr>
        <w:pStyle w:val="3"/>
        <w:keepNext/>
        <w:keepLines/>
        <w:pageBreakBefore w:val="0"/>
        <w:widowControl w:val="0"/>
        <w:shd w:val="clear"/>
        <w:kinsoku/>
        <w:wordWrap/>
        <w:overflowPunct/>
        <w:topLinePunct w:val="0"/>
        <w:autoSpaceDE/>
        <w:autoSpaceDN/>
        <w:bidi w:val="0"/>
        <w:adjustRightInd w:val="0"/>
        <w:snapToGrid w:val="0"/>
        <w:spacing w:before="157" w:beforeLines="50" w:after="0" w:line="578" w:lineRule="exact"/>
        <w:ind w:left="0" w:leftChars="0" w:firstLine="640" w:firstLineChars="200"/>
        <w:textAlignment w:val="auto"/>
        <w:rPr>
          <w:rFonts w:hint="eastAsia" w:eastAsia="楷体"/>
          <w:color w:val="auto"/>
          <w:szCs w:val="32"/>
          <w:highlight w:val="none"/>
          <w:lang w:val="en-US" w:eastAsia="zh-CN"/>
        </w:rPr>
      </w:pPr>
      <w:bookmarkStart w:id="55" w:name="_Toc10127"/>
      <w:r>
        <w:rPr>
          <w:rFonts w:hint="eastAsia" w:eastAsia="楷体" w:asciiTheme="majorAscii" w:hAnsiTheme="majorAscii" w:cstheme="majorBidi"/>
          <w:color w:val="auto"/>
          <w:kern w:val="2"/>
          <w:sz w:val="32"/>
          <w:szCs w:val="32"/>
          <w:highlight w:val="none"/>
          <w:lang w:val="en-US" w:eastAsia="zh-CN" w:bidi="ar-SA"/>
        </w:rPr>
        <w:t>（三）</w:t>
      </w:r>
      <w:r>
        <w:rPr>
          <w:rFonts w:hint="eastAsia"/>
          <w:color w:val="auto"/>
          <w:szCs w:val="32"/>
          <w:highlight w:val="none"/>
        </w:rPr>
        <w:t>课程思政</w:t>
      </w:r>
      <w:r>
        <w:rPr>
          <w:rFonts w:hint="eastAsia"/>
          <w:color w:val="auto"/>
          <w:szCs w:val="32"/>
          <w:highlight w:val="none"/>
          <w:lang w:val="en-US" w:eastAsia="zh-CN"/>
        </w:rPr>
        <w:t>设计</w:t>
      </w:r>
      <w:bookmarkEnd w:id="55"/>
    </w:p>
    <w:p w14:paraId="1D1FFF14">
      <w:pPr>
        <w:shd w:val="clear"/>
        <w:snapToGrid w:val="0"/>
        <w:spacing w:line="578" w:lineRule="exact"/>
        <w:ind w:firstLine="56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本课程以以“立德树人”为根本任务，结合旅游行业特性，系统融入诚信服务、文化自信、职业操守</w:t>
      </w:r>
      <w:r>
        <w:rPr>
          <w:rFonts w:hint="eastAsia" w:ascii="仿宋_GB2312" w:hAnsi="仿宋_GB2312" w:cs="仿宋_GB2312"/>
          <w:color w:val="auto"/>
          <w:sz w:val="32"/>
          <w:szCs w:val="32"/>
          <w:highlight w:val="none"/>
          <w:lang w:eastAsia="zh-CN"/>
        </w:rPr>
        <w:t>、</w:t>
      </w:r>
      <w:r>
        <w:rPr>
          <w:rFonts w:hint="eastAsia" w:ascii="仿宋_GB2312" w:hAnsi="仿宋_GB2312" w:cs="仿宋_GB2312"/>
          <w:color w:val="auto"/>
          <w:sz w:val="32"/>
          <w:szCs w:val="32"/>
          <w:highlight w:val="none"/>
          <w:lang w:val="en-US" w:eastAsia="zh-CN"/>
        </w:rPr>
        <w:t>低碳旅游、绿色消费</w:t>
      </w:r>
      <w:r>
        <w:rPr>
          <w:rFonts w:hint="eastAsia" w:ascii="仿宋_GB2312" w:hAnsi="仿宋_GB2312" w:eastAsia="仿宋_GB2312" w:cs="仿宋_GB2312"/>
          <w:color w:val="auto"/>
          <w:sz w:val="32"/>
          <w:szCs w:val="32"/>
          <w:highlight w:val="none"/>
        </w:rPr>
        <w:t>等思政元素。通过客户关系管理理论教学与实践操作，培养学生掌握CRM系统建设、客户满意度管理等技能，同时强化“以客户为中心”的服务意识与社会主义核心价值观</w:t>
      </w:r>
      <w:r>
        <w:rPr>
          <w:rFonts w:hint="default"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以“项目化模块”为基础，构建“技能训练+价值引领”双主线，通过旅游行业真实场景实现思政元素隐性渗透，助力培养兼具专业能力与职业操守的高素质文旅人才</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课程思政教学内容的具体设计如下所示：</w:t>
      </w:r>
    </w:p>
    <w:p w14:paraId="56B07910">
      <w:pPr>
        <w:numPr>
          <w:ilvl w:val="0"/>
          <w:numId w:val="0"/>
        </w:numPr>
        <w:shd w:val="clear"/>
        <w:snapToGrid w:val="0"/>
        <w:spacing w:line="578" w:lineRule="exact"/>
        <w:ind w:firstLine="640" w:firstLineChars="200"/>
        <w:rPr>
          <w:rFonts w:hint="default" w:ascii="仿宋_GB2312" w:hAnsi="仿宋_GB2312" w:cs="仿宋_GB2312"/>
          <w:color w:val="auto"/>
          <w:sz w:val="32"/>
          <w:szCs w:val="32"/>
          <w:highlight w:val="none"/>
          <w:lang w:val="en-US" w:eastAsia="zh-CN"/>
        </w:rPr>
      </w:pPr>
      <w:r>
        <w:rPr>
          <w:rFonts w:hint="eastAsia" w:ascii="仿宋_GB2312" w:hAnsi="仿宋_GB2312" w:cs="仿宋_GB2312"/>
          <w:color w:val="auto"/>
          <w:sz w:val="32"/>
          <w:szCs w:val="32"/>
          <w:highlight w:val="none"/>
          <w:lang w:val="en-US" w:eastAsia="zh-CN"/>
        </w:rPr>
        <w:t>1.思政元素融入，结合《个人信息保护法》及旅游业数据安全案例，强调职业规范与法律底线；通过“客户投诉处理”模拟实训，融入诚信沟通与同理心培养</w:t>
      </w:r>
      <w:r>
        <w:rPr>
          <w:rFonts w:hint="default" w:ascii="仿宋_GB2312" w:hAnsi="仿宋_GB2312" w:cs="仿宋_GB2312"/>
          <w:color w:val="auto"/>
          <w:sz w:val="32"/>
          <w:szCs w:val="32"/>
          <w:highlight w:val="none"/>
          <w:lang w:val="en-US" w:eastAsia="zh-CN"/>
        </w:rPr>
        <w:t>。</w:t>
      </w:r>
    </w:p>
    <w:p w14:paraId="502B6F38">
      <w:pPr>
        <w:numPr>
          <w:ilvl w:val="0"/>
          <w:numId w:val="0"/>
        </w:numPr>
        <w:shd w:val="clear"/>
        <w:snapToGrid w:val="0"/>
        <w:spacing w:line="578" w:lineRule="exact"/>
        <w:ind w:firstLine="640" w:firstLineChars="200"/>
        <w:rPr>
          <w:rFonts w:hint="default" w:ascii="仿宋_GB2312" w:hAnsi="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2.</w:t>
      </w:r>
      <w:r>
        <w:rPr>
          <w:rFonts w:hint="eastAsia" w:ascii="仿宋_GB2312" w:hAnsi="仿宋_GB2312" w:cs="仿宋_GB2312"/>
          <w:color w:val="auto"/>
          <w:sz w:val="32"/>
          <w:szCs w:val="32"/>
          <w:highlight w:val="none"/>
          <w:lang w:val="en-US" w:eastAsia="zh-CN"/>
        </w:rPr>
        <w:t>引入文旅融合案例（如红色旅游客户服务优化），引导学生理解中华优秀传统文化在客户关系维护中的价值</w:t>
      </w:r>
      <w:r>
        <w:rPr>
          <w:rFonts w:hint="default" w:ascii="仿宋_GB2312" w:hAnsi="仿宋_GB2312" w:cs="仿宋_GB2312"/>
          <w:color w:val="auto"/>
          <w:sz w:val="32"/>
          <w:szCs w:val="32"/>
          <w:highlight w:val="none"/>
          <w:lang w:val="en-US" w:eastAsia="zh-CN"/>
        </w:rPr>
        <w:t>。</w:t>
      </w:r>
    </w:p>
    <w:p w14:paraId="52AD98BB">
      <w:pPr>
        <w:shd w:val="clear"/>
        <w:snapToGrid w:val="0"/>
        <w:spacing w:line="578" w:lineRule="exact"/>
        <w:ind w:firstLine="560"/>
        <w:rPr>
          <w:rFonts w:hint="eastAsia"/>
          <w:color w:val="auto"/>
          <w:highlight w:val="none"/>
        </w:rPr>
      </w:pPr>
      <w:r>
        <w:rPr>
          <w:rFonts w:hint="eastAsia" w:ascii="仿宋_GB2312" w:hAnsi="仿宋_GB2312" w:eastAsia="仿宋_GB2312" w:cs="仿宋_GB2312"/>
          <w:color w:val="auto"/>
          <w:sz w:val="32"/>
          <w:szCs w:val="32"/>
          <w:highlight w:val="none"/>
        </w:rPr>
        <w:t>3.</w:t>
      </w:r>
      <w:r>
        <w:rPr>
          <w:rFonts w:hint="eastAsia" w:ascii="仿宋_GB2312" w:hAnsi="仿宋_GB2312" w:cs="仿宋_GB2312"/>
          <w:color w:val="auto"/>
          <w:sz w:val="32"/>
          <w:szCs w:val="32"/>
          <w:highlight w:val="none"/>
          <w:lang w:val="en-US" w:eastAsia="zh-CN"/>
        </w:rPr>
        <w:t>通过分组完成“旅游企业CRM方案设计”项目，模拟企业真实场景，强化团队协作意识；结合低碳旅游、绿色消费趋势，探讨客户关系管理中的可持续发展责任</w:t>
      </w:r>
      <w:r>
        <w:rPr>
          <w:rFonts w:hint="default" w:ascii="仿宋_GB2312" w:hAnsi="仿宋_GB2312" w:cs="仿宋_GB2312"/>
          <w:color w:val="auto"/>
          <w:sz w:val="32"/>
          <w:szCs w:val="32"/>
          <w:highlight w:val="none"/>
          <w:lang w:val="en-US" w:eastAsia="zh-CN"/>
        </w:rPr>
        <w:t>。</w:t>
      </w:r>
      <w:bookmarkEnd w:id="52"/>
      <w:bookmarkStart w:id="56" w:name="_Toc3694"/>
      <w:bookmarkStart w:id="57" w:name="_Toc14507"/>
      <w:bookmarkStart w:id="58" w:name="_Toc24941"/>
      <w:bookmarkStart w:id="59" w:name="_Toc8844"/>
      <w:bookmarkStart w:id="60" w:name="_Toc11466"/>
    </w:p>
    <w:p w14:paraId="2E6623E2">
      <w:pPr>
        <w:pStyle w:val="2"/>
        <w:shd w:val="clear"/>
        <w:ind w:firstLine="640" w:firstLineChars="200"/>
        <w:rPr>
          <w:rFonts w:hint="eastAsia"/>
          <w:color w:val="auto"/>
          <w:highlight w:val="none"/>
        </w:rPr>
      </w:pPr>
      <w:r>
        <w:rPr>
          <w:rFonts w:hint="eastAsia"/>
          <w:color w:val="auto"/>
          <w:highlight w:val="none"/>
        </w:rPr>
        <w:t>六、课程结构与内容</w:t>
      </w:r>
      <w:bookmarkEnd w:id="56"/>
      <w:bookmarkEnd w:id="57"/>
      <w:bookmarkEnd w:id="58"/>
      <w:bookmarkEnd w:id="59"/>
      <w:bookmarkEnd w:id="60"/>
      <w:bookmarkStart w:id="61" w:name="_Toc19213"/>
      <w:bookmarkStart w:id="62" w:name="_Toc7467"/>
    </w:p>
    <w:p w14:paraId="4BD2F2FE">
      <w:pPr>
        <w:shd w:val="clear"/>
        <w:snapToGrid w:val="0"/>
        <w:spacing w:before="157" w:beforeLines="50" w:after="157" w:afterLines="50" w:line="578" w:lineRule="exact"/>
        <w:ind w:firstLine="482"/>
        <w:jc w:val="center"/>
        <w:rPr>
          <w:rFonts w:hint="eastAsia" w:ascii="仿宋_GB2312" w:hAnsi="仿宋_GB2312" w:cs="仿宋_GB2312"/>
          <w:b/>
          <w:bCs/>
          <w:color w:val="auto"/>
          <w:sz w:val="32"/>
          <w:szCs w:val="24"/>
          <w:highlight w:val="none"/>
        </w:rPr>
      </w:pPr>
      <w:r>
        <w:rPr>
          <w:rFonts w:hint="eastAsia" w:ascii="仿宋_GB2312" w:hAnsi="仿宋_GB2312" w:cs="仿宋_GB2312"/>
          <w:b/>
          <w:bCs/>
          <w:color w:val="auto"/>
          <w:sz w:val="32"/>
          <w:szCs w:val="24"/>
          <w:highlight w:val="none"/>
        </w:rPr>
        <w:t>表</w:t>
      </w:r>
      <w:r>
        <w:rPr>
          <w:rFonts w:hint="eastAsia" w:ascii="仿宋_GB2312" w:hAnsi="仿宋_GB2312" w:cs="仿宋_GB2312"/>
          <w:b/>
          <w:bCs/>
          <w:color w:val="auto"/>
          <w:sz w:val="32"/>
          <w:szCs w:val="24"/>
          <w:highlight w:val="none"/>
          <w:lang w:val="en-US" w:eastAsia="zh-CN"/>
        </w:rPr>
        <w:t>4</w:t>
      </w:r>
      <w:r>
        <w:rPr>
          <w:rFonts w:hint="eastAsia" w:ascii="仿宋_GB2312" w:hAnsi="仿宋_GB2312" w:cs="仿宋_GB2312"/>
          <w:b/>
          <w:bCs/>
          <w:color w:val="auto"/>
          <w:sz w:val="32"/>
          <w:szCs w:val="24"/>
          <w:highlight w:val="none"/>
        </w:rPr>
        <w:t>.课程设计方案</w:t>
      </w:r>
      <w:bookmarkEnd w:id="61"/>
      <w:bookmarkEnd w:id="62"/>
    </w:p>
    <w:tbl>
      <w:tblPr>
        <w:tblStyle w:val="19"/>
        <w:tblW w:w="10159" w:type="dxa"/>
        <w:tblInd w:w="-77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75"/>
        <w:gridCol w:w="1202"/>
        <w:gridCol w:w="1251"/>
        <w:gridCol w:w="1920"/>
        <w:gridCol w:w="3149"/>
        <w:gridCol w:w="1690"/>
        <w:gridCol w:w="572"/>
      </w:tblGrid>
      <w:tr w14:paraId="7AF0DA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75" w:type="dxa"/>
            <w:tcBorders>
              <w:tl2br w:val="nil"/>
              <w:tr2bl w:val="nil"/>
            </w:tcBorders>
            <w:vAlign w:val="center"/>
          </w:tcPr>
          <w:p w14:paraId="6016C6DE">
            <w:pPr>
              <w:shd w:val="clear"/>
              <w:ind w:firstLine="0" w:firstLineChars="0"/>
              <w:jc w:val="center"/>
              <w:rPr>
                <w:b/>
                <w:bCs/>
                <w:color w:val="auto"/>
                <w:kern w:val="0"/>
                <w:sz w:val="24"/>
                <w:szCs w:val="24"/>
                <w:highlight w:val="none"/>
              </w:rPr>
            </w:pPr>
            <w:r>
              <w:rPr>
                <w:rFonts w:hint="eastAsia"/>
                <w:b/>
                <w:bCs/>
                <w:color w:val="auto"/>
                <w:kern w:val="0"/>
                <w:sz w:val="24"/>
                <w:szCs w:val="24"/>
                <w:highlight w:val="none"/>
              </w:rPr>
              <w:t>序号</w:t>
            </w:r>
          </w:p>
        </w:tc>
        <w:tc>
          <w:tcPr>
            <w:tcW w:w="1202" w:type="dxa"/>
            <w:tcBorders>
              <w:tl2br w:val="nil"/>
              <w:tr2bl w:val="nil"/>
            </w:tcBorders>
            <w:vAlign w:val="center"/>
          </w:tcPr>
          <w:p w14:paraId="221ED000">
            <w:pPr>
              <w:shd w:val="clea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课程内容</w:t>
            </w:r>
          </w:p>
          <w:p w14:paraId="2988B95C">
            <w:pPr>
              <w:shd w:val="clea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（模块/项目）</w:t>
            </w:r>
          </w:p>
        </w:tc>
        <w:tc>
          <w:tcPr>
            <w:tcW w:w="1251" w:type="dxa"/>
            <w:tcBorders>
              <w:tl2br w:val="nil"/>
              <w:tr2bl w:val="nil"/>
            </w:tcBorders>
            <w:vAlign w:val="center"/>
          </w:tcPr>
          <w:p w14:paraId="26729ACE">
            <w:pPr>
              <w:shd w:val="clear"/>
              <w:ind w:firstLine="0" w:firstLineChars="0"/>
              <w:jc w:val="center"/>
              <w:rPr>
                <w:rFonts w:hint="eastAsia" w:eastAsia="仿宋_GB2312"/>
                <w:b/>
                <w:bCs/>
                <w:color w:val="auto"/>
                <w:kern w:val="0"/>
                <w:sz w:val="24"/>
                <w:szCs w:val="24"/>
                <w:highlight w:val="none"/>
                <w:lang w:eastAsia="zh-CN"/>
              </w:rPr>
            </w:pPr>
            <w:r>
              <w:rPr>
                <w:rFonts w:hint="eastAsia"/>
                <w:b/>
                <w:bCs/>
                <w:color w:val="auto"/>
                <w:kern w:val="0"/>
                <w:sz w:val="24"/>
                <w:szCs w:val="24"/>
                <w:highlight w:val="none"/>
              </w:rPr>
              <w:t>学习任务</w:t>
            </w:r>
          </w:p>
        </w:tc>
        <w:tc>
          <w:tcPr>
            <w:tcW w:w="1920" w:type="dxa"/>
            <w:tcBorders>
              <w:tl2br w:val="nil"/>
              <w:tr2bl w:val="nil"/>
            </w:tcBorders>
            <w:vAlign w:val="center"/>
          </w:tcPr>
          <w:p w14:paraId="5F46495F">
            <w:pPr>
              <w:shd w:val="clea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学习内容和要求</w:t>
            </w:r>
          </w:p>
        </w:tc>
        <w:tc>
          <w:tcPr>
            <w:tcW w:w="3149" w:type="dxa"/>
            <w:tcBorders>
              <w:tl2br w:val="nil"/>
              <w:tr2bl w:val="nil"/>
            </w:tcBorders>
            <w:vAlign w:val="center"/>
          </w:tcPr>
          <w:p w14:paraId="7E33F98A">
            <w:pPr>
              <w:shd w:val="clear"/>
              <w:ind w:firstLine="0" w:firstLineChars="0"/>
              <w:jc w:val="center"/>
              <w:rPr>
                <w:b/>
                <w:bCs/>
                <w:color w:val="auto"/>
                <w:kern w:val="0"/>
                <w:sz w:val="24"/>
                <w:szCs w:val="24"/>
                <w:highlight w:val="none"/>
              </w:rPr>
            </w:pPr>
            <w:r>
              <w:rPr>
                <w:rFonts w:hint="eastAsia"/>
                <w:b/>
                <w:bCs/>
                <w:color w:val="auto"/>
                <w:kern w:val="0"/>
                <w:sz w:val="24"/>
                <w:szCs w:val="24"/>
                <w:highlight w:val="none"/>
              </w:rPr>
              <w:t>教学设计</w:t>
            </w:r>
          </w:p>
        </w:tc>
        <w:tc>
          <w:tcPr>
            <w:tcW w:w="1690" w:type="dxa"/>
            <w:tcBorders>
              <w:tl2br w:val="nil"/>
              <w:tr2bl w:val="nil"/>
            </w:tcBorders>
            <w:vAlign w:val="center"/>
          </w:tcPr>
          <w:p w14:paraId="33ECAEF2">
            <w:pPr>
              <w:shd w:val="clea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课程思政设计</w:t>
            </w:r>
          </w:p>
        </w:tc>
        <w:tc>
          <w:tcPr>
            <w:tcW w:w="572" w:type="dxa"/>
            <w:tcBorders>
              <w:tl2br w:val="nil"/>
              <w:tr2bl w:val="nil"/>
            </w:tcBorders>
            <w:vAlign w:val="center"/>
          </w:tcPr>
          <w:p w14:paraId="6621E36A">
            <w:pPr>
              <w:shd w:val="clea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学时</w:t>
            </w:r>
          </w:p>
        </w:tc>
      </w:tr>
      <w:tr w14:paraId="78BC87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39" w:hRule="atLeast"/>
        </w:trPr>
        <w:tc>
          <w:tcPr>
            <w:tcW w:w="375" w:type="dxa"/>
            <w:vMerge w:val="restart"/>
            <w:tcBorders>
              <w:tl2br w:val="nil"/>
              <w:tr2bl w:val="nil"/>
            </w:tcBorders>
            <w:vAlign w:val="center"/>
          </w:tcPr>
          <w:p w14:paraId="6E079117">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1</w:t>
            </w:r>
          </w:p>
        </w:tc>
        <w:tc>
          <w:tcPr>
            <w:tcW w:w="1202" w:type="dxa"/>
            <w:vMerge w:val="restart"/>
            <w:tcBorders>
              <w:tl2br w:val="nil"/>
              <w:tr2bl w:val="nil"/>
            </w:tcBorders>
            <w:shd w:val="clear" w:color="auto" w:fill="auto"/>
            <w:vAlign w:val="center"/>
          </w:tcPr>
          <w:p w14:paraId="62BF5070">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项目一：认识客户关系管理工作</w:t>
            </w:r>
          </w:p>
        </w:tc>
        <w:tc>
          <w:tcPr>
            <w:tcW w:w="1251" w:type="dxa"/>
            <w:tcBorders>
              <w:tl2br w:val="nil"/>
              <w:tr2bl w:val="nil"/>
            </w:tcBorders>
            <w:shd w:val="clear" w:color="auto" w:fill="auto"/>
            <w:vAlign w:val="center"/>
          </w:tcPr>
          <w:p w14:paraId="669FF06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任务一：客户及客户关系管理</w:t>
            </w:r>
          </w:p>
          <w:p w14:paraId="29C7A6B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客户服务人员必备的能力与素质</w:t>
            </w:r>
          </w:p>
          <w:p w14:paraId="4DB89A6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编制客户服务部门的岗位说明书</w:t>
            </w:r>
          </w:p>
        </w:tc>
        <w:tc>
          <w:tcPr>
            <w:tcW w:w="1920" w:type="dxa"/>
            <w:tcBorders>
              <w:tl2br w:val="nil"/>
              <w:tr2bl w:val="nil"/>
            </w:tcBorders>
            <w:shd w:val="clear" w:color="auto" w:fill="auto"/>
            <w:vAlign w:val="center"/>
          </w:tcPr>
          <w:p w14:paraId="2613406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定义与价值、服务流程框架、部门职能划分、沟通能力、问题解决能力、情绪管理能力、服务岗位分类、职责描述标准、能力素质模型</w:t>
            </w:r>
          </w:p>
        </w:tc>
        <w:tc>
          <w:tcPr>
            <w:tcW w:w="3149" w:type="dxa"/>
            <w:vMerge w:val="restart"/>
            <w:tcBorders>
              <w:tl2br w:val="nil"/>
              <w:tr2bl w:val="nil"/>
            </w:tcBorders>
            <w:shd w:val="clear" w:color="auto" w:fill="auto"/>
            <w:vAlign w:val="center"/>
          </w:tcPr>
          <w:p w14:paraId="6CD4AEF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案例对比分析（传统服务对比现代客户服务管理模式）</w:t>
            </w:r>
          </w:p>
          <w:p w14:paraId="30D8A35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视频案例（优秀客服对话） + 能力自评量表设计</w:t>
            </w:r>
          </w:p>
          <w:p w14:paraId="71820270">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企业岗位说明书模板分析 + 模拟岗位编制实训</w:t>
            </w:r>
          </w:p>
        </w:tc>
        <w:tc>
          <w:tcPr>
            <w:tcW w:w="1690" w:type="dxa"/>
            <w:tcBorders>
              <w:tl2br w:val="nil"/>
              <w:tr2bl w:val="nil"/>
            </w:tcBorders>
            <w:shd w:val="clear" w:color="auto" w:fill="auto"/>
            <w:vAlign w:val="center"/>
          </w:tcPr>
          <w:p w14:paraId="665192D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通过行业变革案例，理解“服务升级”与国家经济转型的关系</w:t>
            </w:r>
          </w:p>
          <w:p w14:paraId="20560C8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结合职业道德教育，强调服务意识与社会责任感</w:t>
            </w:r>
          </w:p>
          <w:p w14:paraId="3874779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结合“工匠精神”，强调专业化职业素养，融入社会主义核心价值观中的“敬业”要求</w:t>
            </w:r>
          </w:p>
        </w:tc>
        <w:tc>
          <w:tcPr>
            <w:tcW w:w="572" w:type="dxa"/>
            <w:vMerge w:val="restart"/>
            <w:tcBorders>
              <w:tl2br w:val="nil"/>
              <w:tr2bl w:val="nil"/>
            </w:tcBorders>
            <w:vAlign w:val="center"/>
          </w:tcPr>
          <w:p w14:paraId="09AC17D1">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4</w:t>
            </w:r>
          </w:p>
        </w:tc>
      </w:tr>
      <w:tr w14:paraId="4FB228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78" w:hRule="atLeast"/>
        </w:trPr>
        <w:tc>
          <w:tcPr>
            <w:tcW w:w="375" w:type="dxa"/>
            <w:vMerge w:val="restart"/>
            <w:tcBorders>
              <w:tl2br w:val="nil"/>
              <w:tr2bl w:val="nil"/>
            </w:tcBorders>
            <w:vAlign w:val="center"/>
          </w:tcPr>
          <w:p w14:paraId="1BD290C1">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eastAsia" w:ascii="宋体" w:hAnsi="宋体" w:cs="宋体"/>
                <w:color w:val="auto"/>
                <w:sz w:val="21"/>
                <w:szCs w:val="21"/>
                <w:highlight w:val="none"/>
                <w:lang w:val="en-US" w:eastAsia="zh-CN"/>
              </w:rPr>
            </w:pPr>
            <w:bookmarkStart w:id="63" w:name="OLE_LINK20" w:colFirst="6" w:colLast="6"/>
            <w:r>
              <w:rPr>
                <w:rFonts w:hint="eastAsia" w:ascii="仿宋_GB2312" w:hAnsi="仿宋_GB2312" w:eastAsia="仿宋_GB2312" w:cs="仿宋_GB2312"/>
                <w:color w:val="auto"/>
                <w:kern w:val="0"/>
                <w:sz w:val="24"/>
                <w:szCs w:val="24"/>
                <w:highlight w:val="none"/>
              </w:rPr>
              <w:t>2</w:t>
            </w:r>
          </w:p>
        </w:tc>
        <w:tc>
          <w:tcPr>
            <w:tcW w:w="1202" w:type="dxa"/>
            <w:vMerge w:val="restart"/>
            <w:tcBorders>
              <w:tl2br w:val="nil"/>
              <w:tr2bl w:val="nil"/>
            </w:tcBorders>
            <w:shd w:val="clear" w:color="auto" w:fill="auto"/>
            <w:vAlign w:val="center"/>
          </w:tcPr>
          <w:p w14:paraId="02B5B4C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项目二客户信息管理</w:t>
            </w:r>
          </w:p>
          <w:p w14:paraId="0220DE3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46FAA5B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客户信息收集</w:t>
            </w:r>
          </w:p>
          <w:p w14:paraId="6575379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rPr>
            </w:pPr>
            <w:r>
              <w:rPr>
                <w:rFonts w:hint="eastAsia" w:ascii="宋体" w:hAnsi="宋体" w:cs="宋体"/>
                <w:color w:val="auto"/>
                <w:sz w:val="21"/>
                <w:szCs w:val="21"/>
                <w:highlight w:val="none"/>
                <w:lang w:val="en-US" w:eastAsia="zh-CN"/>
              </w:rPr>
              <w:t>任务二 建立客户资料库</w:t>
            </w:r>
          </w:p>
          <w:p w14:paraId="2C2070E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客户信息整理</w:t>
            </w:r>
          </w:p>
          <w:p w14:paraId="600AC50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任务四 客户信息分析</w:t>
            </w:r>
          </w:p>
        </w:tc>
        <w:tc>
          <w:tcPr>
            <w:tcW w:w="1920" w:type="dxa"/>
            <w:tcBorders>
              <w:tl2br w:val="nil"/>
              <w:tr2bl w:val="nil"/>
            </w:tcBorders>
            <w:shd w:val="clear" w:color="auto" w:fill="auto"/>
            <w:vAlign w:val="center"/>
          </w:tcPr>
          <w:p w14:paraId="1EA1E46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能识别客户需求；会选择识别客户的途径方法；会分析客户商业价值；会分析客户商业价值发客户资源的工具、方法、计划；能分析使用客户关系生命周期特征并探讨企业对策方案；能使用收集客户信息方法途径收集客户信息；会建立维护更新客户信息档案；能确定客户信用内容与对策；寻找监控客户信用风险措施</w:t>
            </w:r>
          </w:p>
        </w:tc>
        <w:tc>
          <w:tcPr>
            <w:tcW w:w="3149" w:type="dxa"/>
            <w:vMerge w:val="restart"/>
            <w:tcBorders>
              <w:tl2br w:val="nil"/>
              <w:tr2bl w:val="nil"/>
            </w:tcBorders>
            <w:shd w:val="clear" w:color="auto" w:fill="auto"/>
            <w:vAlign w:val="top"/>
          </w:tcPr>
          <w:p w14:paraId="6E4DEED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能够运用多种信息渠道和互联网有针对性地收集客户信息并建立客户信息档案，并进行潜在客户的找寻；掌握线上线下一体化服务技术（无感支付、智能导览、电子票务），基于用户行为数据设计个性化推荐系统（如定制路线、餐饮及活动推送）；培养学生认真、细致的敬业精神和团队协作的能力。</w:t>
            </w:r>
          </w:p>
        </w:tc>
        <w:tc>
          <w:tcPr>
            <w:tcW w:w="1690" w:type="dxa"/>
            <w:tcBorders>
              <w:tl2br w:val="nil"/>
              <w:tr2bl w:val="nil"/>
            </w:tcBorders>
            <w:shd w:val="clear" w:color="auto" w:fill="auto"/>
            <w:vAlign w:val="center"/>
          </w:tcPr>
          <w:p w14:paraId="22D2EAF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在客户信息收集中强调《个人信息保护法》合规要求，培养数据伦理意识；</w:t>
            </w:r>
          </w:p>
          <w:p w14:paraId="1DF0C07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通过信用风险案例警示商业诚信的重要性，融入“失信惩戒”制度解读；</w:t>
            </w:r>
          </w:p>
          <w:p w14:paraId="503E0B6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结合客户价值分析，引导思考“差异化服务”与“公平普惠”的辩证关系，践行高质量发展理念；</w:t>
            </w:r>
          </w:p>
          <w:p w14:paraId="257BA13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sz w:val="21"/>
                <w:szCs w:val="21"/>
                <w:highlight w:val="none"/>
                <w:lang w:val="en-US" w:eastAsia="zh-CN"/>
              </w:rPr>
              <w:t>以企业客户生命周期管理为载体，强化可持续发展观与社会责任意识。</w:t>
            </w:r>
          </w:p>
        </w:tc>
        <w:tc>
          <w:tcPr>
            <w:tcW w:w="572" w:type="dxa"/>
            <w:vMerge w:val="restart"/>
            <w:tcBorders>
              <w:tl2br w:val="nil"/>
              <w:tr2bl w:val="nil"/>
            </w:tcBorders>
            <w:vAlign w:val="center"/>
          </w:tcPr>
          <w:p w14:paraId="713186B4">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6</w:t>
            </w:r>
          </w:p>
        </w:tc>
      </w:tr>
      <w:bookmarkEnd w:id="63"/>
      <w:tr w14:paraId="44071A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69" w:hRule="atLeast"/>
        </w:trPr>
        <w:tc>
          <w:tcPr>
            <w:tcW w:w="375" w:type="dxa"/>
            <w:vMerge w:val="restart"/>
            <w:tcBorders>
              <w:tl2br w:val="nil"/>
              <w:tr2bl w:val="nil"/>
            </w:tcBorders>
            <w:vAlign w:val="center"/>
          </w:tcPr>
          <w:p w14:paraId="0C59673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bookmarkStart w:id="64" w:name="OLE_LINK21" w:colFirst="6" w:colLast="6"/>
            <w:r>
              <w:rPr>
                <w:rFonts w:hint="eastAsia" w:ascii="宋体" w:hAnsi="宋体" w:cs="宋体"/>
                <w:color w:val="auto"/>
                <w:sz w:val="21"/>
                <w:szCs w:val="21"/>
                <w:highlight w:val="none"/>
                <w:lang w:val="en-US" w:eastAsia="zh-CN"/>
              </w:rPr>
              <w:t>3</w:t>
            </w:r>
          </w:p>
        </w:tc>
        <w:tc>
          <w:tcPr>
            <w:tcW w:w="1202" w:type="dxa"/>
            <w:vMerge w:val="restart"/>
            <w:tcBorders>
              <w:tl2br w:val="nil"/>
              <w:tr2bl w:val="nil"/>
            </w:tcBorders>
            <w:shd w:val="clear" w:color="auto" w:fill="auto"/>
            <w:vAlign w:val="center"/>
          </w:tcPr>
          <w:p w14:paraId="31C499C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项目三客户关系开发管理</w:t>
            </w:r>
          </w:p>
          <w:p w14:paraId="21EAB64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5F71A54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任务一客户识别</w:t>
            </w:r>
          </w:p>
          <w:p w14:paraId="1AD4C66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客户关系的开发</w:t>
            </w:r>
          </w:p>
          <w:p w14:paraId="5B27147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流失客户的赢回</w:t>
            </w:r>
          </w:p>
        </w:tc>
        <w:tc>
          <w:tcPr>
            <w:tcW w:w="1920" w:type="dxa"/>
            <w:tcBorders>
              <w:tl2br w:val="nil"/>
              <w:tr2bl w:val="nil"/>
            </w:tcBorders>
            <w:shd w:val="clear" w:color="auto" w:fill="auto"/>
            <w:vAlign w:val="center"/>
          </w:tcPr>
          <w:p w14:paraId="1129FA3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熟悉客户沟通的方法与技巧</w:t>
            </w:r>
          </w:p>
          <w:p w14:paraId="277757A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进行客户开发</w:t>
            </w:r>
          </w:p>
          <w:p w14:paraId="2C448AF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客户流失分析</w:t>
            </w:r>
          </w:p>
        </w:tc>
        <w:tc>
          <w:tcPr>
            <w:tcW w:w="3149" w:type="dxa"/>
            <w:vMerge w:val="restart"/>
            <w:tcBorders>
              <w:tl2br w:val="nil"/>
              <w:tr2bl w:val="nil"/>
            </w:tcBorders>
            <w:shd w:val="clear" w:color="auto" w:fill="auto"/>
            <w:vAlign w:val="center"/>
          </w:tcPr>
          <w:p w14:paraId="22216CD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任务驱动法和案列导入法，根据客户信息能够分析谁是企业的顾客、不同顾客群的需求特点和购买行为、分析客户之间的差异对企业的利润的影响、客户关系的层次。培养学生分析问题、撰写分析报告的能力、office 软件的应用能力、敬业精神、沟通和团队协作的能力、分析问题解决问题的能力、市场洞察力和敏感性。</w:t>
            </w:r>
          </w:p>
        </w:tc>
        <w:tc>
          <w:tcPr>
            <w:tcW w:w="1690" w:type="dxa"/>
            <w:tcBorders>
              <w:tl2br w:val="nil"/>
              <w:tr2bl w:val="nil"/>
            </w:tcBorders>
            <w:shd w:val="clear" w:color="auto" w:fill="auto"/>
            <w:vAlign w:val="center"/>
          </w:tcPr>
          <w:p w14:paraId="1870676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cs="宋体"/>
                <w:color w:val="auto"/>
                <w:sz w:val="21"/>
                <w:szCs w:val="21"/>
                <w:highlight w:val="none"/>
                <w:lang w:val="en-US" w:eastAsia="zh-CN"/>
              </w:rPr>
              <w:t>引用“老字号品牌复兴”案例，培养长期经营意识；通过“诚信经营”反面案例，警示虚假承诺风险。</w:t>
            </w:r>
          </w:p>
        </w:tc>
        <w:tc>
          <w:tcPr>
            <w:tcW w:w="572" w:type="dxa"/>
            <w:vMerge w:val="restart"/>
            <w:tcBorders>
              <w:tl2br w:val="nil"/>
              <w:tr2bl w:val="nil"/>
            </w:tcBorders>
            <w:vAlign w:val="center"/>
          </w:tcPr>
          <w:p w14:paraId="6B7ADF26">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4</w:t>
            </w:r>
          </w:p>
        </w:tc>
      </w:tr>
      <w:tr w14:paraId="0A4AD9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375" w:type="dxa"/>
            <w:vMerge w:val="restart"/>
            <w:tcBorders>
              <w:tl2br w:val="nil"/>
              <w:tr2bl w:val="nil"/>
            </w:tcBorders>
            <w:vAlign w:val="center"/>
          </w:tcPr>
          <w:p w14:paraId="780E4283">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4</w:t>
            </w:r>
          </w:p>
        </w:tc>
        <w:tc>
          <w:tcPr>
            <w:tcW w:w="1202" w:type="dxa"/>
            <w:vMerge w:val="restart"/>
            <w:tcBorders>
              <w:tl2br w:val="nil"/>
              <w:tr2bl w:val="nil"/>
            </w:tcBorders>
            <w:shd w:val="clear" w:color="auto" w:fill="auto"/>
            <w:vAlign w:val="center"/>
          </w:tcPr>
          <w:p w14:paraId="4B675C0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项目四客户服务管理</w:t>
            </w:r>
          </w:p>
          <w:p w14:paraId="2F0EF3D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17C13A1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客户服务管理概述</w:t>
            </w:r>
          </w:p>
          <w:p w14:paraId="5FD69A8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客户服务的组织结构任务三 为客户服务的过程</w:t>
            </w:r>
          </w:p>
          <w:p w14:paraId="42AD8D4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任务四 正确处理客户投诉</w:t>
            </w:r>
          </w:p>
        </w:tc>
        <w:tc>
          <w:tcPr>
            <w:tcW w:w="1920" w:type="dxa"/>
            <w:tcBorders>
              <w:tl2br w:val="nil"/>
              <w:tr2bl w:val="nil"/>
            </w:tcBorders>
            <w:shd w:val="clear" w:color="auto" w:fill="auto"/>
            <w:vAlign w:val="center"/>
          </w:tcPr>
          <w:p w14:paraId="163BB72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客户服务管理定义及组织结构；客户服务质量；提高客户服务质量的措施；客户投诉对企业的重要性；客户投诉原因分析；客户投诉的处理方式</w:t>
            </w:r>
          </w:p>
          <w:p w14:paraId="31DBDE5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3149" w:type="dxa"/>
            <w:vMerge w:val="restart"/>
            <w:tcBorders>
              <w:tl2br w:val="nil"/>
              <w:tr2bl w:val="nil"/>
            </w:tcBorders>
            <w:shd w:val="clear" w:color="auto" w:fill="auto"/>
            <w:vAlign w:val="center"/>
          </w:tcPr>
          <w:p w14:paraId="463240B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通过服务流程沙盘推演，</w:t>
            </w:r>
            <w:r>
              <w:rPr>
                <w:rFonts w:hint="default" w:ascii="宋体" w:hAnsi="宋体" w:cs="宋体"/>
                <w:color w:val="auto"/>
                <w:sz w:val="21"/>
                <w:szCs w:val="21"/>
                <w:highlight w:val="none"/>
                <w:lang w:val="en-US" w:eastAsia="zh-CN"/>
              </w:rPr>
              <w:t>投诉情景模拟</w:t>
            </w:r>
            <w:r>
              <w:rPr>
                <w:rFonts w:hint="eastAsia" w:ascii="宋体" w:hAnsi="宋体" w:cs="宋体"/>
                <w:color w:val="auto"/>
                <w:sz w:val="21"/>
                <w:szCs w:val="21"/>
                <w:highlight w:val="none"/>
                <w:lang w:val="en-US" w:eastAsia="zh-CN"/>
              </w:rPr>
              <w:t>及</w:t>
            </w:r>
            <w:r>
              <w:rPr>
                <w:rFonts w:hint="default" w:ascii="宋体" w:hAnsi="宋体" w:cs="宋体"/>
                <w:color w:val="auto"/>
                <w:sz w:val="21"/>
                <w:szCs w:val="21"/>
                <w:highlight w:val="none"/>
                <w:lang w:val="en-US" w:eastAsia="zh-CN"/>
              </w:rPr>
              <w:t>补救方案成本核算</w:t>
            </w:r>
            <w:r>
              <w:rPr>
                <w:rFonts w:hint="eastAsia" w:ascii="宋体" w:hAnsi="宋体" w:cs="宋体"/>
                <w:color w:val="auto"/>
                <w:sz w:val="21"/>
                <w:szCs w:val="21"/>
                <w:highlight w:val="none"/>
                <w:lang w:val="en-US" w:eastAsia="zh-CN"/>
              </w:rPr>
              <w:t>，了解客服服务管理的工作过程和投诉处理的技巧；熟练部署AI客服（智能语音助手）处理咨询投诉，通过语义分析实现问题自动分级与响应。培养学生的应变能力、抗挫折能力和沟通能力，培养较强的客户服务意识。</w:t>
            </w:r>
          </w:p>
        </w:tc>
        <w:tc>
          <w:tcPr>
            <w:tcW w:w="1690" w:type="dxa"/>
            <w:tcBorders>
              <w:tl2br w:val="nil"/>
              <w:tr2bl w:val="nil"/>
            </w:tcBorders>
            <w:shd w:val="clear" w:color="auto" w:fill="auto"/>
            <w:vAlign w:val="center"/>
          </w:tcPr>
          <w:p w14:paraId="069FE7F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结合“枫桥经验”融入矛盾化解智慧</w:t>
            </w:r>
            <w:r>
              <w:rPr>
                <w:rFonts w:hint="eastAsia" w:ascii="宋体" w:hAnsi="宋体" w:cs="宋体"/>
                <w:color w:val="auto"/>
                <w:kern w:val="2"/>
                <w:sz w:val="21"/>
                <w:szCs w:val="21"/>
                <w:highlight w:val="none"/>
                <w:lang w:val="en-US" w:eastAsia="zh-CN" w:bidi="ar-SA"/>
              </w:rPr>
              <w:t>；</w:t>
            </w:r>
            <w:r>
              <w:rPr>
                <w:rFonts w:hint="eastAsia" w:ascii="宋体" w:hAnsi="宋体" w:eastAsia="仿宋_GB2312" w:cs="宋体"/>
                <w:color w:val="auto"/>
                <w:kern w:val="2"/>
                <w:sz w:val="21"/>
                <w:szCs w:val="21"/>
                <w:highlight w:val="none"/>
                <w:lang w:val="en-US" w:eastAsia="zh-CN" w:bidi="ar-SA"/>
              </w:rPr>
              <w:t>通过服务失误案例反思责任担当</w:t>
            </w:r>
            <w:r>
              <w:rPr>
                <w:rFonts w:hint="eastAsia" w:ascii="宋体" w:hAnsi="宋体" w:cs="宋体"/>
                <w:color w:val="auto"/>
                <w:kern w:val="2"/>
                <w:sz w:val="21"/>
                <w:szCs w:val="21"/>
                <w:highlight w:val="none"/>
                <w:lang w:val="en-US" w:eastAsia="zh-CN" w:bidi="ar-SA"/>
              </w:rPr>
              <w:t>。</w:t>
            </w:r>
            <w:r>
              <w:rPr>
                <w:rFonts w:hint="eastAsia" w:ascii="宋体" w:hAnsi="宋体" w:eastAsia="仿宋_GB2312" w:cs="宋体"/>
                <w:color w:val="auto"/>
                <w:kern w:val="2"/>
                <w:sz w:val="21"/>
                <w:szCs w:val="21"/>
                <w:highlight w:val="none"/>
                <w:lang w:val="en-US" w:eastAsia="zh-CN" w:bidi="ar-SA"/>
              </w:rPr>
              <w:tab/>
            </w:r>
          </w:p>
        </w:tc>
        <w:tc>
          <w:tcPr>
            <w:tcW w:w="572" w:type="dxa"/>
            <w:vMerge w:val="restart"/>
            <w:tcBorders>
              <w:tl2br w:val="nil"/>
              <w:tr2bl w:val="nil"/>
            </w:tcBorders>
            <w:vAlign w:val="center"/>
          </w:tcPr>
          <w:p w14:paraId="200B0945">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6</w:t>
            </w:r>
          </w:p>
        </w:tc>
      </w:tr>
      <w:tr w14:paraId="2AD3FA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375" w:type="dxa"/>
            <w:tcBorders>
              <w:tl2br w:val="nil"/>
              <w:tr2bl w:val="nil"/>
            </w:tcBorders>
            <w:vAlign w:val="center"/>
          </w:tcPr>
          <w:p w14:paraId="30004278">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eastAsia" w:ascii="仿宋_GB2312" w:hAnsi="仿宋_GB2312" w:eastAsia="仿宋_GB2312" w:cs="仿宋_GB2312"/>
                <w:color w:val="auto"/>
                <w:kern w:val="0"/>
                <w:sz w:val="24"/>
                <w:szCs w:val="24"/>
                <w:highlight w:val="none"/>
                <w:lang w:val="en-US" w:eastAsia="zh-CN"/>
              </w:rPr>
            </w:pPr>
            <w:bookmarkStart w:id="65" w:name="OLE_LINK22" w:colFirst="6" w:colLast="6"/>
            <w:r>
              <w:rPr>
                <w:rFonts w:hint="eastAsia" w:ascii="仿宋_GB2312" w:hAnsi="仿宋_GB2312" w:cs="仿宋_GB2312"/>
                <w:color w:val="auto"/>
                <w:kern w:val="0"/>
                <w:sz w:val="24"/>
                <w:szCs w:val="24"/>
                <w:highlight w:val="none"/>
                <w:lang w:val="en-US" w:eastAsia="zh-CN"/>
              </w:rPr>
              <w:t>5</w:t>
            </w:r>
          </w:p>
        </w:tc>
        <w:tc>
          <w:tcPr>
            <w:tcW w:w="1202" w:type="dxa"/>
            <w:tcBorders>
              <w:tl2br w:val="nil"/>
              <w:tr2bl w:val="nil"/>
            </w:tcBorders>
            <w:shd w:val="clear" w:color="auto" w:fill="auto"/>
            <w:vAlign w:val="center"/>
          </w:tcPr>
          <w:p w14:paraId="425032E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项目五客户体验管理</w:t>
            </w:r>
          </w:p>
          <w:p w14:paraId="32C8601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4D44F9F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客户体验模式任务二 建立客户体验平台</w:t>
            </w:r>
          </w:p>
          <w:p w14:paraId="647DC3B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任务三设计品牌体验任务四 客户接触管理</w:t>
            </w:r>
          </w:p>
        </w:tc>
        <w:tc>
          <w:tcPr>
            <w:tcW w:w="1920" w:type="dxa"/>
            <w:tcBorders>
              <w:tl2br w:val="nil"/>
              <w:tr2bl w:val="nil"/>
            </w:tcBorders>
            <w:shd w:val="clear" w:color="auto" w:fill="auto"/>
            <w:vAlign w:val="center"/>
          </w:tcPr>
          <w:p w14:paraId="4B552D1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default" w:ascii="宋体" w:hAnsi="宋体" w:cs="宋体"/>
                <w:color w:val="auto"/>
                <w:sz w:val="21"/>
                <w:szCs w:val="21"/>
                <w:highlight w:val="none"/>
                <w:lang w:val="en-US" w:eastAsia="zh-CN"/>
              </w:rPr>
              <w:t>理解客户体验的层次模型与需求分析方法，掌握基于客户心理的体验设计逻辑。掌握体验平台构建流程，强化服务创新与品牌情感联结能力。掌握品牌体验驱动策略，培养差异化服务设计与价值观渗透能力。掌握全渠道接触点规划与动态管理方法，强化数据驱动的客户互动能力。</w:t>
            </w:r>
          </w:p>
        </w:tc>
        <w:tc>
          <w:tcPr>
            <w:tcW w:w="3149" w:type="dxa"/>
            <w:tcBorders>
              <w:tl2br w:val="nil"/>
              <w:tr2bl w:val="nil"/>
            </w:tcBorders>
            <w:shd w:val="clear" w:color="auto" w:fill="auto"/>
            <w:vAlign w:val="center"/>
          </w:tcPr>
          <w:p w14:paraId="5DE9160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本项目通过案例导入法、情景模拟等方式，以客户体验管理为核心，结合生活案例，分析客户需求与行为动机，掌握基础体验模型（如满意度-忠诚度关系），学习绘制客户旅程地图。通过模拟实训，整合客户数据（如Excel整理反馈表），设计简易客户体验平台框架，强化多部门协作意识。基于“五感营销”理论，分组设计品牌互动活动，结合短视频等工具策划传播方案，突出差异化与情感共鸣。利用CRM模拟系统优化客户触点（如售前咨询-售后回访），学习处理投诉流程，掌握客户流失预警与挽留技巧；整合VR/AR技术设计沉浸式体验场景（如虚拟景点预览、文化场景重现），提升服务交互性。</w:t>
            </w:r>
          </w:p>
        </w:tc>
        <w:tc>
          <w:tcPr>
            <w:tcW w:w="1690" w:type="dxa"/>
            <w:tcBorders>
              <w:tl2br w:val="nil"/>
              <w:tr2bl w:val="nil"/>
            </w:tcBorders>
            <w:shd w:val="clear" w:color="auto" w:fill="auto"/>
            <w:vAlign w:val="center"/>
          </w:tcPr>
          <w:p w14:paraId="1FF228C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关联“中国品牌日”案例，强化民族品牌建设使命感</w:t>
            </w:r>
            <w:r>
              <w:rPr>
                <w:rFonts w:hint="eastAsia" w:ascii="宋体" w:hAnsi="宋体" w:cs="宋体"/>
                <w:color w:val="auto"/>
                <w:kern w:val="2"/>
                <w:sz w:val="21"/>
                <w:szCs w:val="21"/>
                <w:highlight w:val="none"/>
                <w:lang w:val="en-US" w:eastAsia="zh-CN" w:bidi="ar-SA"/>
              </w:rPr>
              <w:t>。</w:t>
            </w:r>
          </w:p>
        </w:tc>
        <w:tc>
          <w:tcPr>
            <w:tcW w:w="572" w:type="dxa"/>
            <w:tcBorders>
              <w:tl2br w:val="nil"/>
              <w:tr2bl w:val="nil"/>
            </w:tcBorders>
            <w:vAlign w:val="center"/>
          </w:tcPr>
          <w:p w14:paraId="3C280F1A">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6</w:t>
            </w:r>
          </w:p>
        </w:tc>
      </w:tr>
      <w:tr w14:paraId="6438AB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375" w:type="dxa"/>
            <w:tcBorders>
              <w:tl2br w:val="nil"/>
              <w:tr2bl w:val="nil"/>
            </w:tcBorders>
            <w:vAlign w:val="center"/>
          </w:tcPr>
          <w:p w14:paraId="342EAE77">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6</w:t>
            </w:r>
          </w:p>
        </w:tc>
        <w:tc>
          <w:tcPr>
            <w:tcW w:w="1202" w:type="dxa"/>
            <w:tcBorders>
              <w:tl2br w:val="nil"/>
              <w:tr2bl w:val="nil"/>
            </w:tcBorders>
            <w:shd w:val="clear" w:color="auto" w:fill="auto"/>
            <w:vAlign w:val="center"/>
          </w:tcPr>
          <w:p w14:paraId="5FC7B1E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项目六客户满意度管理</w:t>
            </w:r>
          </w:p>
          <w:p w14:paraId="2DEB959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70603DE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任务一客户满意</w:t>
            </w:r>
          </w:p>
          <w:p w14:paraId="705F2C2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任务二客户满意度的衡量</w:t>
            </w:r>
          </w:p>
          <w:p w14:paraId="7E8F5B0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提高客户满意度</w:t>
            </w:r>
          </w:p>
        </w:tc>
        <w:tc>
          <w:tcPr>
            <w:tcW w:w="1920" w:type="dxa"/>
            <w:tcBorders>
              <w:tl2br w:val="nil"/>
              <w:tr2bl w:val="nil"/>
            </w:tcBorders>
            <w:shd w:val="clear" w:color="auto" w:fill="auto"/>
            <w:vAlign w:val="center"/>
          </w:tcPr>
          <w:p w14:paraId="025A251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default" w:ascii="宋体" w:hAnsi="宋体" w:cs="宋体"/>
                <w:color w:val="auto"/>
                <w:sz w:val="21"/>
                <w:szCs w:val="21"/>
                <w:highlight w:val="none"/>
                <w:lang w:val="en-US" w:eastAsia="zh-CN"/>
              </w:rPr>
              <w:t>了解客户满意管理的本质特征，熟悉客户满意管理给企业带来的经济效益,掌握怎么提高客户的满意度。</w:t>
            </w:r>
          </w:p>
        </w:tc>
        <w:tc>
          <w:tcPr>
            <w:tcW w:w="3149" w:type="dxa"/>
            <w:tcBorders>
              <w:tl2br w:val="nil"/>
              <w:tr2bl w:val="nil"/>
            </w:tcBorders>
            <w:shd w:val="clear" w:color="auto" w:fill="auto"/>
            <w:vAlign w:val="center"/>
          </w:tcPr>
          <w:p w14:paraId="5BFED24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案例导入法和小组讨论法，解析客户满意层次（如感知价值匹配度），结合宝马事件探讨投诉处理与满意度关系。运用物联网设备（人脸识别、热力图监控）实时预警客流高峰，动态调整服务资源分配，分组制定“绿色消费”提升方案，开展客户抱怨处理演练，融入社会责任与创新思维。通过企业与校园场景双线驱动，贯穿“服务伦理-数据分析-价值创造”能力链，深化职业素养与社会责任教育。</w:t>
            </w:r>
          </w:p>
        </w:tc>
        <w:tc>
          <w:tcPr>
            <w:tcW w:w="1690" w:type="dxa"/>
            <w:tcBorders>
              <w:tl2br w:val="nil"/>
              <w:tr2bl w:val="nil"/>
            </w:tcBorders>
            <w:shd w:val="clear" w:color="auto" w:fill="auto"/>
            <w:vAlign w:val="center"/>
          </w:tcPr>
          <w:p w14:paraId="2F08E1D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将“碳排放标签解读”作为客户满意度评价的新维度，引导学生分析低碳服务对旅游企业长期竞争力的影响。例如：在客户满意度调查中增加“低碳服务认知度”“碳标签信任度”等指标。</w:t>
            </w:r>
          </w:p>
        </w:tc>
        <w:tc>
          <w:tcPr>
            <w:tcW w:w="572" w:type="dxa"/>
            <w:tcBorders>
              <w:tl2br w:val="nil"/>
              <w:tr2bl w:val="nil"/>
            </w:tcBorders>
            <w:vAlign w:val="center"/>
          </w:tcPr>
          <w:p w14:paraId="6639562F">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4</w:t>
            </w:r>
          </w:p>
        </w:tc>
      </w:tr>
      <w:tr w14:paraId="049C1C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375" w:type="dxa"/>
            <w:tcBorders>
              <w:tl2br w:val="nil"/>
              <w:tr2bl w:val="nil"/>
            </w:tcBorders>
            <w:vAlign w:val="center"/>
          </w:tcPr>
          <w:p w14:paraId="4F4DDDE4">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7</w:t>
            </w:r>
          </w:p>
        </w:tc>
        <w:tc>
          <w:tcPr>
            <w:tcW w:w="1202" w:type="dxa"/>
            <w:tcBorders>
              <w:tl2br w:val="nil"/>
              <w:tr2bl w:val="nil"/>
            </w:tcBorders>
            <w:shd w:val="clear" w:color="auto" w:fill="auto"/>
            <w:vAlign w:val="center"/>
          </w:tcPr>
          <w:p w14:paraId="1FD2D46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项目七客户忠诚度管理</w:t>
            </w:r>
          </w:p>
          <w:p w14:paraId="7AD92CB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1621A9C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任务一客户忠诚度的内涵与意义</w:t>
            </w:r>
          </w:p>
          <w:p w14:paraId="327850C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客户忠诚度的分类及衡量</w:t>
            </w:r>
          </w:p>
          <w:p w14:paraId="50E14BF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建立和提高客户忠诚度</w:t>
            </w:r>
          </w:p>
        </w:tc>
        <w:tc>
          <w:tcPr>
            <w:tcW w:w="1920" w:type="dxa"/>
            <w:tcBorders>
              <w:tl2br w:val="nil"/>
              <w:tr2bl w:val="nil"/>
            </w:tcBorders>
            <w:shd w:val="clear" w:color="auto" w:fill="auto"/>
            <w:vAlign w:val="center"/>
          </w:tcPr>
          <w:p w14:paraId="7BD1067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default" w:ascii="宋体" w:hAnsi="宋体" w:cs="宋体"/>
                <w:color w:val="auto"/>
                <w:sz w:val="21"/>
                <w:szCs w:val="21"/>
                <w:highlight w:val="none"/>
                <w:lang w:val="en-US" w:eastAsia="zh-CN"/>
              </w:rPr>
              <w:t>客户忠诚的含义以及如何提高客户对企业的忠诚；熟悉：客户忠诚的特征、种类、形成过程以及驱动因素；了解:客户忠诚对企业的价值及其衡量，客户满意与客户忠诚的关系。</w:t>
            </w:r>
          </w:p>
        </w:tc>
        <w:tc>
          <w:tcPr>
            <w:tcW w:w="3149" w:type="dxa"/>
            <w:tcBorders>
              <w:tl2br w:val="nil"/>
              <w:tr2bl w:val="nil"/>
            </w:tcBorders>
            <w:shd w:val="clear" w:color="auto" w:fill="auto"/>
            <w:vAlign w:val="center"/>
          </w:tcPr>
          <w:p w14:paraId="7B19847F">
            <w:pPr>
              <w:widowControl/>
              <w:spacing w:line="460" w:lineRule="atLeast"/>
              <w:jc w:val="left"/>
              <w:rPr>
                <w:rFonts w:hint="eastAsia" w:ascii="宋体" w:hAnsi="宋体" w:cs="宋体"/>
                <w:color w:val="auto"/>
                <w:sz w:val="21"/>
                <w:szCs w:val="21"/>
                <w:highlight w:val="none"/>
                <w:lang w:val="en-US" w:eastAsia="zh-CN"/>
              </w:rPr>
            </w:pPr>
            <w:r>
              <w:rPr>
                <w:rFonts w:hint="eastAsia" w:ascii="宋体" w:hAnsi="宋体" w:eastAsia="仿宋_GB2312" w:cs="宋体"/>
                <w:color w:val="auto"/>
                <w:kern w:val="2"/>
                <w:sz w:val="21"/>
                <w:szCs w:val="21"/>
                <w:highlight w:val="none"/>
                <w:lang w:val="en-US" w:eastAsia="zh-CN" w:bidi="ar-SA"/>
              </w:rPr>
              <w:t>通过任务导入法、角色扮演法、案例分析法，能够引导学生制定客户忠诚的策略和客户关系建立的方案。培养学生分析问题解决问题的能力、计算机软件的应用能力、项目计划、执行和管理的能力、责任心、团队协作、</w:t>
            </w:r>
            <w:r>
              <w:rPr>
                <w:rFonts w:hint="eastAsia" w:ascii="宋体" w:hAnsi="宋体" w:eastAsia="仿宋_GB2312" w:cs="宋体"/>
                <w:color w:val="auto"/>
                <w:kern w:val="2"/>
                <w:sz w:val="21"/>
                <w:szCs w:val="21"/>
                <w:highlight w:val="none"/>
                <w:lang w:val="en-US" w:eastAsia="zh-CN" w:bidi="ar-SA"/>
              </w:rPr>
              <w:t>沟通能力、市场洞察力、敏感性和时间管理的能力。</w:t>
            </w:r>
          </w:p>
        </w:tc>
        <w:tc>
          <w:tcPr>
            <w:tcW w:w="1690" w:type="dxa"/>
            <w:tcBorders>
              <w:tl2br w:val="nil"/>
              <w:tr2bl w:val="nil"/>
            </w:tcBorders>
            <w:shd w:val="clear" w:color="auto" w:fill="auto"/>
            <w:vAlign w:val="center"/>
          </w:tcPr>
          <w:p w14:paraId="621F883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通过“百年老店”案例，传承“以信为本”的商业文化。</w:t>
            </w:r>
          </w:p>
        </w:tc>
        <w:tc>
          <w:tcPr>
            <w:tcW w:w="572" w:type="dxa"/>
            <w:tcBorders>
              <w:tl2br w:val="nil"/>
              <w:tr2bl w:val="nil"/>
            </w:tcBorders>
            <w:vAlign w:val="center"/>
          </w:tcPr>
          <w:p w14:paraId="150C5FC4">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4</w:t>
            </w:r>
          </w:p>
        </w:tc>
      </w:tr>
      <w:tr w14:paraId="46C0947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375" w:type="dxa"/>
            <w:tcBorders>
              <w:tl2br w:val="nil"/>
              <w:tr2bl w:val="nil"/>
            </w:tcBorders>
            <w:vAlign w:val="center"/>
          </w:tcPr>
          <w:p w14:paraId="283DFA60">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8</w:t>
            </w:r>
          </w:p>
        </w:tc>
        <w:tc>
          <w:tcPr>
            <w:tcW w:w="1202" w:type="dxa"/>
            <w:tcBorders>
              <w:tl2br w:val="nil"/>
              <w:tr2bl w:val="nil"/>
            </w:tcBorders>
            <w:shd w:val="clear" w:color="auto" w:fill="auto"/>
            <w:vAlign w:val="center"/>
          </w:tcPr>
          <w:p w14:paraId="3BAB7BE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项目八客户关系保持管理</w:t>
            </w:r>
          </w:p>
          <w:p w14:paraId="2BB9901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0A2142A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w:t>
            </w:r>
          </w:p>
          <w:p w14:paraId="6817A8E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客户保持概述</w:t>
            </w:r>
          </w:p>
          <w:p w14:paraId="22156B4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客户保持奖励计划</w:t>
            </w:r>
          </w:p>
          <w:p w14:paraId="2FA29A1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客户关系恢复</w:t>
            </w:r>
          </w:p>
        </w:tc>
        <w:tc>
          <w:tcPr>
            <w:tcW w:w="1920" w:type="dxa"/>
            <w:tcBorders>
              <w:tl2br w:val="nil"/>
              <w:tr2bl w:val="nil"/>
            </w:tcBorders>
            <w:shd w:val="clear" w:color="auto" w:fill="auto"/>
            <w:vAlign w:val="center"/>
          </w:tcPr>
          <w:p w14:paraId="16F12B3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default" w:ascii="宋体" w:hAnsi="宋体" w:cs="宋体"/>
                <w:color w:val="auto"/>
                <w:sz w:val="21"/>
                <w:szCs w:val="21"/>
                <w:highlight w:val="none"/>
                <w:lang w:val="en-US" w:eastAsia="zh-CN"/>
              </w:rPr>
              <w:t>掌握客户关系理论的四个阶段以及客户生命周期的划分及各阶段特点；针对不同的客户关系生命周期阶段该采用何种维系策略</w:t>
            </w:r>
          </w:p>
        </w:tc>
        <w:tc>
          <w:tcPr>
            <w:tcW w:w="3149" w:type="dxa"/>
            <w:tcBorders>
              <w:tl2br w:val="nil"/>
              <w:tr2bl w:val="nil"/>
            </w:tcBorders>
            <w:shd w:val="clear" w:color="auto" w:fill="auto"/>
            <w:vAlign w:val="center"/>
          </w:tcPr>
          <w:p w14:paraId="7364CC9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案例分析法、小组讨论法、情景演绎等，结合行业案例，解析客户生命周期价值与流失成本，通过Excel制作客户留存率趋势图，理解客户分层（活跃/沉睡/流失）与基础维护策略。设计低成本激励方案（如积分兑换、会员日特权），利用问卷星模拟客户偏好调研，通过Excel测算活动成本与收益，掌握奖励计划的可行性评估与执行要点。通过角色扮演（如投诉电话回访、优惠券补偿话术），模拟客户挽回场景，学习情感安抚与利益补偿的平衡技巧。结合CRM系统实操，追踪恢复效果并优化流程。</w:t>
            </w:r>
          </w:p>
          <w:p w14:paraId="185CCF8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690" w:type="dxa"/>
            <w:tcBorders>
              <w:tl2br w:val="nil"/>
              <w:tr2bl w:val="nil"/>
            </w:tcBorders>
            <w:shd w:val="clear" w:color="auto" w:fill="auto"/>
            <w:vAlign w:val="center"/>
          </w:tcPr>
          <w:p w14:paraId="322B7D9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融入“以和为贵”传统文化，培养共赢思维</w:t>
            </w:r>
          </w:p>
        </w:tc>
        <w:tc>
          <w:tcPr>
            <w:tcW w:w="572" w:type="dxa"/>
            <w:tcBorders>
              <w:tl2br w:val="nil"/>
              <w:tr2bl w:val="nil"/>
            </w:tcBorders>
            <w:vAlign w:val="center"/>
          </w:tcPr>
          <w:p w14:paraId="15467B58">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15</w:t>
            </w:r>
          </w:p>
        </w:tc>
      </w:tr>
      <w:tr w14:paraId="7B7BBC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93" w:hRule="atLeast"/>
        </w:trPr>
        <w:tc>
          <w:tcPr>
            <w:tcW w:w="375" w:type="dxa"/>
            <w:tcBorders>
              <w:tl2br w:val="nil"/>
              <w:tr2bl w:val="nil"/>
            </w:tcBorders>
            <w:vAlign w:val="center"/>
          </w:tcPr>
          <w:p w14:paraId="454158E7">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both"/>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9</w:t>
            </w:r>
          </w:p>
        </w:tc>
        <w:tc>
          <w:tcPr>
            <w:tcW w:w="1202" w:type="dxa"/>
            <w:tcBorders>
              <w:tl2br w:val="nil"/>
              <w:tr2bl w:val="nil"/>
            </w:tcBorders>
            <w:shd w:val="clear" w:color="auto" w:fill="auto"/>
            <w:vAlign w:val="center"/>
          </w:tcPr>
          <w:p w14:paraId="0A5E964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项目九客户关系管理系统建设</w:t>
            </w:r>
          </w:p>
          <w:p w14:paraId="74BDC04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p>
        </w:tc>
        <w:tc>
          <w:tcPr>
            <w:tcW w:w="1251" w:type="dxa"/>
            <w:tcBorders>
              <w:tl2br w:val="nil"/>
              <w:tr2bl w:val="nil"/>
            </w:tcBorders>
            <w:shd w:val="clear" w:color="auto" w:fill="auto"/>
            <w:vAlign w:val="center"/>
          </w:tcPr>
          <w:p w14:paraId="05DCDA6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任务一客户关系管理系统概述任务二 客户关系管理系统的类型及选型任务三 客户关系管理项目的实施</w:t>
            </w:r>
          </w:p>
        </w:tc>
        <w:tc>
          <w:tcPr>
            <w:tcW w:w="1920" w:type="dxa"/>
            <w:tcBorders>
              <w:tl2br w:val="nil"/>
              <w:tr2bl w:val="nil"/>
            </w:tcBorders>
            <w:shd w:val="clear" w:color="auto" w:fill="auto"/>
            <w:vAlign w:val="center"/>
          </w:tcPr>
          <w:p w14:paraId="5270390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介绍CRM软件系统的一般模型及其特点，CRM软件主要功能以及CRM软件系统的结构及其分类和CRM与其他关联系统相关内容，本章内容技术性较强,要求学生学习之后对CRM软件系统有一定的了解，并进行文旅企业客户关系管理，数据运营实战。</w:t>
            </w:r>
          </w:p>
        </w:tc>
        <w:tc>
          <w:tcPr>
            <w:tcW w:w="3149" w:type="dxa"/>
            <w:tcBorders>
              <w:tl2br w:val="nil"/>
              <w:tr2bl w:val="nil"/>
            </w:tcBorders>
            <w:shd w:val="clear" w:color="auto" w:fill="auto"/>
            <w:vAlign w:val="center"/>
          </w:tcPr>
          <w:p w14:paraId="6565C10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通过实战演练，结合实际案例解析CRM系统核心功能（数据整合、流程优化、智能分析）与价值目标，通过思维导图梳理系统模块（销售、服务、营销）与企业业务流程的映射关系，融入合作共赢的伦理意识。</w:t>
            </w:r>
          </w:p>
        </w:tc>
        <w:tc>
          <w:tcPr>
            <w:tcW w:w="1690" w:type="dxa"/>
            <w:tcBorders>
              <w:tl2br w:val="nil"/>
              <w:tr2bl w:val="nil"/>
            </w:tcBorders>
            <w:shd w:val="clear" w:color="auto" w:fill="auto"/>
            <w:vAlign w:val="center"/>
          </w:tcPr>
          <w:p w14:paraId="4B17ECE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结合“卡脖子技术”困境，增强国产化系统应用信心与技术安全意识。</w:t>
            </w:r>
          </w:p>
        </w:tc>
        <w:tc>
          <w:tcPr>
            <w:tcW w:w="572" w:type="dxa"/>
            <w:tcBorders>
              <w:tl2br w:val="nil"/>
              <w:tr2bl w:val="nil"/>
            </w:tcBorders>
            <w:vAlign w:val="center"/>
          </w:tcPr>
          <w:p w14:paraId="5D273CD9">
            <w:pPr>
              <w:keepNext w:val="0"/>
              <w:keepLines w:val="0"/>
              <w:pageBreakBefore w:val="0"/>
              <w:widowControl w:val="0"/>
              <w:shd w:val="clear"/>
              <w:kinsoku/>
              <w:wordWrap/>
              <w:overflowPunct/>
              <w:topLinePunct w:val="0"/>
              <w:autoSpaceDE/>
              <w:autoSpaceDN/>
              <w:bidi w:val="0"/>
              <w:adjustRightInd/>
              <w:snapToGrid/>
              <w:spacing w:line="240" w:lineRule="exact"/>
              <w:ind w:firstLine="0" w:firstLineChars="0"/>
              <w:jc w:val="center"/>
              <w:textAlignment w:val="auto"/>
              <w:rPr>
                <w:rFonts w:hint="default" w:ascii="仿宋_GB2312" w:hAnsi="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15</w:t>
            </w:r>
          </w:p>
        </w:tc>
      </w:tr>
      <w:bookmarkEnd w:id="64"/>
      <w:bookmarkEnd w:id="65"/>
      <w:tr w14:paraId="42661F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4" w:hRule="atLeast"/>
        </w:trPr>
        <w:tc>
          <w:tcPr>
            <w:tcW w:w="9587" w:type="dxa"/>
            <w:gridSpan w:val="6"/>
            <w:tcBorders>
              <w:tl2br w:val="nil"/>
              <w:tr2bl w:val="nil"/>
            </w:tcBorders>
            <w:vAlign w:val="center"/>
          </w:tcPr>
          <w:p w14:paraId="41095306">
            <w:pPr>
              <w:keepNext w:val="0"/>
              <w:keepLines w:val="0"/>
              <w:pageBreakBefore w:val="0"/>
              <w:shd w:val="clear"/>
              <w:kinsoku/>
              <w:wordWrap/>
              <w:overflowPunct/>
              <w:topLinePunct w:val="0"/>
              <w:autoSpaceDE/>
              <w:autoSpaceDN/>
              <w:bidi w:val="0"/>
              <w:adjustRightInd w:val="0"/>
              <w:snapToGrid w:val="0"/>
              <w:spacing w:line="240" w:lineRule="auto"/>
              <w:ind w:firstLine="0" w:firstLineChars="0"/>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合计</w:t>
            </w:r>
          </w:p>
        </w:tc>
        <w:tc>
          <w:tcPr>
            <w:tcW w:w="572" w:type="dxa"/>
            <w:tcBorders>
              <w:tl2br w:val="nil"/>
              <w:tr2bl w:val="nil"/>
            </w:tcBorders>
            <w:vAlign w:val="center"/>
          </w:tcPr>
          <w:p w14:paraId="444A439E">
            <w:pPr>
              <w:keepNext w:val="0"/>
              <w:keepLines w:val="0"/>
              <w:pageBreakBefore w:val="0"/>
              <w:shd w:val="clear"/>
              <w:kinsoku/>
              <w:wordWrap/>
              <w:overflowPunct/>
              <w:topLinePunct w:val="0"/>
              <w:autoSpaceDE/>
              <w:autoSpaceDN/>
              <w:bidi w:val="0"/>
              <w:adjustRightInd w:val="0"/>
              <w:snapToGrid w:val="0"/>
              <w:spacing w:line="240" w:lineRule="auto"/>
              <w:ind w:firstLine="0" w:firstLineChars="0"/>
              <w:jc w:val="both"/>
              <w:textAlignment w:val="auto"/>
              <w:rPr>
                <w:rFonts w:hint="default" w:ascii="仿宋_GB2312" w:hAnsi="仿宋_GB2312" w:eastAsia="仿宋_GB2312" w:cs="仿宋_GB2312"/>
                <w:color w:val="auto"/>
                <w:kern w:val="0"/>
                <w:sz w:val="24"/>
                <w:szCs w:val="24"/>
                <w:highlight w:val="none"/>
                <w:lang w:val="en-US" w:eastAsia="zh-CN"/>
              </w:rPr>
            </w:pPr>
            <w:r>
              <w:rPr>
                <w:rFonts w:hint="eastAsia" w:ascii="仿宋_GB2312" w:hAnsi="仿宋_GB2312" w:cs="仿宋_GB2312"/>
                <w:color w:val="auto"/>
                <w:kern w:val="0"/>
                <w:sz w:val="24"/>
                <w:szCs w:val="24"/>
                <w:highlight w:val="none"/>
                <w:lang w:val="en-US" w:eastAsia="zh-CN"/>
              </w:rPr>
              <w:t>64</w:t>
            </w:r>
          </w:p>
        </w:tc>
      </w:tr>
    </w:tbl>
    <w:p w14:paraId="24D4E5B3">
      <w:pPr>
        <w:pStyle w:val="2"/>
        <w:keepNext/>
        <w:keepLines/>
        <w:pageBreakBefore w:val="0"/>
        <w:widowControl w:val="0"/>
        <w:shd w:val="clear"/>
        <w:kinsoku/>
        <w:wordWrap/>
        <w:overflowPunct/>
        <w:topLinePunct w:val="0"/>
        <w:autoSpaceDE/>
        <w:autoSpaceDN/>
        <w:bidi w:val="0"/>
        <w:adjustRightInd w:val="0"/>
        <w:snapToGrid w:val="0"/>
        <w:spacing w:before="157" w:beforeLines="50" w:after="157" w:afterLines="50"/>
        <w:ind w:left="0" w:leftChars="0" w:firstLine="640" w:firstLineChars="200"/>
        <w:textAlignment w:val="auto"/>
        <w:rPr>
          <w:rFonts w:hint="eastAsia"/>
          <w:color w:val="auto"/>
          <w:highlight w:val="none"/>
        </w:rPr>
      </w:pPr>
      <w:bookmarkStart w:id="66" w:name="_Toc502337267"/>
      <w:bookmarkStart w:id="67" w:name="_Toc15443"/>
      <w:bookmarkStart w:id="68" w:name="_Toc15614"/>
      <w:bookmarkStart w:id="69" w:name="_Toc20287"/>
      <w:bookmarkStart w:id="70" w:name="_Toc11394"/>
      <w:bookmarkStart w:id="71" w:name="_Toc18126"/>
      <w:r>
        <w:rPr>
          <w:rFonts w:hint="eastAsia"/>
          <w:color w:val="auto"/>
          <w:highlight w:val="none"/>
        </w:rPr>
        <w:t>七、学习评价</w:t>
      </w:r>
      <w:bookmarkEnd w:id="66"/>
      <w:bookmarkEnd w:id="67"/>
      <w:bookmarkEnd w:id="68"/>
      <w:bookmarkEnd w:id="69"/>
      <w:bookmarkEnd w:id="70"/>
      <w:bookmarkEnd w:id="71"/>
    </w:p>
    <w:p w14:paraId="4FEBA8C8">
      <w:pPr>
        <w:shd w:val="clear"/>
        <w:spacing w:line="360" w:lineRule="auto"/>
        <w:ind w:firstLine="562"/>
        <w:rPr>
          <w:color w:val="auto"/>
          <w:sz w:val="32"/>
          <w:szCs w:val="32"/>
          <w:highlight w:val="none"/>
        </w:rPr>
      </w:pPr>
      <w:r>
        <w:rPr>
          <w:rFonts w:hint="eastAsia"/>
          <w:b/>
          <w:bCs/>
          <w:color w:val="auto"/>
          <w:sz w:val="32"/>
          <w:szCs w:val="32"/>
          <w:highlight w:val="none"/>
        </w:rPr>
        <w:t>本课程达标要求：</w:t>
      </w:r>
      <w:r>
        <w:rPr>
          <w:rFonts w:hint="eastAsia"/>
          <w:color w:val="auto"/>
          <w:sz w:val="32"/>
          <w:szCs w:val="32"/>
          <w:highlight w:val="none"/>
        </w:rPr>
        <w:t>（分模块设计）</w:t>
      </w:r>
    </w:p>
    <w:p w14:paraId="3ED562B5">
      <w:pPr>
        <w:shd w:val="clear"/>
        <w:spacing w:before="157" w:beforeLines="50" w:after="157" w:afterLines="50" w:line="578" w:lineRule="exact"/>
        <w:ind w:firstLine="482"/>
        <w:jc w:val="center"/>
        <w:rPr>
          <w:rFonts w:hint="eastAsia" w:ascii="仿宋_GB2312" w:hAnsi="仿宋_GB2312" w:cs="仿宋_GB2312"/>
          <w:b/>
          <w:bCs/>
          <w:color w:val="auto"/>
          <w:sz w:val="24"/>
          <w:szCs w:val="21"/>
          <w:highlight w:val="none"/>
        </w:rPr>
      </w:pPr>
      <w:r>
        <w:rPr>
          <w:rFonts w:hint="eastAsia" w:ascii="仿宋_GB2312" w:hAnsi="仿宋_GB2312" w:cs="仿宋_GB2312"/>
          <w:b/>
          <w:bCs/>
          <w:color w:val="auto"/>
          <w:sz w:val="32"/>
          <w:szCs w:val="32"/>
          <w:highlight w:val="none"/>
        </w:rPr>
        <w:t>表</w:t>
      </w:r>
      <w:r>
        <w:rPr>
          <w:rFonts w:hint="eastAsia" w:ascii="仿宋_GB2312" w:hAnsi="仿宋_GB2312" w:cs="仿宋_GB2312"/>
          <w:b/>
          <w:bCs/>
          <w:color w:val="auto"/>
          <w:sz w:val="32"/>
          <w:szCs w:val="32"/>
          <w:highlight w:val="none"/>
          <w:lang w:val="en-US" w:eastAsia="zh-CN"/>
        </w:rPr>
        <w:t>5</w:t>
      </w:r>
      <w:r>
        <w:rPr>
          <w:rFonts w:ascii="仿宋_GB2312" w:hAnsi="仿宋_GB2312" w:cs="仿宋_GB2312"/>
          <w:b/>
          <w:bCs/>
          <w:color w:val="auto"/>
          <w:sz w:val="32"/>
          <w:szCs w:val="32"/>
          <w:highlight w:val="none"/>
        </w:rPr>
        <w:t>.</w:t>
      </w:r>
      <w:r>
        <w:rPr>
          <w:rFonts w:hint="eastAsia" w:ascii="仿宋_GB2312" w:hAnsi="仿宋_GB2312" w:cs="仿宋_GB2312"/>
          <w:b/>
          <w:bCs/>
          <w:color w:val="auto"/>
          <w:sz w:val="32"/>
          <w:szCs w:val="32"/>
          <w:highlight w:val="none"/>
        </w:rPr>
        <w:t>学习评价表</w:t>
      </w:r>
    </w:p>
    <w:tbl>
      <w:tblPr>
        <w:tblStyle w:val="19"/>
        <w:tblW w:w="10270" w:type="dxa"/>
        <w:tblInd w:w="-80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289"/>
        <w:gridCol w:w="2346"/>
        <w:gridCol w:w="3830"/>
        <w:gridCol w:w="1381"/>
        <w:gridCol w:w="713"/>
      </w:tblGrid>
      <w:tr w14:paraId="04810B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11" w:type="dxa"/>
            <w:tcBorders>
              <w:tl2br w:val="nil"/>
              <w:tr2bl w:val="nil"/>
            </w:tcBorders>
            <w:vAlign w:val="center"/>
          </w:tcPr>
          <w:p w14:paraId="51EB58D0">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评价环节</w:t>
            </w:r>
          </w:p>
        </w:tc>
        <w:tc>
          <w:tcPr>
            <w:tcW w:w="1289" w:type="dxa"/>
            <w:tcBorders>
              <w:tl2br w:val="nil"/>
              <w:tr2bl w:val="nil"/>
            </w:tcBorders>
            <w:vAlign w:val="center"/>
          </w:tcPr>
          <w:p w14:paraId="12E830B2">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课程内容</w:t>
            </w:r>
          </w:p>
          <w:p w14:paraId="6BC358E1">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（模块/项目）</w:t>
            </w:r>
          </w:p>
        </w:tc>
        <w:tc>
          <w:tcPr>
            <w:tcW w:w="2346" w:type="dxa"/>
            <w:tcBorders>
              <w:tl2br w:val="nil"/>
              <w:tr2bl w:val="nil"/>
            </w:tcBorders>
            <w:vAlign w:val="center"/>
          </w:tcPr>
          <w:p w14:paraId="7BBC02E1">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学习任务</w:t>
            </w:r>
          </w:p>
        </w:tc>
        <w:tc>
          <w:tcPr>
            <w:tcW w:w="3830" w:type="dxa"/>
            <w:tcBorders>
              <w:tl2br w:val="nil"/>
              <w:tr2bl w:val="nil"/>
            </w:tcBorders>
            <w:vAlign w:val="center"/>
          </w:tcPr>
          <w:p w14:paraId="772F85AF">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评价标准</w:t>
            </w:r>
          </w:p>
          <w:p w14:paraId="279D78CF">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（学习产出合格要求）</w:t>
            </w:r>
          </w:p>
        </w:tc>
        <w:tc>
          <w:tcPr>
            <w:tcW w:w="1381" w:type="dxa"/>
            <w:tcBorders>
              <w:tl2br w:val="nil"/>
              <w:tr2bl w:val="nil"/>
            </w:tcBorders>
            <w:vAlign w:val="center"/>
          </w:tcPr>
          <w:p w14:paraId="53884F14">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评价方法</w:t>
            </w:r>
          </w:p>
          <w:p w14:paraId="2939A482">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（方法、工具、场所）</w:t>
            </w:r>
          </w:p>
        </w:tc>
        <w:tc>
          <w:tcPr>
            <w:tcW w:w="713" w:type="dxa"/>
            <w:tcBorders>
              <w:tl2br w:val="nil"/>
              <w:tr2bl w:val="nil"/>
            </w:tcBorders>
            <w:vAlign w:val="center"/>
          </w:tcPr>
          <w:p w14:paraId="138CD69E">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占比</w:t>
            </w:r>
          </w:p>
          <w:p w14:paraId="487852B5">
            <w:pPr>
              <w:shd w:val="clea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w:t>
            </w:r>
          </w:p>
        </w:tc>
      </w:tr>
      <w:tr w14:paraId="6D7BFE9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711" w:type="dxa"/>
            <w:tcBorders>
              <w:tl2br w:val="nil"/>
              <w:tr2bl w:val="nil"/>
            </w:tcBorders>
            <w:vAlign w:val="center"/>
          </w:tcPr>
          <w:p w14:paraId="4560A81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一</w:t>
            </w:r>
          </w:p>
        </w:tc>
        <w:tc>
          <w:tcPr>
            <w:tcW w:w="1289" w:type="dxa"/>
            <w:tcBorders>
              <w:tl2br w:val="nil"/>
              <w:tr2bl w:val="nil"/>
            </w:tcBorders>
            <w:shd w:val="clear" w:color="auto" w:fill="auto"/>
            <w:vAlign w:val="center"/>
          </w:tcPr>
          <w:p w14:paraId="05C2AD2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eastAsia="仿宋_GB2312" w:cs="宋体"/>
                <w:color w:val="auto"/>
                <w:kern w:val="2"/>
                <w:sz w:val="21"/>
                <w:szCs w:val="21"/>
                <w:highlight w:val="none"/>
                <w:lang w:val="en-US" w:eastAsia="zh-CN" w:bidi="ar-SA"/>
              </w:rPr>
              <w:t>项目一：认识客户关系管理工作</w:t>
            </w:r>
          </w:p>
        </w:tc>
        <w:tc>
          <w:tcPr>
            <w:tcW w:w="2346" w:type="dxa"/>
            <w:tcBorders>
              <w:tl2br w:val="nil"/>
              <w:tr2bl w:val="nil"/>
            </w:tcBorders>
            <w:shd w:val="clear" w:color="auto" w:fill="auto"/>
            <w:vAlign w:val="center"/>
          </w:tcPr>
          <w:p w14:paraId="628D80B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任务一：客户及客户关系管理</w:t>
            </w:r>
          </w:p>
          <w:p w14:paraId="357057F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客户服务人员必备的能力与素质</w:t>
            </w:r>
          </w:p>
          <w:p w14:paraId="2376097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任务三 编制客户服务部门的岗位说明书</w:t>
            </w:r>
          </w:p>
        </w:tc>
        <w:tc>
          <w:tcPr>
            <w:tcW w:w="3830" w:type="dxa"/>
            <w:tcBorders>
              <w:tl2br w:val="nil"/>
              <w:tr2bl w:val="nil"/>
            </w:tcBorders>
            <w:vAlign w:val="center"/>
          </w:tcPr>
          <w:p w14:paraId="6B6A55E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（1）掌握客户关系管理的发展</w:t>
            </w:r>
          </w:p>
          <w:p w14:paraId="0930F6F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（2）掌握客户关系管理的内容</w:t>
            </w:r>
          </w:p>
          <w:p w14:paraId="5DB56580">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（3）掌握客户服务的主要职能</w:t>
            </w:r>
          </w:p>
          <w:p w14:paraId="5C2FE55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eastAsia="Times New Roman" w:cs="宋体"/>
                <w:color w:val="000000"/>
                <w:sz w:val="18"/>
                <w:szCs w:val="22"/>
                <w:highlight w:val="none"/>
                <w:lang w:val="en-US" w:eastAsia="zh-CN" w:bidi="ar-SA"/>
              </w:rPr>
            </w:pPr>
            <w:r>
              <w:rPr>
                <w:rFonts w:hint="eastAsia" w:ascii="宋体" w:hAnsi="宋体" w:cs="宋体"/>
                <w:color w:val="auto"/>
                <w:sz w:val="21"/>
                <w:szCs w:val="21"/>
                <w:highlight w:val="none"/>
                <w:lang w:val="en-US" w:eastAsia="zh-CN"/>
              </w:rPr>
              <w:t>（4）能够分析和归纳出应具备的岗位能力结构</w:t>
            </w:r>
          </w:p>
        </w:tc>
        <w:tc>
          <w:tcPr>
            <w:tcW w:w="1381" w:type="dxa"/>
            <w:tcBorders>
              <w:tl2br w:val="nil"/>
              <w:tr2bl w:val="nil"/>
            </w:tcBorders>
            <w:vAlign w:val="center"/>
          </w:tcPr>
          <w:p w14:paraId="44836D7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1669CB50">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vAlign w:val="center"/>
          </w:tcPr>
          <w:p w14:paraId="27DC479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5</w:t>
            </w:r>
          </w:p>
        </w:tc>
      </w:tr>
      <w:tr w14:paraId="436AE1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711" w:type="dxa"/>
            <w:tcBorders>
              <w:tl2br w:val="nil"/>
              <w:tr2bl w:val="nil"/>
            </w:tcBorders>
            <w:vAlign w:val="center"/>
          </w:tcPr>
          <w:p w14:paraId="089B698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二</w:t>
            </w:r>
          </w:p>
        </w:tc>
        <w:tc>
          <w:tcPr>
            <w:tcW w:w="1289" w:type="dxa"/>
            <w:tcBorders>
              <w:tl2br w:val="nil"/>
              <w:tr2bl w:val="nil"/>
            </w:tcBorders>
            <w:shd w:val="clear" w:color="auto" w:fill="auto"/>
            <w:vAlign w:val="center"/>
          </w:tcPr>
          <w:p w14:paraId="1EB2788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eastAsia="仿宋_GB2312" w:cs="宋体"/>
                <w:color w:val="auto"/>
                <w:kern w:val="2"/>
                <w:sz w:val="21"/>
                <w:szCs w:val="21"/>
                <w:highlight w:val="none"/>
                <w:lang w:val="en-US" w:eastAsia="zh-CN" w:bidi="ar-SA"/>
              </w:rPr>
              <w:t>项目二客户信息管理</w:t>
            </w:r>
          </w:p>
        </w:tc>
        <w:tc>
          <w:tcPr>
            <w:tcW w:w="2346" w:type="dxa"/>
            <w:tcBorders>
              <w:tl2br w:val="nil"/>
              <w:tr2bl w:val="nil"/>
            </w:tcBorders>
            <w:shd w:val="clear" w:color="auto" w:fill="auto"/>
            <w:vAlign w:val="center"/>
          </w:tcPr>
          <w:p w14:paraId="0A4E7C3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客户信息收集</w:t>
            </w:r>
          </w:p>
          <w:p w14:paraId="0E6C0FE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rPr>
            </w:pPr>
            <w:r>
              <w:rPr>
                <w:rFonts w:hint="eastAsia" w:ascii="宋体" w:hAnsi="宋体" w:cs="宋体"/>
                <w:color w:val="auto"/>
                <w:sz w:val="21"/>
                <w:szCs w:val="21"/>
                <w:highlight w:val="none"/>
                <w:lang w:val="en-US" w:eastAsia="zh-CN"/>
              </w:rPr>
              <w:t>任务二 建立客户资料库</w:t>
            </w:r>
          </w:p>
          <w:p w14:paraId="2D90AB3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客户信息整理</w:t>
            </w:r>
          </w:p>
          <w:p w14:paraId="1CB229B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任务四 客户信息分析</w:t>
            </w:r>
          </w:p>
        </w:tc>
        <w:tc>
          <w:tcPr>
            <w:tcW w:w="3830" w:type="dxa"/>
            <w:tcBorders>
              <w:tl2br w:val="nil"/>
              <w:tr2bl w:val="nil"/>
            </w:tcBorders>
            <w:vAlign w:val="center"/>
          </w:tcPr>
          <w:p w14:paraId="6200EA4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（1）能正确调查客户状态</w:t>
            </w:r>
          </w:p>
          <w:p w14:paraId="39936F8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（2）能获得客户需求的信息</w:t>
            </w:r>
          </w:p>
          <w:p w14:paraId="1C786E0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（3）掌握客户调查技能。</w:t>
            </w:r>
          </w:p>
          <w:p w14:paraId="7A581DD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（4）善于通过客户反馈的信息细分客户</w:t>
            </w:r>
          </w:p>
          <w:p w14:paraId="6BDE93E0">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eastAsia="Times New Roman" w:cs="宋体"/>
                <w:color w:val="000000"/>
                <w:sz w:val="18"/>
                <w:szCs w:val="22"/>
                <w:highlight w:val="none"/>
                <w:lang w:val="en-US" w:eastAsia="zh-CN" w:bidi="ar-SA"/>
              </w:rPr>
            </w:pPr>
            <w:r>
              <w:rPr>
                <w:rFonts w:hint="eastAsia" w:ascii="宋体" w:hAnsi="宋体" w:cs="宋体"/>
                <w:color w:val="auto"/>
                <w:sz w:val="21"/>
                <w:szCs w:val="21"/>
                <w:highlight w:val="none"/>
                <w:lang w:val="en-US" w:eastAsia="zh-CN"/>
              </w:rPr>
              <w:t>（5）整理客户资料，实现有效的客户信息分析</w:t>
            </w:r>
          </w:p>
        </w:tc>
        <w:tc>
          <w:tcPr>
            <w:tcW w:w="1381" w:type="dxa"/>
            <w:tcBorders>
              <w:tl2br w:val="nil"/>
              <w:tr2bl w:val="nil"/>
            </w:tcBorders>
            <w:shd w:val="clear" w:color="auto" w:fill="auto"/>
            <w:vAlign w:val="center"/>
          </w:tcPr>
          <w:p w14:paraId="03E42F2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评价方法:课堂参与、小组作业</w:t>
            </w:r>
          </w:p>
          <w:p w14:paraId="74050F7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321033E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5</w:t>
            </w:r>
          </w:p>
        </w:tc>
      </w:tr>
      <w:tr w14:paraId="564F79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711" w:type="dxa"/>
            <w:tcBorders>
              <w:tl2br w:val="nil"/>
              <w:tr2bl w:val="nil"/>
            </w:tcBorders>
            <w:shd w:val="clear" w:color="auto" w:fill="auto"/>
            <w:vAlign w:val="center"/>
          </w:tcPr>
          <w:p w14:paraId="34D4847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三</w:t>
            </w:r>
          </w:p>
        </w:tc>
        <w:tc>
          <w:tcPr>
            <w:tcW w:w="1289" w:type="dxa"/>
            <w:tcBorders>
              <w:tl2br w:val="nil"/>
              <w:tr2bl w:val="nil"/>
            </w:tcBorders>
            <w:shd w:val="clear" w:color="auto" w:fill="auto"/>
            <w:vAlign w:val="center"/>
          </w:tcPr>
          <w:p w14:paraId="6169860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项目三客户关系开发管理</w:t>
            </w:r>
          </w:p>
          <w:p w14:paraId="73C02E6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p>
        </w:tc>
        <w:tc>
          <w:tcPr>
            <w:tcW w:w="2346" w:type="dxa"/>
            <w:tcBorders>
              <w:tl2br w:val="nil"/>
              <w:tr2bl w:val="nil"/>
            </w:tcBorders>
            <w:shd w:val="clear" w:color="auto" w:fill="auto"/>
            <w:vAlign w:val="center"/>
          </w:tcPr>
          <w:p w14:paraId="07D71AA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任务一客户识别</w:t>
            </w:r>
          </w:p>
          <w:p w14:paraId="4C1C610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客户关系的开发</w:t>
            </w:r>
          </w:p>
          <w:p w14:paraId="76317CD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任务三 流失客户的赢回</w:t>
            </w:r>
          </w:p>
        </w:tc>
        <w:tc>
          <w:tcPr>
            <w:tcW w:w="3830" w:type="dxa"/>
            <w:tcBorders>
              <w:tl2br w:val="nil"/>
              <w:tr2bl w:val="nil"/>
            </w:tcBorders>
            <w:vAlign w:val="center"/>
          </w:tcPr>
          <w:p w14:paraId="6F4DE65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（1）能够接近客户</w:t>
            </w:r>
          </w:p>
          <w:p w14:paraId="4E4B06B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（2）能够接待不同类型的客户</w:t>
            </w:r>
          </w:p>
          <w:p w14:paraId="6E15D9E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（3）能够立即获得客户的好感</w:t>
            </w:r>
          </w:p>
          <w:p w14:paraId="12D538A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（4）能够说服客户</w:t>
            </w:r>
          </w:p>
        </w:tc>
        <w:tc>
          <w:tcPr>
            <w:tcW w:w="1381" w:type="dxa"/>
            <w:tcBorders>
              <w:tl2br w:val="nil"/>
              <w:tr2bl w:val="nil"/>
            </w:tcBorders>
            <w:shd w:val="clear" w:color="auto" w:fill="auto"/>
            <w:vAlign w:val="center"/>
          </w:tcPr>
          <w:p w14:paraId="1AE9488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1B18EFE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0A889D1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1C2BCF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7265AB4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四</w:t>
            </w:r>
          </w:p>
        </w:tc>
        <w:tc>
          <w:tcPr>
            <w:tcW w:w="1289" w:type="dxa"/>
            <w:tcBorders>
              <w:top w:val="single" w:color="auto" w:sz="4" w:space="0"/>
              <w:bottom w:val="single" w:color="auto" w:sz="4" w:space="0"/>
              <w:tl2br w:val="nil"/>
              <w:tr2bl w:val="nil"/>
            </w:tcBorders>
            <w:shd w:val="clear" w:color="auto" w:fill="auto"/>
            <w:vAlign w:val="center"/>
          </w:tcPr>
          <w:p w14:paraId="635636B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项目四客户服务管理</w:t>
            </w:r>
          </w:p>
          <w:p w14:paraId="7C6E0BE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lang w:val="en-US" w:eastAsia="zh-CN"/>
              </w:rPr>
            </w:pPr>
          </w:p>
        </w:tc>
        <w:tc>
          <w:tcPr>
            <w:tcW w:w="2346" w:type="dxa"/>
            <w:tcBorders>
              <w:tl2br w:val="nil"/>
              <w:tr2bl w:val="nil"/>
            </w:tcBorders>
            <w:shd w:val="clear" w:color="auto" w:fill="auto"/>
            <w:vAlign w:val="center"/>
          </w:tcPr>
          <w:p w14:paraId="2735D39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客户服务管理概述</w:t>
            </w:r>
          </w:p>
          <w:p w14:paraId="027B75A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客户服务的组织结构</w:t>
            </w:r>
          </w:p>
          <w:p w14:paraId="252AA10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为客户服务的过程</w:t>
            </w:r>
          </w:p>
          <w:p w14:paraId="6049CF5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任务四 正确处理客户投诉</w:t>
            </w:r>
          </w:p>
        </w:tc>
        <w:tc>
          <w:tcPr>
            <w:tcW w:w="3830" w:type="dxa"/>
            <w:tcBorders>
              <w:tl2br w:val="nil"/>
              <w:tr2bl w:val="nil"/>
            </w:tcBorders>
            <w:vAlign w:val="center"/>
          </w:tcPr>
          <w:p w14:paraId="68B4658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en-US"/>
              </w:rPr>
            </w:pPr>
            <w:r>
              <w:rPr>
                <w:rFonts w:hint="eastAsia" w:ascii="宋体" w:hAnsi="宋体" w:cs="宋体"/>
                <w:sz w:val="21"/>
                <w:szCs w:val="21"/>
                <w:highlight w:val="none"/>
                <w:lang w:val="en-US" w:eastAsia="zh-CN"/>
              </w:rPr>
              <w:t>（1）</w:t>
            </w:r>
            <w:r>
              <w:rPr>
                <w:rFonts w:hint="eastAsia" w:ascii="宋体" w:hAnsi="宋体" w:cs="宋体"/>
                <w:sz w:val="21"/>
                <w:szCs w:val="21"/>
                <w:highlight w:val="none"/>
                <w:lang w:val="en-US" w:eastAsia="en-US"/>
              </w:rPr>
              <w:t>掌握服务礼仪</w:t>
            </w:r>
          </w:p>
          <w:p w14:paraId="535494F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（2）</w:t>
            </w:r>
            <w:r>
              <w:rPr>
                <w:rFonts w:hint="eastAsia" w:ascii="宋体" w:hAnsi="宋体" w:cs="宋体"/>
                <w:sz w:val="21"/>
                <w:szCs w:val="21"/>
                <w:highlight w:val="none"/>
                <w:lang w:val="en-US" w:eastAsia="en-US"/>
              </w:rPr>
              <w:t>掌握服务技能</w:t>
            </w:r>
          </w:p>
          <w:p w14:paraId="41384C0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en-US"/>
              </w:rPr>
            </w:pPr>
            <w:r>
              <w:rPr>
                <w:rFonts w:hint="eastAsia" w:ascii="宋体" w:hAnsi="宋体" w:cs="宋体"/>
                <w:sz w:val="21"/>
                <w:szCs w:val="21"/>
                <w:highlight w:val="none"/>
                <w:lang w:val="en-US" w:eastAsia="zh-CN"/>
              </w:rPr>
              <w:t>（3）</w:t>
            </w:r>
            <w:r>
              <w:rPr>
                <w:rFonts w:hint="eastAsia" w:ascii="宋体" w:hAnsi="宋体" w:cs="宋体"/>
                <w:sz w:val="21"/>
                <w:szCs w:val="21"/>
                <w:highlight w:val="none"/>
                <w:lang w:val="en-US" w:eastAsia="en-US"/>
              </w:rPr>
              <w:t>熟悉服务质量管理方法</w:t>
            </w:r>
          </w:p>
          <w:p w14:paraId="1766A3E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（4）能够处理客户投诉</w:t>
            </w:r>
          </w:p>
          <w:p w14:paraId="7C50E92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（5）能够与客户沟通</w:t>
            </w:r>
          </w:p>
        </w:tc>
        <w:tc>
          <w:tcPr>
            <w:tcW w:w="1381" w:type="dxa"/>
            <w:tcBorders>
              <w:tl2br w:val="nil"/>
              <w:tr2bl w:val="nil"/>
            </w:tcBorders>
            <w:shd w:val="clear" w:color="auto" w:fill="auto"/>
            <w:vAlign w:val="center"/>
          </w:tcPr>
          <w:p w14:paraId="552E848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w:t>
            </w:r>
          </w:p>
          <w:p w14:paraId="2D0E049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5DA3FA0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3DE8F2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1" w:type="dxa"/>
            <w:tcBorders>
              <w:tl2br w:val="nil"/>
              <w:tr2bl w:val="nil"/>
            </w:tcBorders>
            <w:shd w:val="clear" w:color="auto" w:fill="auto"/>
            <w:vAlign w:val="center"/>
          </w:tcPr>
          <w:p w14:paraId="2144279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lang w:val="en-US" w:eastAsia="zh-CN"/>
              </w:rPr>
            </w:pPr>
            <w:bookmarkStart w:id="72" w:name="_Toc18233"/>
            <w:bookmarkStart w:id="73" w:name="_Toc11140"/>
            <w:bookmarkStart w:id="74" w:name="_Toc502337268"/>
            <w:r>
              <w:rPr>
                <w:rFonts w:hint="eastAsia" w:ascii="宋体" w:hAnsi="宋体" w:cs="宋体"/>
                <w:sz w:val="21"/>
                <w:szCs w:val="21"/>
                <w:highlight w:val="none"/>
                <w:lang w:val="en-US" w:eastAsia="zh-CN"/>
              </w:rPr>
              <w:t>五</w:t>
            </w:r>
          </w:p>
        </w:tc>
        <w:tc>
          <w:tcPr>
            <w:tcW w:w="1289" w:type="dxa"/>
            <w:tcBorders>
              <w:top w:val="single" w:color="auto" w:sz="4" w:space="0"/>
              <w:bottom w:val="single" w:color="auto" w:sz="4" w:space="0"/>
              <w:tl2br w:val="nil"/>
              <w:tr2bl w:val="nil"/>
            </w:tcBorders>
            <w:shd w:val="clear" w:color="auto" w:fill="auto"/>
            <w:vAlign w:val="center"/>
          </w:tcPr>
          <w:p w14:paraId="31CBB49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项目五客户体验管理</w:t>
            </w:r>
          </w:p>
          <w:p w14:paraId="6A7D0E1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lang w:val="en-US" w:eastAsia="zh-CN"/>
              </w:rPr>
            </w:pPr>
          </w:p>
        </w:tc>
        <w:tc>
          <w:tcPr>
            <w:tcW w:w="2346" w:type="dxa"/>
            <w:tcBorders>
              <w:tl2br w:val="nil"/>
              <w:tr2bl w:val="nil"/>
            </w:tcBorders>
            <w:shd w:val="clear" w:color="auto" w:fill="auto"/>
            <w:vAlign w:val="center"/>
          </w:tcPr>
          <w:p w14:paraId="46EED68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 客户体验模式任务二 建立客户体验平台</w:t>
            </w:r>
          </w:p>
          <w:p w14:paraId="7C4E08B0">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lang w:val="en-US" w:eastAsia="zh-CN"/>
              </w:rPr>
            </w:pPr>
            <w:r>
              <w:rPr>
                <w:rFonts w:hint="eastAsia" w:ascii="宋体" w:hAnsi="宋体" w:cs="宋体"/>
                <w:color w:val="auto"/>
                <w:sz w:val="21"/>
                <w:szCs w:val="21"/>
                <w:highlight w:val="none"/>
                <w:lang w:val="en-US" w:eastAsia="zh-CN"/>
              </w:rPr>
              <w:t>任务三设计品牌体验任务四 客户接触管理</w:t>
            </w:r>
          </w:p>
        </w:tc>
        <w:tc>
          <w:tcPr>
            <w:tcW w:w="3830" w:type="dxa"/>
            <w:tcBorders>
              <w:tl2br w:val="nil"/>
              <w:tr2bl w:val="nil"/>
            </w:tcBorders>
            <w:vAlign w:val="center"/>
          </w:tcPr>
          <w:p w14:paraId="47C3AEF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（1）能够认识客户的价值</w:t>
            </w:r>
          </w:p>
          <w:p w14:paraId="1EAD813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（2）能够认识增量购买</w:t>
            </w:r>
          </w:p>
          <w:p w14:paraId="0E3A004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（3）能够认识交叉购买</w:t>
            </w:r>
          </w:p>
          <w:p w14:paraId="08BF589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Chars="0"/>
              <w:jc w:val="left"/>
              <w:textAlignment w:val="auto"/>
              <w:rPr>
                <w:rFonts w:hint="eastAsia" w:ascii="宋体" w:hAnsi="宋体" w:cs="宋体"/>
                <w:sz w:val="21"/>
                <w:szCs w:val="21"/>
                <w:highlight w:val="none"/>
                <w:lang w:val="en-US" w:eastAsia="zh-CN"/>
              </w:rPr>
            </w:pPr>
          </w:p>
        </w:tc>
        <w:tc>
          <w:tcPr>
            <w:tcW w:w="1381" w:type="dxa"/>
            <w:tcBorders>
              <w:tl2br w:val="nil"/>
              <w:tr2bl w:val="nil"/>
            </w:tcBorders>
            <w:shd w:val="clear" w:color="auto" w:fill="auto"/>
            <w:vAlign w:val="center"/>
          </w:tcPr>
          <w:p w14:paraId="0FF60D1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w:t>
            </w:r>
          </w:p>
          <w:p w14:paraId="6C70869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4735A10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10</w:t>
            </w:r>
          </w:p>
        </w:tc>
      </w:tr>
      <w:tr w14:paraId="21985D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3B8FFED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六</w:t>
            </w:r>
          </w:p>
        </w:tc>
        <w:tc>
          <w:tcPr>
            <w:tcW w:w="1289" w:type="dxa"/>
            <w:tcBorders>
              <w:top w:val="single" w:color="auto" w:sz="4" w:space="0"/>
              <w:bottom w:val="single" w:color="auto" w:sz="4" w:space="0"/>
              <w:tl2br w:val="nil"/>
              <w:tr2bl w:val="nil"/>
            </w:tcBorders>
            <w:shd w:val="clear" w:color="auto" w:fill="auto"/>
            <w:vAlign w:val="center"/>
          </w:tcPr>
          <w:p w14:paraId="5F3D6B0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项目六客户满意度管理</w:t>
            </w:r>
          </w:p>
          <w:p w14:paraId="6CB58E2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u w:val="none"/>
                <w:lang w:val="en-US" w:eastAsia="zh-CN"/>
              </w:rPr>
            </w:pPr>
          </w:p>
        </w:tc>
        <w:tc>
          <w:tcPr>
            <w:tcW w:w="2346" w:type="dxa"/>
            <w:tcBorders>
              <w:tl2br w:val="nil"/>
              <w:tr2bl w:val="nil"/>
            </w:tcBorders>
            <w:shd w:val="clear" w:color="auto" w:fill="auto"/>
            <w:vAlign w:val="center"/>
          </w:tcPr>
          <w:p w14:paraId="0FF3788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任务一客户满意</w:t>
            </w:r>
          </w:p>
          <w:p w14:paraId="7C57180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任务二客户满意度的衡量</w:t>
            </w:r>
          </w:p>
          <w:p w14:paraId="1DFD1DC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u w:val="none"/>
                <w:lang w:val="en-US" w:eastAsia="zh-CN"/>
              </w:rPr>
            </w:pPr>
            <w:r>
              <w:rPr>
                <w:rFonts w:hint="eastAsia" w:ascii="宋体" w:hAnsi="宋体" w:cs="宋体"/>
                <w:color w:val="auto"/>
                <w:sz w:val="21"/>
                <w:szCs w:val="21"/>
                <w:highlight w:val="none"/>
                <w:lang w:val="en-US" w:eastAsia="zh-CN"/>
              </w:rPr>
              <w:t>任务三 提高客户满意度</w:t>
            </w:r>
          </w:p>
        </w:tc>
        <w:tc>
          <w:tcPr>
            <w:tcW w:w="3830" w:type="dxa"/>
            <w:tcBorders>
              <w:tl2br w:val="nil"/>
              <w:tr2bl w:val="nil"/>
            </w:tcBorders>
            <w:vAlign w:val="center"/>
          </w:tcPr>
          <w:p w14:paraId="32E436B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（1）客户满意与客户忠诚之间的关系</w:t>
            </w:r>
          </w:p>
          <w:p w14:paraId="2319CCC1">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（2）掌握影响满意度的因素</w:t>
            </w:r>
          </w:p>
          <w:p w14:paraId="19FF162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（3）知晓客户忠诚的衡量指标</w:t>
            </w:r>
          </w:p>
          <w:p w14:paraId="5EA3EB1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（4）掌握满意度测评指标体系</w:t>
            </w:r>
          </w:p>
          <w:p w14:paraId="67D27CA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（5）能开展客户满意度调查</w:t>
            </w:r>
          </w:p>
          <w:p w14:paraId="13B98B0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（6）掌握提高客户满意的措施</w:t>
            </w:r>
          </w:p>
        </w:tc>
        <w:tc>
          <w:tcPr>
            <w:tcW w:w="1381" w:type="dxa"/>
            <w:tcBorders>
              <w:tl2br w:val="nil"/>
              <w:tr2bl w:val="nil"/>
            </w:tcBorders>
            <w:shd w:val="clear" w:color="auto" w:fill="auto"/>
            <w:vAlign w:val="center"/>
          </w:tcPr>
          <w:p w14:paraId="579BE07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评价方法:课堂参与、小组作业</w:t>
            </w:r>
          </w:p>
          <w:p w14:paraId="5DD6910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评价场所：教室</w:t>
            </w:r>
          </w:p>
        </w:tc>
        <w:tc>
          <w:tcPr>
            <w:tcW w:w="713" w:type="dxa"/>
            <w:tcBorders>
              <w:tl2br w:val="nil"/>
              <w:tr2bl w:val="nil"/>
            </w:tcBorders>
            <w:shd w:val="clear" w:color="auto" w:fill="auto"/>
            <w:vAlign w:val="center"/>
          </w:tcPr>
          <w:p w14:paraId="12D1679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36513FD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7CC3CFE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bookmarkStart w:id="75" w:name="_Toc5577"/>
            <w:bookmarkStart w:id="76" w:name="_Toc28865"/>
            <w:bookmarkStart w:id="77" w:name="_Toc28995"/>
          </w:p>
        </w:tc>
        <w:tc>
          <w:tcPr>
            <w:tcW w:w="1289" w:type="dxa"/>
            <w:tcBorders>
              <w:top w:val="single" w:color="auto" w:sz="4" w:space="0"/>
              <w:bottom w:val="single" w:color="auto" w:sz="4" w:space="0"/>
              <w:tl2br w:val="nil"/>
              <w:tr2bl w:val="nil"/>
            </w:tcBorders>
            <w:shd w:val="clear" w:color="auto" w:fill="auto"/>
            <w:vAlign w:val="center"/>
          </w:tcPr>
          <w:p w14:paraId="40FEC9E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项目七客户忠诚度管理</w:t>
            </w:r>
          </w:p>
          <w:p w14:paraId="4218C0C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u w:val="none"/>
                <w:lang w:val="en-US" w:eastAsia="zh-CN"/>
              </w:rPr>
            </w:pPr>
          </w:p>
        </w:tc>
        <w:tc>
          <w:tcPr>
            <w:tcW w:w="2346" w:type="dxa"/>
            <w:tcBorders>
              <w:tl2br w:val="nil"/>
              <w:tr2bl w:val="nil"/>
            </w:tcBorders>
            <w:shd w:val="clear" w:color="auto" w:fill="auto"/>
            <w:vAlign w:val="center"/>
          </w:tcPr>
          <w:p w14:paraId="6023793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任务一客户忠诚度的内涵与意义</w:t>
            </w:r>
          </w:p>
          <w:p w14:paraId="5921393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客户忠诚度的分类及衡量</w:t>
            </w:r>
          </w:p>
          <w:p w14:paraId="18CC4DB9">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建立和提高客户忠诚度</w:t>
            </w:r>
          </w:p>
        </w:tc>
        <w:tc>
          <w:tcPr>
            <w:tcW w:w="3830" w:type="dxa"/>
            <w:tcBorders>
              <w:tl2br w:val="nil"/>
              <w:tr2bl w:val="nil"/>
            </w:tcBorders>
            <w:vAlign w:val="center"/>
          </w:tcPr>
          <w:p w14:paraId="4C27B967">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（1）能够奖励客户忠诚</w:t>
            </w:r>
          </w:p>
          <w:p w14:paraId="646D82D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（2）能够增加客户对企业的信任与感情</w:t>
            </w:r>
          </w:p>
          <w:p w14:paraId="73B670E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color w:val="auto"/>
                <w:sz w:val="21"/>
                <w:szCs w:val="21"/>
                <w:highlight w:val="none"/>
                <w:lang w:val="en-US" w:eastAsia="zh-CN"/>
              </w:rPr>
              <w:t>（3）能够提高客户转换成本</w:t>
            </w:r>
          </w:p>
        </w:tc>
        <w:tc>
          <w:tcPr>
            <w:tcW w:w="1381" w:type="dxa"/>
            <w:tcBorders>
              <w:tl2br w:val="nil"/>
              <w:tr2bl w:val="nil"/>
            </w:tcBorders>
            <w:shd w:val="clear" w:color="auto" w:fill="auto"/>
            <w:vAlign w:val="center"/>
          </w:tcPr>
          <w:p w14:paraId="5EA7F37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04EEFDE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5671C813">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10</w:t>
            </w:r>
          </w:p>
        </w:tc>
      </w:tr>
      <w:tr w14:paraId="4C8595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4AA86B5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p>
        </w:tc>
        <w:tc>
          <w:tcPr>
            <w:tcW w:w="1289" w:type="dxa"/>
            <w:tcBorders>
              <w:top w:val="single" w:color="auto" w:sz="4" w:space="0"/>
              <w:bottom w:val="single" w:color="auto" w:sz="4" w:space="0"/>
              <w:tl2br w:val="nil"/>
              <w:tr2bl w:val="nil"/>
            </w:tcBorders>
            <w:shd w:val="clear" w:color="auto" w:fill="auto"/>
            <w:vAlign w:val="center"/>
          </w:tcPr>
          <w:p w14:paraId="6CCBD6D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项目八客户关系保持管理</w:t>
            </w:r>
          </w:p>
          <w:p w14:paraId="5FCDBF42">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u w:val="none"/>
                <w:lang w:val="en-US" w:eastAsia="zh-CN"/>
              </w:rPr>
            </w:pPr>
          </w:p>
        </w:tc>
        <w:tc>
          <w:tcPr>
            <w:tcW w:w="2346" w:type="dxa"/>
            <w:tcBorders>
              <w:tl2br w:val="nil"/>
              <w:tr2bl w:val="nil"/>
            </w:tcBorders>
            <w:shd w:val="clear" w:color="auto" w:fill="auto"/>
            <w:vAlign w:val="center"/>
          </w:tcPr>
          <w:p w14:paraId="6DFEB345">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w:t>
            </w:r>
          </w:p>
          <w:p w14:paraId="47D611B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客户保持概述</w:t>
            </w:r>
          </w:p>
          <w:p w14:paraId="215F241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任务二 客户保持奖励计划</w:t>
            </w:r>
          </w:p>
          <w:p w14:paraId="15E070E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任务三 客户关系恢复</w:t>
            </w:r>
          </w:p>
        </w:tc>
        <w:tc>
          <w:tcPr>
            <w:tcW w:w="3830" w:type="dxa"/>
            <w:tcBorders>
              <w:tl2br w:val="nil"/>
              <w:tr2bl w:val="nil"/>
            </w:tcBorders>
            <w:vAlign w:val="center"/>
          </w:tcPr>
          <w:p w14:paraId="61F311E8">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（1）能够加强与客户的结构性联系</w:t>
            </w:r>
          </w:p>
          <w:p w14:paraId="7443E7B4">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（2）能够提高服务的独特性与不可替代性</w:t>
            </w:r>
          </w:p>
          <w:p w14:paraId="5F9FF59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（3）能够建立客户组织，稳定客户队伍</w:t>
            </w:r>
          </w:p>
          <w:p w14:paraId="3DC36AF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p>
        </w:tc>
        <w:tc>
          <w:tcPr>
            <w:tcW w:w="1381" w:type="dxa"/>
            <w:tcBorders>
              <w:tl2br w:val="nil"/>
              <w:tr2bl w:val="nil"/>
            </w:tcBorders>
            <w:shd w:val="clear" w:color="auto" w:fill="auto"/>
            <w:vAlign w:val="center"/>
          </w:tcPr>
          <w:p w14:paraId="73E42F9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08807D6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423C9CE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20</w:t>
            </w:r>
          </w:p>
        </w:tc>
      </w:tr>
      <w:tr w14:paraId="4454FE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11" w:type="dxa"/>
            <w:tcBorders>
              <w:tl2br w:val="nil"/>
              <w:tr2bl w:val="nil"/>
            </w:tcBorders>
            <w:shd w:val="clear" w:color="auto" w:fill="auto"/>
            <w:vAlign w:val="center"/>
          </w:tcPr>
          <w:p w14:paraId="608EABD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eastAsia" w:ascii="宋体" w:hAnsi="宋体" w:cs="宋体"/>
                <w:sz w:val="21"/>
                <w:szCs w:val="21"/>
                <w:highlight w:val="none"/>
                <w:u w:val="none"/>
                <w:lang w:val="en-US" w:eastAsia="zh-CN"/>
              </w:rPr>
            </w:pPr>
          </w:p>
        </w:tc>
        <w:tc>
          <w:tcPr>
            <w:tcW w:w="1289" w:type="dxa"/>
            <w:tcBorders>
              <w:top w:val="single" w:color="auto" w:sz="4" w:space="0"/>
              <w:bottom w:val="single" w:color="auto" w:sz="4" w:space="0"/>
              <w:tl2br w:val="nil"/>
              <w:tr2bl w:val="nil"/>
            </w:tcBorders>
            <w:shd w:val="clear" w:color="auto" w:fill="auto"/>
            <w:vAlign w:val="center"/>
          </w:tcPr>
          <w:p w14:paraId="0283FBFC">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项目九客户关系管理系统建设</w:t>
            </w:r>
          </w:p>
          <w:p w14:paraId="4C9B58D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sz w:val="21"/>
                <w:szCs w:val="21"/>
                <w:highlight w:val="none"/>
                <w:u w:val="none"/>
                <w:lang w:val="en-US" w:eastAsia="zh-CN"/>
              </w:rPr>
            </w:pPr>
          </w:p>
        </w:tc>
        <w:tc>
          <w:tcPr>
            <w:tcW w:w="2346" w:type="dxa"/>
            <w:tcBorders>
              <w:tl2br w:val="nil"/>
              <w:tr2bl w:val="nil"/>
            </w:tcBorders>
            <w:shd w:val="clear" w:color="auto" w:fill="auto"/>
            <w:vAlign w:val="center"/>
          </w:tcPr>
          <w:p w14:paraId="3BC91A6A">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任务一客户关系管理系统概述任务二 客户关系管理系统的类型及选型任务三 客户关系管理项目的实施</w:t>
            </w:r>
          </w:p>
        </w:tc>
        <w:tc>
          <w:tcPr>
            <w:tcW w:w="3830" w:type="dxa"/>
            <w:tcBorders>
              <w:tl2br w:val="nil"/>
              <w:tr2bl w:val="nil"/>
            </w:tcBorders>
            <w:shd w:val="clear" w:color="auto" w:fill="auto"/>
            <w:vAlign w:val="center"/>
          </w:tcPr>
          <w:p w14:paraId="664BBE09">
            <w:pPr>
              <w:shd w:val="clear"/>
              <w:spacing w:line="480" w:lineRule="exact"/>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（1）能够识别运营型客户关系管理系统（2）能够识别分析型客户关系管理系统</w:t>
            </w:r>
          </w:p>
          <w:p w14:paraId="5B2A76F5">
            <w:pPr>
              <w:shd w:val="clear"/>
              <w:spacing w:line="480" w:lineRule="exact"/>
              <w:ind w:left="0" w:leftChars="0" w:firstLine="0" w:firstLineChars="0"/>
              <w:jc w:val="left"/>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（3）能够识别协作型客户关系管理系统</w:t>
            </w:r>
          </w:p>
          <w:p w14:paraId="0C8D556B">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（4）能够维护客户关系</w:t>
            </w:r>
          </w:p>
          <w:p w14:paraId="71F0F13E">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eastAsia="仿宋_GB2312" w:cs="宋体"/>
                <w:color w:val="auto"/>
                <w:kern w:val="2"/>
                <w:sz w:val="21"/>
                <w:szCs w:val="21"/>
                <w:highlight w:val="none"/>
                <w:lang w:val="en-US" w:eastAsia="zh-CN" w:bidi="ar-SA"/>
              </w:rPr>
            </w:pPr>
            <w:r>
              <w:rPr>
                <w:rFonts w:hint="eastAsia" w:ascii="宋体" w:hAnsi="宋体" w:eastAsia="仿宋_GB2312" w:cs="宋体"/>
                <w:color w:val="auto"/>
                <w:kern w:val="2"/>
                <w:sz w:val="21"/>
                <w:szCs w:val="21"/>
                <w:highlight w:val="none"/>
                <w:lang w:val="en-US" w:eastAsia="zh-CN" w:bidi="ar-SA"/>
              </w:rPr>
              <w:t>（5）获取更多的客户份额</w:t>
            </w:r>
          </w:p>
          <w:p w14:paraId="379A9BA6">
            <w:pPr>
              <w:shd w:val="clear"/>
              <w:spacing w:line="480" w:lineRule="exact"/>
              <w:ind w:firstLine="470" w:firstLineChars="196"/>
              <w:rPr>
                <w:rFonts w:hint="eastAsia" w:ascii="仿宋" w:hAnsi="仿宋" w:eastAsia="仿宋"/>
                <w:sz w:val="24"/>
                <w:highlight w:val="none"/>
                <w:lang w:eastAsia="zh-CN"/>
              </w:rPr>
            </w:pPr>
          </w:p>
          <w:p w14:paraId="6129F79D">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jc w:val="left"/>
              <w:textAlignment w:val="auto"/>
              <w:rPr>
                <w:rFonts w:hint="eastAsia" w:ascii="宋体" w:hAnsi="宋体" w:cs="宋体"/>
                <w:color w:val="auto"/>
                <w:sz w:val="21"/>
                <w:szCs w:val="21"/>
                <w:highlight w:val="none"/>
                <w:lang w:val="en-US" w:eastAsia="zh-CN"/>
              </w:rPr>
            </w:pPr>
          </w:p>
        </w:tc>
        <w:tc>
          <w:tcPr>
            <w:tcW w:w="1381" w:type="dxa"/>
            <w:tcBorders>
              <w:tl2br w:val="nil"/>
              <w:tr2bl w:val="nil"/>
            </w:tcBorders>
            <w:shd w:val="clear" w:color="auto" w:fill="auto"/>
            <w:vAlign w:val="center"/>
          </w:tcPr>
          <w:p w14:paraId="64B672C6">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评价方法:课堂参与、课后作业</w:t>
            </w:r>
          </w:p>
          <w:p w14:paraId="1019637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left"/>
              <w:textAlignment w:val="auto"/>
              <w:rPr>
                <w:rFonts w:hint="eastAsia" w:ascii="宋体" w:hAnsi="宋体" w:cs="宋体"/>
                <w:sz w:val="21"/>
                <w:szCs w:val="21"/>
                <w:highlight w:val="none"/>
                <w:u w:val="none"/>
                <w:lang w:val="en-US" w:eastAsia="zh-CN"/>
              </w:rPr>
            </w:pPr>
            <w:r>
              <w:rPr>
                <w:rFonts w:hint="eastAsia" w:ascii="宋体" w:hAnsi="宋体" w:cs="宋体"/>
                <w:sz w:val="21"/>
                <w:szCs w:val="21"/>
                <w:highlight w:val="none"/>
                <w:lang w:val="en-US" w:eastAsia="zh-CN"/>
              </w:rPr>
              <w:t>评价场所：教室</w:t>
            </w:r>
          </w:p>
        </w:tc>
        <w:tc>
          <w:tcPr>
            <w:tcW w:w="713" w:type="dxa"/>
            <w:tcBorders>
              <w:tl2br w:val="nil"/>
              <w:tr2bl w:val="nil"/>
            </w:tcBorders>
            <w:shd w:val="clear" w:color="auto" w:fill="auto"/>
            <w:vAlign w:val="center"/>
          </w:tcPr>
          <w:p w14:paraId="40CA1CFF">
            <w:pPr>
              <w:pStyle w:val="37"/>
              <w:keepNext w:val="0"/>
              <w:keepLines w:val="0"/>
              <w:pageBreakBefore w:val="0"/>
              <w:widowControl w:val="0"/>
              <w:numPr>
                <w:ilvl w:val="0"/>
                <w:numId w:val="0"/>
              </w:numPr>
              <w:shd w:val="clear"/>
              <w:kinsoku/>
              <w:wordWrap/>
              <w:overflowPunct/>
              <w:topLinePunct w:val="0"/>
              <w:autoSpaceDE/>
              <w:autoSpaceDN/>
              <w:bidi w:val="0"/>
              <w:adjustRightInd/>
              <w:snapToGrid/>
              <w:spacing w:line="240" w:lineRule="auto"/>
              <w:ind w:left="0"/>
              <w:jc w:val="center"/>
              <w:textAlignment w:val="auto"/>
              <w:rPr>
                <w:rFonts w:hint="default" w:ascii="宋体" w:hAnsi="宋体" w:cs="宋体"/>
                <w:sz w:val="21"/>
                <w:szCs w:val="21"/>
                <w:highlight w:val="none"/>
                <w:u w:val="none"/>
                <w:lang w:val="en-US" w:eastAsia="zh-CN"/>
              </w:rPr>
            </w:pPr>
            <w:r>
              <w:rPr>
                <w:rFonts w:hint="eastAsia" w:ascii="宋体" w:hAnsi="宋体" w:cs="宋体"/>
                <w:sz w:val="21"/>
                <w:szCs w:val="21"/>
                <w:highlight w:val="none"/>
                <w:u w:val="none"/>
                <w:lang w:val="en-US" w:eastAsia="zh-CN"/>
              </w:rPr>
              <w:t>20</w:t>
            </w:r>
          </w:p>
        </w:tc>
      </w:tr>
    </w:tbl>
    <w:p w14:paraId="5A0ADF20">
      <w:pPr>
        <w:pStyle w:val="2"/>
        <w:keepNext/>
        <w:keepLines/>
        <w:pageBreakBefore w:val="0"/>
        <w:widowControl w:val="0"/>
        <w:shd w:val="clear"/>
        <w:kinsoku/>
        <w:wordWrap/>
        <w:overflowPunct/>
        <w:topLinePunct w:val="0"/>
        <w:autoSpaceDE/>
        <w:autoSpaceDN/>
        <w:bidi w:val="0"/>
        <w:adjustRightInd w:val="0"/>
        <w:snapToGrid w:val="0"/>
        <w:spacing w:before="313" w:beforeLines="100"/>
        <w:ind w:left="0" w:leftChars="0" w:firstLine="640" w:firstLineChars="200"/>
        <w:textAlignment w:val="auto"/>
        <w:rPr>
          <w:rFonts w:hint="eastAsia"/>
          <w:color w:val="auto"/>
          <w:highlight w:val="none"/>
        </w:rPr>
      </w:pPr>
      <w:r>
        <w:rPr>
          <w:rFonts w:hint="eastAsia"/>
          <w:color w:val="auto"/>
          <w:highlight w:val="none"/>
        </w:rPr>
        <w:t>八、教学资源</w:t>
      </w:r>
      <w:bookmarkEnd w:id="72"/>
      <w:bookmarkEnd w:id="73"/>
      <w:bookmarkEnd w:id="74"/>
      <w:bookmarkEnd w:id="75"/>
      <w:bookmarkEnd w:id="76"/>
      <w:bookmarkEnd w:id="77"/>
    </w:p>
    <w:p w14:paraId="503C8367">
      <w:pPr>
        <w:pStyle w:val="3"/>
        <w:shd w:val="clear"/>
        <w:ind w:firstLine="640"/>
        <w:rPr>
          <w:rFonts w:hint="eastAsia"/>
          <w:color w:val="auto"/>
          <w:highlight w:val="none"/>
        </w:rPr>
      </w:pPr>
      <w:bookmarkStart w:id="78" w:name="_Toc16937"/>
      <w:bookmarkStart w:id="79" w:name="_Toc32738"/>
      <w:bookmarkStart w:id="80" w:name="_Toc16925"/>
      <w:bookmarkStart w:id="81" w:name="_Toc20587"/>
      <w:bookmarkStart w:id="82" w:name="_Toc30527"/>
      <w:r>
        <w:rPr>
          <w:rFonts w:hint="eastAsia"/>
          <w:color w:val="auto"/>
          <w:highlight w:val="none"/>
        </w:rPr>
        <w:t>（一）主要参考教材</w:t>
      </w:r>
      <w:bookmarkEnd w:id="78"/>
      <w:bookmarkEnd w:id="79"/>
      <w:bookmarkEnd w:id="80"/>
      <w:bookmarkEnd w:id="81"/>
      <w:bookmarkEnd w:id="82"/>
    </w:p>
    <w:p w14:paraId="1522670F">
      <w:pPr>
        <w:keepNext w:val="0"/>
        <w:keepLines w:val="0"/>
        <w:widowControl/>
        <w:suppressLineNumbers w:val="0"/>
        <w:shd w:val="clear"/>
        <w:jc w:val="left"/>
        <w:rPr>
          <w:rFonts w:hint="default" w:ascii="Times New Roman" w:hAnsi="Times New Roman"/>
          <w:color w:val="auto"/>
          <w:sz w:val="32"/>
          <w:szCs w:val="32"/>
          <w:highlight w:val="none"/>
          <w:lang w:val="en-US" w:eastAsia="zh-CN"/>
        </w:rPr>
      </w:pPr>
      <w:r>
        <w:rPr>
          <w:rFonts w:hint="eastAsia" w:ascii="Times New Roman" w:hAnsi="Times New Roman"/>
          <w:color w:val="auto"/>
          <w:sz w:val="32"/>
          <w:szCs w:val="32"/>
          <w:highlight w:val="none"/>
          <w:lang w:eastAsia="zh-CN"/>
        </w:rPr>
        <w:t>《</w:t>
      </w:r>
      <w:r>
        <w:rPr>
          <w:rFonts w:hint="eastAsia" w:ascii="Times New Roman" w:hAnsi="Times New Roman"/>
          <w:color w:val="auto"/>
          <w:sz w:val="32"/>
          <w:szCs w:val="32"/>
          <w:highlight w:val="none"/>
          <w:lang w:val="en-US" w:eastAsia="zh-CN"/>
        </w:rPr>
        <w:t>客户关系管理</w:t>
      </w:r>
      <w:r>
        <w:rPr>
          <w:rFonts w:hint="eastAsia" w:ascii="Times New Roman" w:hAnsi="Times New Roman"/>
          <w:color w:val="auto"/>
          <w:sz w:val="32"/>
          <w:szCs w:val="32"/>
          <w:highlight w:val="none"/>
          <w:lang w:eastAsia="zh-CN"/>
        </w:rPr>
        <w:t>》</w:t>
      </w:r>
      <w:r>
        <w:rPr>
          <w:rFonts w:hint="eastAsia"/>
          <w:color w:val="auto"/>
          <w:sz w:val="32"/>
          <w:szCs w:val="32"/>
          <w:highlight w:val="none"/>
          <w:lang w:eastAsia="zh-CN"/>
        </w:rPr>
        <w:t>，</w:t>
      </w:r>
      <w:r>
        <w:rPr>
          <w:rFonts w:hint="eastAsia"/>
          <w:color w:val="auto"/>
          <w:sz w:val="32"/>
          <w:szCs w:val="32"/>
          <w:highlight w:val="none"/>
          <w:lang w:val="en-US" w:eastAsia="zh-CN"/>
        </w:rPr>
        <w:t>庄小将主编，教育科学出版社，第二版，2021年，“十四五”职业教育国家规划教材。</w:t>
      </w:r>
    </w:p>
    <w:p w14:paraId="45B5A236">
      <w:pPr>
        <w:pStyle w:val="3"/>
        <w:shd w:val="clear"/>
        <w:ind w:firstLine="640"/>
        <w:rPr>
          <w:rFonts w:hint="eastAsia" w:eastAsia="楷体"/>
          <w:color w:val="auto"/>
          <w:highlight w:val="none"/>
          <w:lang w:eastAsia="zh-CN"/>
        </w:rPr>
      </w:pPr>
      <w:bookmarkStart w:id="83" w:name="_Toc29665"/>
      <w:bookmarkStart w:id="84" w:name="_Toc17555"/>
      <w:bookmarkStart w:id="85" w:name="_Toc12802"/>
      <w:bookmarkStart w:id="86" w:name="_Toc24331"/>
      <w:bookmarkStart w:id="87" w:name="_Toc15961"/>
      <w:r>
        <w:rPr>
          <w:rFonts w:hint="eastAsia"/>
          <w:color w:val="auto"/>
          <w:highlight w:val="none"/>
        </w:rPr>
        <w:t>（二）其他参考</w:t>
      </w:r>
      <w:bookmarkEnd w:id="83"/>
      <w:bookmarkEnd w:id="84"/>
      <w:bookmarkEnd w:id="85"/>
      <w:bookmarkEnd w:id="86"/>
      <w:r>
        <w:rPr>
          <w:rFonts w:hint="eastAsia"/>
          <w:color w:val="auto"/>
          <w:highlight w:val="none"/>
          <w:lang w:val="en-US" w:eastAsia="zh-CN"/>
        </w:rPr>
        <w:t>教材</w:t>
      </w:r>
      <w:bookmarkEnd w:id="87"/>
    </w:p>
    <w:p w14:paraId="0753C2D7">
      <w:pPr>
        <w:shd w:val="clear"/>
        <w:adjustRightInd w:val="0"/>
        <w:snapToGrid w:val="0"/>
        <w:spacing w:line="578" w:lineRule="exact"/>
        <w:ind w:firstLine="640" w:firstLineChars="200"/>
        <w:rPr>
          <w:rFonts w:hint="eastAsia" w:ascii="Times New Roman" w:hAnsi="Times New Roman"/>
          <w:color w:val="auto"/>
          <w:sz w:val="32"/>
          <w:szCs w:val="32"/>
          <w:highlight w:val="none"/>
          <w:lang w:eastAsia="zh-CN"/>
        </w:rPr>
      </w:pPr>
      <w:bookmarkStart w:id="88" w:name="_Toc27934"/>
      <w:bookmarkStart w:id="89" w:name="_Toc21776"/>
      <w:bookmarkStart w:id="90" w:name="_Toc30663"/>
      <w:bookmarkStart w:id="91" w:name="_Toc5891"/>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1</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客户关系管理应用</w:t>
      </w:r>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顾明主编，机械工业</w:t>
      </w:r>
      <w:r>
        <w:rPr>
          <w:rFonts w:hint="eastAsia" w:ascii="Times New Roman" w:hAnsi="Times New Roman"/>
          <w:color w:val="auto"/>
          <w:sz w:val="32"/>
          <w:szCs w:val="32"/>
          <w:highlight w:val="none"/>
          <w:lang w:eastAsia="zh-CN"/>
        </w:rPr>
        <w:t>出版社</w:t>
      </w:r>
      <w:r>
        <w:rPr>
          <w:rFonts w:hint="eastAsia" w:ascii="Times New Roman" w:hAnsi="Times New Roman" w:cs="Times New Roman"/>
          <w:color w:val="auto"/>
          <w:spacing w:val="0"/>
          <w:w w:val="100"/>
          <w:position w:val="0"/>
          <w:sz w:val="32"/>
          <w:szCs w:val="32"/>
          <w:highlight w:val="none"/>
          <w:shd w:val="clear" w:color="auto" w:fill="auto"/>
          <w:lang w:eastAsia="zh-CN"/>
        </w:rPr>
        <w:t>,</w:t>
      </w:r>
      <w:r>
        <w:rPr>
          <w:rFonts w:hint="eastAsia" w:ascii="Times New Roman" w:hAnsi="Times New Roman"/>
          <w:color w:val="auto"/>
          <w:sz w:val="32"/>
          <w:szCs w:val="32"/>
          <w:highlight w:val="none"/>
          <w:lang w:val="en-US" w:eastAsia="zh-CN"/>
        </w:rPr>
        <w:t>第</w:t>
      </w:r>
      <w:r>
        <w:rPr>
          <w:rFonts w:hint="eastAsia"/>
          <w:color w:val="auto"/>
          <w:sz w:val="32"/>
          <w:szCs w:val="32"/>
          <w:highlight w:val="none"/>
          <w:lang w:val="en-US" w:eastAsia="zh-CN"/>
        </w:rPr>
        <w:t>三</w:t>
      </w:r>
      <w:r>
        <w:rPr>
          <w:rFonts w:hint="eastAsia" w:ascii="Times New Roman" w:hAnsi="Times New Roman"/>
          <w:color w:val="auto"/>
          <w:sz w:val="32"/>
          <w:szCs w:val="32"/>
          <w:highlight w:val="none"/>
          <w:lang w:val="en-US" w:eastAsia="zh-CN"/>
        </w:rPr>
        <w:t>版，</w:t>
      </w:r>
      <w:r>
        <w:rPr>
          <w:rFonts w:hint="eastAsia" w:ascii="Times New Roman" w:hAnsi="Times New Roman"/>
          <w:color w:val="auto"/>
          <w:sz w:val="32"/>
          <w:szCs w:val="32"/>
          <w:highlight w:val="none"/>
          <w:lang w:eastAsia="zh-CN"/>
        </w:rPr>
        <w:t>20</w:t>
      </w:r>
      <w:r>
        <w:rPr>
          <w:rFonts w:hint="eastAsia"/>
          <w:color w:val="auto"/>
          <w:sz w:val="32"/>
          <w:szCs w:val="32"/>
          <w:highlight w:val="none"/>
          <w:lang w:val="en-US" w:eastAsia="zh-CN"/>
        </w:rPr>
        <w:t>19</w:t>
      </w:r>
      <w:r>
        <w:rPr>
          <w:rFonts w:hint="eastAsia" w:ascii="Times New Roman" w:hAnsi="Times New Roman"/>
          <w:color w:val="auto"/>
          <w:sz w:val="32"/>
          <w:szCs w:val="32"/>
          <w:highlight w:val="none"/>
          <w:lang w:eastAsia="zh-CN"/>
        </w:rPr>
        <w:t>年</w:t>
      </w:r>
      <w:r>
        <w:rPr>
          <w:rFonts w:hint="eastAsia"/>
          <w:color w:val="auto"/>
          <w:sz w:val="32"/>
          <w:szCs w:val="32"/>
          <w:highlight w:val="none"/>
          <w:lang w:eastAsia="zh-CN"/>
        </w:rPr>
        <w:t>，</w:t>
      </w:r>
      <w:r>
        <w:rPr>
          <w:rFonts w:hint="eastAsia"/>
          <w:color w:val="auto"/>
          <w:sz w:val="32"/>
          <w:szCs w:val="32"/>
          <w:highlight w:val="none"/>
          <w:lang w:val="en-US" w:eastAsia="zh-CN"/>
        </w:rPr>
        <w:t>“十四五”职业教育国家规划教材。</w:t>
      </w:r>
    </w:p>
    <w:p w14:paraId="29055BBC">
      <w:pPr>
        <w:pStyle w:val="3"/>
        <w:shd w:val="clear"/>
        <w:ind w:firstLine="640"/>
        <w:rPr>
          <w:rFonts w:hint="eastAsia"/>
          <w:color w:val="auto"/>
          <w:highlight w:val="none"/>
        </w:rPr>
      </w:pPr>
      <w:bookmarkStart w:id="92" w:name="_Toc18677"/>
      <w:r>
        <w:rPr>
          <w:rFonts w:hint="eastAsia"/>
          <w:color w:val="auto"/>
          <w:highlight w:val="none"/>
        </w:rPr>
        <w:t>（三）实训条件</w:t>
      </w:r>
      <w:bookmarkEnd w:id="88"/>
      <w:bookmarkEnd w:id="89"/>
      <w:bookmarkEnd w:id="90"/>
      <w:bookmarkEnd w:id="91"/>
      <w:bookmarkEnd w:id="92"/>
    </w:p>
    <w:p w14:paraId="55D0FF4E">
      <w:pPr>
        <w:keepNext w:val="0"/>
        <w:keepLines w:val="0"/>
        <w:widowControl w:val="0"/>
        <w:shd w:val="clear" w:color="auto"/>
        <w:bidi w:val="0"/>
        <w:adjustRightInd w:val="0"/>
        <w:snapToGrid w:val="0"/>
        <w:spacing w:before="0" w:after="0" w:line="578" w:lineRule="exact"/>
        <w:ind w:left="0" w:right="0" w:firstLine="640"/>
        <w:jc w:val="both"/>
        <w:rPr>
          <w:rFonts w:hint="eastAsia" w:cs="Times New Roman"/>
          <w:color w:val="auto"/>
          <w:spacing w:val="0"/>
          <w:w w:val="100"/>
          <w:position w:val="0"/>
          <w:sz w:val="32"/>
          <w:szCs w:val="32"/>
          <w:highlight w:val="none"/>
          <w:shd w:val="clear" w:color="auto" w:fill="auto"/>
          <w:lang w:val="en-US" w:eastAsia="zh-CN"/>
        </w:rPr>
      </w:pPr>
      <w:bookmarkStart w:id="93" w:name="_Toc29888"/>
      <w:bookmarkStart w:id="94" w:name="_Toc28598"/>
      <w:bookmarkStart w:id="95" w:name="_Toc15733"/>
      <w:bookmarkStart w:id="96" w:name="_Toc7079"/>
      <w:r>
        <w:rPr>
          <w:rFonts w:hint="eastAsia" w:ascii="Times New Roman" w:hAnsi="Times New Roman" w:cs="Times New Roman"/>
          <w:color w:val="auto"/>
          <w:spacing w:val="0"/>
          <w:w w:val="100"/>
          <w:position w:val="0"/>
          <w:sz w:val="32"/>
          <w:szCs w:val="32"/>
          <w:highlight w:val="none"/>
          <w:shd w:val="clear" w:color="auto" w:fill="auto"/>
          <w:lang w:eastAsia="zh-CN"/>
        </w:rPr>
        <w:t>校内实训室：在校内建立专业的实训室，配备</w:t>
      </w:r>
      <w:r>
        <w:rPr>
          <w:rFonts w:hint="eastAsia" w:ascii="Times New Roman" w:hAnsi="Times New Roman" w:cs="Times New Roman"/>
          <w:color w:val="auto"/>
          <w:spacing w:val="0"/>
          <w:w w:val="100"/>
          <w:position w:val="0"/>
          <w:sz w:val="32"/>
          <w:szCs w:val="32"/>
          <w:highlight w:val="none"/>
          <w:shd w:val="clear" w:color="auto" w:fill="auto"/>
          <w:lang w:val="en-US" w:eastAsia="zh-CN"/>
        </w:rPr>
        <w:t>客户关系管理</w:t>
      </w:r>
      <w:r>
        <w:rPr>
          <w:rFonts w:hint="eastAsia" w:ascii="Times New Roman" w:hAnsi="Times New Roman" w:cs="Times New Roman"/>
          <w:color w:val="auto"/>
          <w:spacing w:val="0"/>
          <w:w w:val="100"/>
          <w:position w:val="0"/>
          <w:sz w:val="32"/>
          <w:szCs w:val="32"/>
          <w:highlight w:val="none"/>
          <w:shd w:val="clear" w:color="auto" w:fill="auto"/>
          <w:lang w:eastAsia="zh-CN"/>
        </w:rPr>
        <w:t>所需的硬件设备；</w:t>
      </w:r>
      <w:r>
        <w:rPr>
          <w:rFonts w:hint="eastAsia" w:cs="Times New Roman"/>
          <w:color w:val="auto"/>
          <w:spacing w:val="0"/>
          <w:w w:val="100"/>
          <w:position w:val="0"/>
          <w:sz w:val="32"/>
          <w:szCs w:val="32"/>
          <w:highlight w:val="none"/>
          <w:shd w:val="clear" w:color="auto" w:fill="auto"/>
          <w:lang w:val="en-US" w:eastAsia="zh-CN"/>
        </w:rPr>
        <w:t>同时</w:t>
      </w:r>
      <w:r>
        <w:rPr>
          <w:rFonts w:hint="eastAsia" w:ascii="Times New Roman" w:hAnsi="Times New Roman" w:cs="Times New Roman"/>
          <w:color w:val="auto"/>
          <w:spacing w:val="0"/>
          <w:w w:val="100"/>
          <w:position w:val="0"/>
          <w:sz w:val="32"/>
          <w:szCs w:val="32"/>
          <w:highlight w:val="none"/>
          <w:shd w:val="clear" w:color="auto" w:fill="auto"/>
          <w:lang w:eastAsia="zh-CN"/>
        </w:rPr>
        <w:t>配备主流的CRM管理软件，如客户王、行健动力、WiseCRM、TurboCRM等，用于模拟客户数据管理、销售线索跟踪、客户生命周期管理等功能</w:t>
      </w:r>
      <w:r>
        <w:rPr>
          <w:rFonts w:hint="eastAsia" w:cs="Times New Roman"/>
          <w:color w:val="auto"/>
          <w:spacing w:val="0"/>
          <w:w w:val="100"/>
          <w:position w:val="0"/>
          <w:sz w:val="32"/>
          <w:szCs w:val="32"/>
          <w:highlight w:val="none"/>
          <w:shd w:val="clear" w:color="auto" w:fill="auto"/>
          <w:lang w:eastAsia="zh-CN"/>
        </w:rPr>
        <w:t>。使用</w:t>
      </w:r>
      <w:r>
        <w:rPr>
          <w:rFonts w:hint="eastAsia" w:cs="Times New Roman"/>
          <w:color w:val="auto"/>
          <w:spacing w:val="0"/>
          <w:w w:val="100"/>
          <w:position w:val="0"/>
          <w:sz w:val="32"/>
          <w:szCs w:val="32"/>
          <w:highlight w:val="none"/>
          <w:shd w:val="clear" w:color="auto" w:fill="auto"/>
          <w:lang w:val="en-US" w:eastAsia="zh-CN"/>
        </w:rPr>
        <w:t>X</w:t>
      </w:r>
      <w:r>
        <w:rPr>
          <w:rFonts w:hint="eastAsia" w:cs="Times New Roman"/>
          <w:color w:val="auto"/>
          <w:spacing w:val="0"/>
          <w:w w:val="100"/>
          <w:position w:val="0"/>
          <w:sz w:val="32"/>
          <w:szCs w:val="32"/>
          <w:highlight w:val="none"/>
          <w:shd w:val="clear" w:color="auto" w:fill="auto"/>
          <w:lang w:eastAsia="zh-CN"/>
        </w:rPr>
        <w:t>R设备模拟景区客户旅程（如贵州黄果树瀑布虚拟导览），</w:t>
      </w:r>
      <w:r>
        <w:rPr>
          <w:rFonts w:hint="eastAsia" w:cs="Times New Roman"/>
          <w:color w:val="auto"/>
          <w:spacing w:val="0"/>
          <w:w w:val="100"/>
          <w:position w:val="0"/>
          <w:sz w:val="32"/>
          <w:szCs w:val="32"/>
          <w:highlight w:val="none"/>
          <w:shd w:val="clear" w:color="auto" w:fill="auto"/>
          <w:lang w:val="en-US" w:eastAsia="zh-CN"/>
        </w:rPr>
        <w:t>用于</w:t>
      </w:r>
      <w:r>
        <w:rPr>
          <w:rFonts w:hint="eastAsia" w:cs="Times New Roman"/>
          <w:color w:val="auto"/>
          <w:spacing w:val="0"/>
          <w:w w:val="100"/>
          <w:position w:val="0"/>
          <w:sz w:val="32"/>
          <w:szCs w:val="32"/>
          <w:highlight w:val="none"/>
          <w:shd w:val="clear" w:color="auto" w:fill="auto"/>
          <w:lang w:eastAsia="zh-CN"/>
        </w:rPr>
        <w:t>优化</w:t>
      </w:r>
      <w:r>
        <w:rPr>
          <w:rFonts w:hint="eastAsia" w:cs="Times New Roman"/>
          <w:color w:val="auto"/>
          <w:spacing w:val="0"/>
          <w:w w:val="100"/>
          <w:position w:val="0"/>
          <w:sz w:val="32"/>
          <w:szCs w:val="32"/>
          <w:highlight w:val="none"/>
          <w:shd w:val="clear" w:color="auto" w:fill="auto"/>
          <w:lang w:val="en-US" w:eastAsia="zh-CN"/>
        </w:rPr>
        <w:t>客户体验。</w:t>
      </w:r>
    </w:p>
    <w:p w14:paraId="5A2E7003">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校外实训基地：让学生能有机会进入</w:t>
      </w:r>
      <w:r>
        <w:rPr>
          <w:rFonts w:hint="eastAsia" w:cs="Times New Roman"/>
          <w:color w:val="auto"/>
          <w:spacing w:val="0"/>
          <w:w w:val="100"/>
          <w:position w:val="0"/>
          <w:sz w:val="32"/>
          <w:szCs w:val="32"/>
          <w:highlight w:val="none"/>
          <w:shd w:val="clear" w:color="auto" w:fill="auto"/>
          <w:lang w:val="en-US" w:eastAsia="zh-CN"/>
        </w:rPr>
        <w:t>相关</w:t>
      </w:r>
      <w:r>
        <w:rPr>
          <w:rFonts w:hint="eastAsia" w:ascii="Times New Roman" w:hAnsi="Times New Roman" w:cs="Times New Roman"/>
          <w:color w:val="auto"/>
          <w:spacing w:val="0"/>
          <w:w w:val="100"/>
          <w:position w:val="0"/>
          <w:sz w:val="32"/>
          <w:szCs w:val="32"/>
          <w:highlight w:val="none"/>
          <w:shd w:val="clear" w:color="auto" w:fill="auto"/>
          <w:lang w:eastAsia="zh-CN"/>
        </w:rPr>
        <w:t>企业进行参观</w:t>
      </w:r>
      <w:r>
        <w:rPr>
          <w:rFonts w:hint="eastAsia" w:cs="Times New Roman"/>
          <w:color w:val="auto"/>
          <w:spacing w:val="0"/>
          <w:w w:val="100"/>
          <w:position w:val="0"/>
          <w:sz w:val="32"/>
          <w:szCs w:val="32"/>
          <w:highlight w:val="none"/>
          <w:shd w:val="clear" w:color="auto" w:fill="auto"/>
          <w:lang w:val="en-US" w:eastAsia="zh-CN"/>
        </w:rPr>
        <w:t>及</w:t>
      </w:r>
      <w:r>
        <w:rPr>
          <w:rFonts w:hint="eastAsia" w:ascii="Times New Roman" w:hAnsi="Times New Roman" w:cs="Times New Roman"/>
          <w:color w:val="auto"/>
          <w:spacing w:val="0"/>
          <w:w w:val="100"/>
          <w:position w:val="0"/>
          <w:sz w:val="32"/>
          <w:szCs w:val="32"/>
          <w:highlight w:val="none"/>
          <w:shd w:val="clear" w:color="auto" w:fill="auto"/>
          <w:lang w:eastAsia="zh-CN"/>
        </w:rPr>
        <w:t>实践，让任课教师有机会在企业参与项目实践，让有实践经验的企业专家承担本课程大量的实训教学的任务，并参与课程设计、论证、组织以及实践指导书与教案编写等工作，深度介入到课程教学活动中</w:t>
      </w:r>
      <w:r>
        <w:rPr>
          <w:rFonts w:hint="eastAsia" w:cs="Times New Roman"/>
          <w:color w:val="auto"/>
          <w:spacing w:val="0"/>
          <w:w w:val="100"/>
          <w:position w:val="0"/>
          <w:sz w:val="32"/>
          <w:szCs w:val="32"/>
          <w:highlight w:val="none"/>
          <w:shd w:val="clear" w:color="auto" w:fill="auto"/>
          <w:lang w:eastAsia="zh-CN"/>
        </w:rPr>
        <w:t>，</w:t>
      </w:r>
      <w:r>
        <w:rPr>
          <w:rFonts w:hint="eastAsia" w:cs="Times New Roman"/>
          <w:color w:val="auto"/>
          <w:spacing w:val="0"/>
          <w:w w:val="100"/>
          <w:position w:val="0"/>
          <w:sz w:val="32"/>
          <w:szCs w:val="32"/>
          <w:highlight w:val="none"/>
          <w:shd w:val="clear" w:color="auto" w:fill="auto"/>
          <w:lang w:val="en-US" w:eastAsia="zh-CN"/>
        </w:rPr>
        <w:t>如参观企业旅游大数据面板运营，学习如何运用物联网设备（人脸识别、热力图监控）实时预警客流高峰，动态调整服务资源分配，从而提升旅游客户满意度</w:t>
      </w:r>
      <w:r>
        <w:rPr>
          <w:rFonts w:hint="eastAsia" w:ascii="Times New Roman" w:hAnsi="Times New Roman" w:cs="Times New Roman"/>
          <w:color w:val="auto"/>
          <w:spacing w:val="0"/>
          <w:w w:val="100"/>
          <w:position w:val="0"/>
          <w:sz w:val="32"/>
          <w:szCs w:val="32"/>
          <w:highlight w:val="none"/>
          <w:shd w:val="clear" w:color="auto" w:fill="auto"/>
          <w:lang w:eastAsia="zh-CN"/>
        </w:rPr>
        <w:t>。</w:t>
      </w:r>
    </w:p>
    <w:p w14:paraId="64D98481">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实训场所符合面积、安全、环境等方面的条件要求，实训设施先进，能够满足实训教学需求，实训指导教师确定，实训管理及实施规章制度齐全。</w:t>
      </w:r>
    </w:p>
    <w:p w14:paraId="26740EC4">
      <w:pPr>
        <w:pStyle w:val="3"/>
        <w:shd w:val="clear"/>
        <w:ind w:firstLine="640"/>
        <w:rPr>
          <w:rFonts w:hint="eastAsia"/>
          <w:color w:val="auto"/>
          <w:highlight w:val="none"/>
        </w:rPr>
      </w:pPr>
      <w:bookmarkStart w:id="97" w:name="_Toc23273"/>
      <w:r>
        <w:rPr>
          <w:rFonts w:hint="eastAsia"/>
          <w:color w:val="auto"/>
          <w:highlight w:val="none"/>
        </w:rPr>
        <w:t>（四）信息化教学资源</w:t>
      </w:r>
      <w:bookmarkEnd w:id="93"/>
      <w:bookmarkEnd w:id="94"/>
      <w:bookmarkEnd w:id="95"/>
      <w:bookmarkEnd w:id="96"/>
      <w:bookmarkEnd w:id="97"/>
    </w:p>
    <w:p w14:paraId="685F58D3">
      <w:pPr>
        <w:keepNext w:val="0"/>
        <w:keepLines w:val="0"/>
        <w:pageBreakBefore w:val="0"/>
        <w:widowControl w:val="0"/>
        <w:shd w:val="clear" w:color="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cs="Times New Roman"/>
          <w:color w:val="auto"/>
          <w:spacing w:val="0"/>
          <w:w w:val="100"/>
          <w:position w:val="0"/>
          <w:sz w:val="32"/>
          <w:szCs w:val="32"/>
          <w:highlight w:val="none"/>
          <w:shd w:val="clear" w:color="auto" w:fill="auto"/>
          <w:lang w:val="en-US" w:eastAsia="zh-CN"/>
        </w:rPr>
      </w:pPr>
      <w:bookmarkStart w:id="98" w:name="OLE_LINK23"/>
      <w:bookmarkStart w:id="99" w:name="OLE_LINK26"/>
      <w:bookmarkStart w:id="100" w:name="_Toc20638"/>
      <w:bookmarkStart w:id="101" w:name="_Toc12227"/>
      <w:bookmarkStart w:id="102" w:name="_Toc6694"/>
      <w:bookmarkStart w:id="103" w:name="_Toc18877"/>
      <w:bookmarkStart w:id="104" w:name="_Hlk90479468"/>
      <w:r>
        <w:rPr>
          <w:rFonts w:hint="eastAsia" w:cs="Times New Roman"/>
          <w:color w:val="auto"/>
          <w:spacing w:val="0"/>
          <w:w w:val="100"/>
          <w:position w:val="0"/>
          <w:sz w:val="32"/>
          <w:szCs w:val="32"/>
          <w:highlight w:val="none"/>
          <w:shd w:val="clear" w:color="auto" w:fill="auto"/>
          <w:lang w:val="en-US" w:eastAsia="zh-CN"/>
        </w:rPr>
        <w:t>1.智慧树网：https://coursehome.zhihuishu.com/</w:t>
      </w:r>
    </w:p>
    <w:p w14:paraId="227B5171">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cs="Times New Roman"/>
          <w:color w:val="auto"/>
          <w:spacing w:val="0"/>
          <w:w w:val="100"/>
          <w:position w:val="0"/>
          <w:sz w:val="32"/>
          <w:szCs w:val="32"/>
          <w:highlight w:val="none"/>
          <w:shd w:val="clear" w:color="auto" w:fill="auto"/>
          <w:lang w:val="en-US" w:eastAsia="zh-CN"/>
        </w:rPr>
        <w:t>2.慕课网：</w:t>
      </w:r>
      <w:bookmarkEnd w:id="98"/>
      <w:bookmarkEnd w:id="99"/>
      <w:r>
        <w:rPr>
          <w:rFonts w:hint="eastAsia" w:cs="Times New Roman"/>
          <w:color w:val="auto"/>
          <w:spacing w:val="0"/>
          <w:w w:val="100"/>
          <w:position w:val="0"/>
          <w:sz w:val="32"/>
          <w:szCs w:val="32"/>
          <w:highlight w:val="none"/>
          <w:shd w:val="clear" w:color="auto" w:fill="auto"/>
          <w:lang w:val="en-US" w:eastAsia="zh-CN"/>
        </w:rPr>
        <w:fldChar w:fldCharType="begin"/>
      </w:r>
      <w:r>
        <w:rPr>
          <w:rFonts w:hint="eastAsia" w:cs="Times New Roman"/>
          <w:color w:val="auto"/>
          <w:spacing w:val="0"/>
          <w:w w:val="100"/>
          <w:position w:val="0"/>
          <w:sz w:val="32"/>
          <w:szCs w:val="32"/>
          <w:highlight w:val="none"/>
          <w:shd w:val="clear" w:color="auto" w:fill="auto"/>
          <w:lang w:val="en-US" w:eastAsia="zh-CN"/>
        </w:rPr>
        <w:instrText xml:space="preserve"> HYPERLINK "https://www.icourse163.org/" </w:instrText>
      </w:r>
      <w:r>
        <w:rPr>
          <w:rFonts w:hint="eastAsia" w:cs="Times New Roman"/>
          <w:color w:val="auto"/>
          <w:spacing w:val="0"/>
          <w:w w:val="100"/>
          <w:position w:val="0"/>
          <w:sz w:val="32"/>
          <w:szCs w:val="32"/>
          <w:highlight w:val="none"/>
          <w:shd w:val="clear" w:color="auto" w:fill="auto"/>
          <w:lang w:val="en-US" w:eastAsia="zh-CN"/>
        </w:rPr>
        <w:fldChar w:fldCharType="separate"/>
      </w:r>
      <w:r>
        <w:rPr>
          <w:rFonts w:hint="eastAsia" w:cs="Times New Roman"/>
          <w:color w:val="auto"/>
          <w:spacing w:val="0"/>
          <w:w w:val="100"/>
          <w:position w:val="0"/>
          <w:sz w:val="32"/>
          <w:szCs w:val="32"/>
          <w:highlight w:val="none"/>
          <w:shd w:val="clear" w:color="auto" w:fill="auto"/>
          <w:lang w:val="en-US" w:eastAsia="zh-CN"/>
        </w:rPr>
        <w:t>https://www.icourse163.org/</w:t>
      </w:r>
      <w:r>
        <w:rPr>
          <w:rFonts w:hint="eastAsia" w:cs="Times New Roman"/>
          <w:color w:val="auto"/>
          <w:spacing w:val="0"/>
          <w:w w:val="100"/>
          <w:position w:val="0"/>
          <w:sz w:val="32"/>
          <w:szCs w:val="32"/>
          <w:highlight w:val="none"/>
          <w:shd w:val="clear" w:color="auto" w:fill="auto"/>
          <w:lang w:val="en-US" w:eastAsia="zh-CN"/>
        </w:rPr>
        <w:fldChar w:fldCharType="end"/>
      </w:r>
    </w:p>
    <w:p w14:paraId="180E630F">
      <w:pPr>
        <w:keepNext w:val="0"/>
        <w:keepLines w:val="0"/>
        <w:pageBreakBefore w:val="0"/>
        <w:widowControl w:val="0"/>
        <w:shd w:val="clear" w:color="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ascii="Times New Roman" w:hAnsi="Times New Roman" w:cs="Times New Roman"/>
          <w:color w:val="auto"/>
          <w:spacing w:val="0"/>
          <w:w w:val="100"/>
          <w:position w:val="0"/>
          <w:sz w:val="32"/>
          <w:szCs w:val="32"/>
          <w:highlight w:val="none"/>
          <w:shd w:val="clear" w:color="auto" w:fill="auto"/>
          <w:lang w:val="en-US" w:eastAsia="zh-CN"/>
        </w:rPr>
      </w:pPr>
      <w:r>
        <w:rPr>
          <w:rFonts w:hint="eastAsia" w:cs="Times New Roman"/>
          <w:color w:val="auto"/>
          <w:spacing w:val="0"/>
          <w:w w:val="100"/>
          <w:position w:val="0"/>
          <w:sz w:val="32"/>
          <w:szCs w:val="32"/>
          <w:highlight w:val="none"/>
          <w:shd w:val="clear" w:color="auto" w:fill="auto"/>
          <w:lang w:val="en-US" w:eastAsia="zh-CN"/>
        </w:rPr>
        <w:t>3.学堂在线：https://next.xuetangx.com/</w:t>
      </w:r>
    </w:p>
    <w:p w14:paraId="363CB9BF">
      <w:pPr>
        <w:pStyle w:val="2"/>
        <w:numPr>
          <w:ilvl w:val="0"/>
          <w:numId w:val="11"/>
        </w:numPr>
        <w:shd w:val="clear"/>
        <w:ind w:firstLine="640"/>
        <w:rPr>
          <w:rFonts w:hint="eastAsia"/>
          <w:color w:val="auto"/>
          <w:highlight w:val="none"/>
        </w:rPr>
      </w:pPr>
      <w:bookmarkStart w:id="105" w:name="_Toc23269"/>
      <w:bookmarkStart w:id="106" w:name="OLE_LINK27"/>
      <w:r>
        <w:rPr>
          <w:rFonts w:hint="eastAsia"/>
          <w:color w:val="auto"/>
          <w:highlight w:val="none"/>
        </w:rPr>
        <w:t>师资要求</w:t>
      </w:r>
      <w:bookmarkEnd w:id="100"/>
      <w:bookmarkEnd w:id="101"/>
      <w:bookmarkEnd w:id="102"/>
      <w:bookmarkEnd w:id="103"/>
      <w:bookmarkEnd w:id="105"/>
    </w:p>
    <w:p w14:paraId="3BAAEFA3">
      <w:pPr>
        <w:pStyle w:val="3"/>
        <w:shd w:val="clear"/>
        <w:bidi w:val="0"/>
        <w:rPr>
          <w:rFonts w:hint="eastAsia"/>
          <w:color w:val="auto"/>
          <w:highlight w:val="none"/>
        </w:rPr>
      </w:pPr>
      <w:bookmarkStart w:id="107" w:name="_Toc11219"/>
      <w:bookmarkStart w:id="108" w:name="OLE_LINK24"/>
      <w:r>
        <w:rPr>
          <w:rFonts w:hint="eastAsia"/>
          <w:color w:val="auto"/>
          <w:highlight w:val="none"/>
          <w:lang w:eastAsia="zh-CN"/>
        </w:rPr>
        <w:t>（</w:t>
      </w:r>
      <w:r>
        <w:rPr>
          <w:rFonts w:hint="eastAsia"/>
          <w:color w:val="auto"/>
          <w:highlight w:val="none"/>
          <w:lang w:val="en-US" w:eastAsia="zh-CN"/>
        </w:rPr>
        <w:t>一</w:t>
      </w:r>
      <w:r>
        <w:rPr>
          <w:rFonts w:hint="eastAsia"/>
          <w:color w:val="auto"/>
          <w:highlight w:val="none"/>
          <w:lang w:eastAsia="zh-CN"/>
        </w:rPr>
        <w:t>）</w:t>
      </w:r>
      <w:r>
        <w:rPr>
          <w:rFonts w:hint="eastAsia"/>
          <w:color w:val="auto"/>
          <w:highlight w:val="none"/>
        </w:rPr>
        <w:t>学术背景与资格</w:t>
      </w:r>
      <w:bookmarkEnd w:id="107"/>
    </w:p>
    <w:p w14:paraId="49C9D559">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专业教师要求具有高校教师资格；原则上具有</w:t>
      </w:r>
      <w:r>
        <w:rPr>
          <w:rFonts w:hint="eastAsia" w:cs="Times New Roman"/>
          <w:color w:val="auto"/>
          <w:spacing w:val="0"/>
          <w:w w:val="100"/>
          <w:position w:val="0"/>
          <w:sz w:val="32"/>
          <w:szCs w:val="32"/>
          <w:highlight w:val="none"/>
          <w:shd w:val="clear" w:color="auto" w:fill="auto"/>
          <w:lang w:val="en-US" w:eastAsia="zh-CN"/>
        </w:rPr>
        <w:t>旅游管理、工商管理、</w:t>
      </w:r>
      <w:r>
        <w:rPr>
          <w:rFonts w:hint="eastAsia" w:ascii="Times New Roman" w:hAnsi="Times New Roman" w:cs="Times New Roman"/>
          <w:color w:val="auto"/>
          <w:spacing w:val="0"/>
          <w:w w:val="100"/>
          <w:position w:val="0"/>
          <w:sz w:val="32"/>
          <w:szCs w:val="32"/>
          <w:highlight w:val="none"/>
          <w:shd w:val="clear" w:color="auto" w:fill="auto"/>
          <w:lang w:eastAsia="zh-CN"/>
        </w:rPr>
        <w:t>电子商务</w:t>
      </w:r>
      <w:r>
        <w:rPr>
          <w:rFonts w:hint="eastAsia" w:cs="Times New Roman"/>
          <w:color w:val="auto"/>
          <w:spacing w:val="0"/>
          <w:w w:val="100"/>
          <w:position w:val="0"/>
          <w:sz w:val="32"/>
          <w:szCs w:val="32"/>
          <w:highlight w:val="none"/>
          <w:shd w:val="clear" w:color="auto" w:fill="auto"/>
          <w:lang w:eastAsia="zh-CN"/>
        </w:rPr>
        <w:t>、</w:t>
      </w:r>
      <w:r>
        <w:rPr>
          <w:rFonts w:hint="eastAsia" w:cs="Times New Roman"/>
          <w:color w:val="auto"/>
          <w:spacing w:val="0"/>
          <w:w w:val="100"/>
          <w:position w:val="0"/>
          <w:sz w:val="32"/>
          <w:szCs w:val="32"/>
          <w:highlight w:val="none"/>
          <w:shd w:val="clear" w:color="auto" w:fill="auto"/>
          <w:lang w:val="en-US" w:eastAsia="zh-CN"/>
        </w:rPr>
        <w:t>市场营销</w:t>
      </w:r>
      <w:r>
        <w:rPr>
          <w:rFonts w:hint="eastAsia" w:ascii="Times New Roman" w:hAnsi="Times New Roman" w:cs="Times New Roman"/>
          <w:color w:val="auto"/>
          <w:spacing w:val="0"/>
          <w:w w:val="100"/>
          <w:position w:val="0"/>
          <w:sz w:val="32"/>
          <w:szCs w:val="32"/>
          <w:highlight w:val="none"/>
          <w:shd w:val="clear" w:color="auto" w:fill="auto"/>
          <w:lang w:eastAsia="zh-CN"/>
        </w:rPr>
        <w:t>等相关专业本科及以上学历；具有扎实的本专业理论和实践能力；能够落实课程思政要求，挖掘专业课程中的思政教育元素和资源；能够运用信息技术开展混合式教学等教法改革；能够跟踪新经济、新技术发展前沿，开展技术研发与社会服务，并持有“旅行策划”“数字化管理师”等新职业证书。</w:t>
      </w:r>
    </w:p>
    <w:p w14:paraId="0FB80E97">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兼职教师主要从本专业相关行业企业的高技术技能人才中聘任，应具有扎实的专业知识和丰富的实际工作经验，原则上应具有中级及以上相关专业技术职称，了解教育教学规律，能承担专业课程教学、实习实训指导和学生职业发展规划指导等教学任务</w:t>
      </w:r>
      <w:r>
        <w:rPr>
          <w:rFonts w:hint="eastAsia" w:cs="Times New Roman"/>
          <w:color w:val="auto"/>
          <w:spacing w:val="0"/>
          <w:w w:val="100"/>
          <w:position w:val="0"/>
          <w:sz w:val="32"/>
          <w:szCs w:val="32"/>
          <w:highlight w:val="none"/>
          <w:shd w:val="clear" w:color="auto" w:fill="auto"/>
          <w:lang w:eastAsia="zh-CN"/>
        </w:rPr>
        <w:t>，</w:t>
      </w:r>
      <w:r>
        <w:rPr>
          <w:rFonts w:hint="eastAsia" w:ascii="Times New Roman" w:hAnsi="Times New Roman" w:cs="Times New Roman"/>
          <w:color w:val="auto"/>
          <w:spacing w:val="0"/>
          <w:w w:val="100"/>
          <w:position w:val="0"/>
          <w:sz w:val="32"/>
          <w:szCs w:val="32"/>
          <w:highlight w:val="none"/>
          <w:shd w:val="clear" w:color="auto" w:fill="auto"/>
          <w:lang w:eastAsia="zh-CN"/>
        </w:rPr>
        <w:t>企业技术总监参与授课</w:t>
      </w:r>
      <w:r>
        <w:rPr>
          <w:rFonts w:hint="eastAsia" w:ascii="Times New Roman" w:hAnsi="Times New Roman" w:cs="Times New Roman"/>
          <w:color w:val="auto"/>
          <w:spacing w:val="0"/>
          <w:w w:val="100"/>
          <w:position w:val="0"/>
          <w:sz w:val="32"/>
          <w:szCs w:val="32"/>
          <w:highlight w:val="none"/>
          <w:shd w:val="clear" w:color="auto" w:fill="auto"/>
          <w:lang w:val="en-US" w:eastAsia="zh-CN"/>
        </w:rPr>
        <w:t>需</w:t>
      </w:r>
      <w:r>
        <w:rPr>
          <w:rFonts w:hint="eastAsia" w:ascii="Times New Roman" w:hAnsi="Times New Roman" w:cs="Times New Roman"/>
          <w:color w:val="auto"/>
          <w:spacing w:val="0"/>
          <w:w w:val="100"/>
          <w:position w:val="0"/>
          <w:sz w:val="32"/>
          <w:szCs w:val="32"/>
          <w:highlight w:val="none"/>
          <w:shd w:val="clear" w:color="auto" w:fill="auto"/>
          <w:lang w:eastAsia="zh-CN"/>
        </w:rPr>
        <w:t>≥20学时。</w:t>
      </w:r>
    </w:p>
    <w:bookmarkEnd w:id="106"/>
    <w:bookmarkEnd w:id="108"/>
    <w:p w14:paraId="500B847D">
      <w:pPr>
        <w:pStyle w:val="3"/>
        <w:shd w:val="clear"/>
        <w:bidi w:val="0"/>
        <w:rPr>
          <w:rFonts w:hint="eastAsia"/>
          <w:color w:val="auto"/>
          <w:highlight w:val="none"/>
          <w:lang w:eastAsia="zh-CN"/>
        </w:rPr>
      </w:pPr>
      <w:bookmarkStart w:id="109" w:name="_Toc12050"/>
      <w:r>
        <w:rPr>
          <w:rFonts w:hint="eastAsia"/>
          <w:color w:val="auto"/>
          <w:highlight w:val="none"/>
          <w:lang w:eastAsia="zh-CN"/>
        </w:rPr>
        <w:t>（二）教学经验与实践能力</w:t>
      </w:r>
      <w:bookmarkEnd w:id="109"/>
    </w:p>
    <w:p w14:paraId="148905C3">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val="en-US" w:eastAsia="zh-CN"/>
        </w:rPr>
      </w:pPr>
      <w:bookmarkStart w:id="110" w:name="OLE_LINK25"/>
      <w:r>
        <w:rPr>
          <w:rFonts w:hint="eastAsia" w:ascii="Times New Roman" w:hAnsi="Times New Roman" w:cs="Times New Roman"/>
          <w:color w:val="auto"/>
          <w:spacing w:val="0"/>
          <w:w w:val="100"/>
          <w:position w:val="0"/>
          <w:sz w:val="32"/>
          <w:szCs w:val="32"/>
          <w:highlight w:val="none"/>
          <w:shd w:val="clear" w:color="auto" w:fill="auto"/>
          <w:lang w:val="en-US" w:eastAsia="zh-CN"/>
        </w:rPr>
        <w:t>具有扎实</w:t>
      </w:r>
      <w:r>
        <w:rPr>
          <w:rFonts w:hint="eastAsia" w:cs="Times New Roman"/>
          <w:color w:val="auto"/>
          <w:spacing w:val="0"/>
          <w:w w:val="100"/>
          <w:position w:val="0"/>
          <w:sz w:val="32"/>
          <w:szCs w:val="32"/>
          <w:highlight w:val="none"/>
          <w:shd w:val="clear" w:color="auto" w:fill="auto"/>
          <w:lang w:val="en-US" w:eastAsia="zh-CN"/>
        </w:rPr>
        <w:t>客户关系管理</w:t>
      </w:r>
      <w:r>
        <w:rPr>
          <w:rFonts w:hint="eastAsia" w:ascii="Times New Roman" w:hAnsi="Times New Roman" w:cs="Times New Roman"/>
          <w:color w:val="auto"/>
          <w:spacing w:val="0"/>
          <w:w w:val="100"/>
          <w:position w:val="0"/>
          <w:sz w:val="32"/>
          <w:szCs w:val="32"/>
          <w:highlight w:val="none"/>
          <w:shd w:val="clear" w:color="auto" w:fill="auto"/>
          <w:lang w:val="en-US" w:eastAsia="zh-CN"/>
        </w:rPr>
        <w:t>相关理论功底和实践能力，具有较强信息化教学能力，能够参加教学能力比赛，指导学生参加各级各类技能比赛；具有较强的教育教学改革能力，能够开展“课程思政”“三教改革”等教学改革；具有较强的科学研究能力。</w:t>
      </w:r>
    </w:p>
    <w:bookmarkEnd w:id="110"/>
    <w:p w14:paraId="1D7103B2">
      <w:pPr>
        <w:pStyle w:val="3"/>
        <w:shd w:val="clear"/>
        <w:bidi w:val="0"/>
        <w:rPr>
          <w:rFonts w:hint="eastAsia"/>
          <w:color w:val="auto"/>
          <w:highlight w:val="none"/>
          <w:lang w:val="en-US" w:eastAsia="zh-CN"/>
        </w:rPr>
      </w:pPr>
      <w:bookmarkStart w:id="111" w:name="_Toc18732"/>
      <w:r>
        <w:rPr>
          <w:rFonts w:hint="eastAsia"/>
          <w:color w:val="auto"/>
          <w:highlight w:val="none"/>
          <w:lang w:val="en-US" w:eastAsia="zh-CN"/>
        </w:rPr>
        <w:t>（三）专业知识和能力</w:t>
      </w:r>
      <w:bookmarkEnd w:id="111"/>
    </w:p>
    <w:p w14:paraId="04345371">
      <w:pPr>
        <w:keepNext w:val="0"/>
        <w:keepLines w:val="0"/>
        <w:widowControl w:val="0"/>
        <w:shd w:val="clear" w:color="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能对本课程的标准、内容、结构、教学方法、团队建设起到把关或带头作用</w:t>
      </w:r>
      <w:bookmarkStart w:id="112" w:name="OLE_LINK19"/>
      <w:r>
        <w:rPr>
          <w:rFonts w:hint="eastAsia" w:ascii="Times New Roman" w:hAnsi="Times New Roman" w:cs="Times New Roman"/>
          <w:color w:val="auto"/>
          <w:spacing w:val="0"/>
          <w:w w:val="100"/>
          <w:position w:val="0"/>
          <w:sz w:val="32"/>
          <w:szCs w:val="32"/>
          <w:highlight w:val="none"/>
          <w:shd w:val="clear" w:color="auto" w:fill="auto"/>
          <w:lang w:eastAsia="zh-CN"/>
        </w:rPr>
        <w:t>；将任务驱动式教学法引入课堂，实践教学中鼓励学生自行设计项目；积极探索引进、专业实践、参加技能大赛等交流形式，</w:t>
      </w:r>
      <w:bookmarkEnd w:id="112"/>
      <w:r>
        <w:rPr>
          <w:rFonts w:hint="eastAsia" w:ascii="Times New Roman" w:hAnsi="Times New Roman" w:cs="Times New Roman"/>
          <w:color w:val="auto"/>
          <w:spacing w:val="0"/>
          <w:w w:val="100"/>
          <w:position w:val="0"/>
          <w:sz w:val="32"/>
          <w:szCs w:val="32"/>
          <w:highlight w:val="none"/>
          <w:shd w:val="clear" w:color="auto" w:fill="auto"/>
          <w:lang w:eastAsia="zh-CN"/>
        </w:rPr>
        <w:t>努力提高双师素质教师的综合能力</w:t>
      </w:r>
      <w:bookmarkStart w:id="119" w:name="_GoBack"/>
      <w:bookmarkEnd w:id="119"/>
      <w:r>
        <w:rPr>
          <w:rFonts w:hint="eastAsia" w:cs="Times New Roman"/>
          <w:color w:val="auto"/>
          <w:spacing w:val="0"/>
          <w:w w:val="100"/>
          <w:position w:val="0"/>
          <w:sz w:val="32"/>
          <w:szCs w:val="32"/>
          <w:highlight w:val="none"/>
          <w:shd w:val="clear" w:color="auto" w:fill="auto"/>
          <w:lang w:eastAsia="zh-CN"/>
        </w:rPr>
        <w:t>。</w:t>
      </w:r>
    </w:p>
    <w:p w14:paraId="4877D1C8">
      <w:pPr>
        <w:pStyle w:val="2"/>
        <w:shd w:val="clear"/>
        <w:ind w:firstLine="640"/>
        <w:rPr>
          <w:rFonts w:hint="eastAsia"/>
          <w:color w:val="auto"/>
          <w:highlight w:val="none"/>
        </w:rPr>
      </w:pPr>
      <w:bookmarkStart w:id="113" w:name="_Toc9720"/>
      <w:bookmarkStart w:id="114" w:name="_Toc29184"/>
      <w:bookmarkStart w:id="115" w:name="_Toc502337269"/>
      <w:bookmarkStart w:id="116" w:name="_Toc15756"/>
      <w:bookmarkStart w:id="117" w:name="_Toc9847"/>
      <w:bookmarkStart w:id="118" w:name="_Toc3001"/>
      <w:r>
        <w:rPr>
          <w:rFonts w:hint="eastAsia"/>
          <w:color w:val="auto"/>
          <w:highlight w:val="none"/>
        </w:rPr>
        <w:t>十、其它说明</w:t>
      </w:r>
      <w:bookmarkEnd w:id="113"/>
      <w:bookmarkEnd w:id="114"/>
      <w:bookmarkEnd w:id="115"/>
      <w:bookmarkEnd w:id="116"/>
      <w:bookmarkEnd w:id="117"/>
      <w:bookmarkEnd w:id="118"/>
    </w:p>
    <w:bookmarkEnd w:id="6"/>
    <w:bookmarkEnd w:id="7"/>
    <w:bookmarkEnd w:id="8"/>
    <w:bookmarkEnd w:id="104"/>
    <w:p w14:paraId="748B4BD2">
      <w:pPr>
        <w:shd w:val="clear"/>
        <w:adjustRightInd w:val="0"/>
        <w:snapToGrid w:val="0"/>
        <w:spacing w:line="578" w:lineRule="exact"/>
        <w:ind w:firstLine="640"/>
        <w:rPr>
          <w:rFonts w:hint="eastAsia" w:ascii="Times New Roman" w:hAnsi="Times New Roman" w:eastAsia="仿宋_GB2312" w:cs="Times New Roman"/>
          <w:color w:val="auto"/>
          <w:kern w:val="2"/>
          <w:sz w:val="32"/>
          <w:szCs w:val="32"/>
          <w:highlight w:val="none"/>
          <w:lang w:val="en-US" w:eastAsia="zh-CN"/>
        </w:rPr>
      </w:pPr>
      <w:r>
        <w:rPr>
          <w:rFonts w:hint="eastAsia" w:ascii="Times New Roman" w:hAnsi="Times New Roman" w:cs="Times New Roman"/>
          <w:color w:val="auto"/>
          <w:kern w:val="2"/>
          <w:sz w:val="32"/>
          <w:szCs w:val="32"/>
          <w:highlight w:val="none"/>
          <w:lang w:val="en-US" w:eastAsia="zh-CN"/>
        </w:rPr>
        <w:t>无</w:t>
      </w:r>
    </w:p>
    <w:p w14:paraId="0FD6C5F7">
      <w:pPr>
        <w:shd w:val="clear"/>
        <w:ind w:firstLine="560"/>
        <w:rPr>
          <w:highlight w:val="none"/>
        </w:rPr>
      </w:pPr>
    </w:p>
    <w:sectPr>
      <w:headerReference r:id="rId12" w:type="default"/>
      <w:footerReference r:id="rId13"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方正流行体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Noto Sans SC">
    <w:panose1 w:val="020B0200000000000000"/>
    <w:charset w:val="86"/>
    <w:family w:val="auto"/>
    <w:pitch w:val="default"/>
    <w:sig w:usb0="20000083" w:usb1="2ADF3C10" w:usb2="00000016" w:usb3="00000000" w:csb0="60060107"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4A47E">
    <w:pPr>
      <w:pStyle w:val="11"/>
      <w:ind w:firstLine="360"/>
      <w:jc w:val="center"/>
    </w:pPr>
    <w:r>
      <w:rPr>
        <w:lang w:val="zh-CN"/>
      </w:rPr>
      <w:t xml:space="preserve"> </w:t>
    </w:r>
  </w:p>
  <w:p w14:paraId="1D8A6E7C">
    <w:pPr>
      <w:pStyle w:val="1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C8228">
    <w:pPr>
      <w:pStyle w:val="1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9BFC2">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63485">
    <w:pPr>
      <w:pStyle w:val="11"/>
      <w:ind w:left="0" w:leftChars="0" w:firstLine="0" w:firstLineChars="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6ABB5">
    <w:pPr>
      <w:pStyle w:val="11"/>
      <w:ind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8780EA">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38780EA">
                    <w:pPr>
                      <w:pStyle w:val="11"/>
                    </w:pPr>
                    <w:r>
                      <w:fldChar w:fldCharType="begin"/>
                    </w:r>
                    <w:r>
                      <w:instrText xml:space="preserve"> PAGE  \* MERGEFORMAT </w:instrText>
                    </w:r>
                    <w:r>
                      <w:fldChar w:fldCharType="separate"/>
                    </w:r>
                    <w:r>
                      <w:t>1</w:t>
                    </w:r>
                    <w:r>
                      <w:fldChar w:fldCharType="end"/>
                    </w:r>
                  </w:p>
                </w:txbxContent>
              </v:textbox>
            </v:shape>
          </w:pict>
        </mc:Fallback>
      </mc:AlternateContent>
    </w:r>
    <w:r>
      <w:rPr>
        <w:lang w:val="zh-C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6C678">
    <w:pPr>
      <w:pStyle w:val="12"/>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71B08">
    <w:pPr>
      <w:pStyle w:val="1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2075F">
    <w:pPr>
      <w:pStyle w:val="1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D7452">
    <w:pPr>
      <w:pStyle w:val="12"/>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38728C"/>
    <w:multiLevelType w:val="singleLevel"/>
    <w:tmpl w:val="8738728C"/>
    <w:lvl w:ilvl="0" w:tentative="0">
      <w:start w:val="2"/>
      <w:numFmt w:val="decimal"/>
      <w:lvlText w:val="%1."/>
      <w:lvlJc w:val="left"/>
      <w:pPr>
        <w:tabs>
          <w:tab w:val="left" w:pos="312"/>
        </w:tabs>
      </w:p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A99A9F41"/>
    <w:multiLevelType w:val="singleLevel"/>
    <w:tmpl w:val="A99A9F41"/>
    <w:lvl w:ilvl="0" w:tentative="0">
      <w:start w:val="1"/>
      <w:numFmt w:val="decimal"/>
      <w:lvlText w:val="%1."/>
      <w:lvlJc w:val="left"/>
      <w:pPr>
        <w:tabs>
          <w:tab w:val="left" w:pos="312"/>
        </w:tabs>
      </w:pPr>
    </w:lvl>
  </w:abstractNum>
  <w:abstractNum w:abstractNumId="3">
    <w:nsid w:val="B495E4F2"/>
    <w:multiLevelType w:val="singleLevel"/>
    <w:tmpl w:val="B495E4F2"/>
    <w:lvl w:ilvl="0" w:tentative="0">
      <w:start w:val="1"/>
      <w:numFmt w:val="decimal"/>
      <w:suff w:val="space"/>
      <w:lvlText w:val="%1."/>
      <w:lvlJc w:val="left"/>
    </w:lvl>
  </w:abstractNum>
  <w:abstractNum w:abstractNumId="4">
    <w:nsid w:val="BD12D3A6"/>
    <w:multiLevelType w:val="singleLevel"/>
    <w:tmpl w:val="BD12D3A6"/>
    <w:lvl w:ilvl="0" w:tentative="0">
      <w:start w:val="1"/>
      <w:numFmt w:val="decimal"/>
      <w:lvlText w:val="%1."/>
      <w:lvlJc w:val="left"/>
      <w:pPr>
        <w:tabs>
          <w:tab w:val="left" w:pos="312"/>
        </w:tabs>
      </w:pPr>
    </w:lvl>
  </w:abstractNum>
  <w:abstractNum w:abstractNumId="5">
    <w:nsid w:val="E20F1296"/>
    <w:multiLevelType w:val="singleLevel"/>
    <w:tmpl w:val="E20F1296"/>
    <w:lvl w:ilvl="0" w:tentative="0">
      <w:start w:val="1"/>
      <w:numFmt w:val="decimal"/>
      <w:lvlText w:val="%1."/>
      <w:lvlJc w:val="left"/>
      <w:pPr>
        <w:tabs>
          <w:tab w:val="left" w:pos="312"/>
        </w:tabs>
      </w:pPr>
    </w:lvl>
  </w:abstractNum>
  <w:abstractNum w:abstractNumId="6">
    <w:nsid w:val="FFCC633E"/>
    <w:multiLevelType w:val="singleLevel"/>
    <w:tmpl w:val="FFCC633E"/>
    <w:lvl w:ilvl="0" w:tentative="0">
      <w:start w:val="9"/>
      <w:numFmt w:val="chineseCounting"/>
      <w:suff w:val="nothing"/>
      <w:lvlText w:val="%1、"/>
      <w:lvlJc w:val="left"/>
      <w:rPr>
        <w:rFonts w:hint="eastAsia"/>
      </w:rPr>
    </w:lvl>
  </w:abstractNum>
  <w:abstractNum w:abstractNumId="7">
    <w:nsid w:val="1D8344F7"/>
    <w:multiLevelType w:val="singleLevel"/>
    <w:tmpl w:val="1D8344F7"/>
    <w:lvl w:ilvl="0" w:tentative="0">
      <w:start w:val="1"/>
      <w:numFmt w:val="decimal"/>
      <w:suff w:val="space"/>
      <w:lvlText w:val="%1."/>
      <w:lvlJc w:val="left"/>
    </w:lvl>
  </w:abstractNum>
  <w:abstractNum w:abstractNumId="8">
    <w:nsid w:val="378A4532"/>
    <w:multiLevelType w:val="singleLevel"/>
    <w:tmpl w:val="378A4532"/>
    <w:lvl w:ilvl="0" w:tentative="0">
      <w:start w:val="1"/>
      <w:numFmt w:val="chineseCounting"/>
      <w:suff w:val="nothing"/>
      <w:lvlText w:val="（%1）"/>
      <w:lvlJc w:val="left"/>
      <w:rPr>
        <w:rFonts w:hint="eastAsia"/>
      </w:rPr>
    </w:lvl>
  </w:abstractNum>
  <w:abstractNum w:abstractNumId="9">
    <w:nsid w:val="38476C36"/>
    <w:multiLevelType w:val="singleLevel"/>
    <w:tmpl w:val="38476C36"/>
    <w:lvl w:ilvl="0" w:tentative="0">
      <w:start w:val="1"/>
      <w:numFmt w:val="decimal"/>
      <w:lvlText w:val="%1."/>
      <w:lvlJc w:val="left"/>
      <w:pPr>
        <w:tabs>
          <w:tab w:val="left" w:pos="312"/>
        </w:tabs>
      </w:pPr>
    </w:lvl>
  </w:abstractNum>
  <w:abstractNum w:abstractNumId="10">
    <w:nsid w:val="42823086"/>
    <w:multiLevelType w:val="singleLevel"/>
    <w:tmpl w:val="42823086"/>
    <w:lvl w:ilvl="0" w:tentative="0">
      <w:start w:val="1"/>
      <w:numFmt w:val="decimal"/>
      <w:lvlText w:val="%1."/>
      <w:lvlJc w:val="left"/>
      <w:pPr>
        <w:tabs>
          <w:tab w:val="left" w:pos="312"/>
        </w:tabs>
      </w:pPr>
    </w:lvl>
  </w:abstractNum>
  <w:num w:numId="1">
    <w:abstractNumId w:val="1"/>
  </w:num>
  <w:num w:numId="2">
    <w:abstractNumId w:val="8"/>
  </w:num>
  <w:num w:numId="3">
    <w:abstractNumId w:val="4"/>
  </w:num>
  <w:num w:numId="4">
    <w:abstractNumId w:val="2"/>
  </w:num>
  <w:num w:numId="5">
    <w:abstractNumId w:val="3"/>
  </w:num>
  <w:num w:numId="6">
    <w:abstractNumId w:val="10"/>
  </w:num>
  <w:num w:numId="7">
    <w:abstractNumId w:val="7"/>
  </w:num>
  <w:num w:numId="8">
    <w:abstractNumId w:val="9"/>
  </w:num>
  <w:num w:numId="9">
    <w:abstractNumId w:val="5"/>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hlNjI1MWUzMTdlMWRiNmI1MTMzZTM5YjIzZDY1NjQifQ=="/>
  </w:docVars>
  <w:rsids>
    <w:rsidRoot w:val="00096AB6"/>
    <w:rsid w:val="00096AB6"/>
    <w:rsid w:val="00332A1A"/>
    <w:rsid w:val="003700E6"/>
    <w:rsid w:val="004736AD"/>
    <w:rsid w:val="0063122A"/>
    <w:rsid w:val="00734867"/>
    <w:rsid w:val="00854A2D"/>
    <w:rsid w:val="009564BA"/>
    <w:rsid w:val="009B0A5D"/>
    <w:rsid w:val="00AA5A88"/>
    <w:rsid w:val="00AC16B6"/>
    <w:rsid w:val="00BB2E11"/>
    <w:rsid w:val="00D86C18"/>
    <w:rsid w:val="00D94ECB"/>
    <w:rsid w:val="00F5313A"/>
    <w:rsid w:val="00FA1764"/>
    <w:rsid w:val="01467425"/>
    <w:rsid w:val="03595284"/>
    <w:rsid w:val="03E86271"/>
    <w:rsid w:val="056D5429"/>
    <w:rsid w:val="07C24EF8"/>
    <w:rsid w:val="082B0725"/>
    <w:rsid w:val="0B9D236B"/>
    <w:rsid w:val="0BB809B8"/>
    <w:rsid w:val="0EFD4FA7"/>
    <w:rsid w:val="0F8272AD"/>
    <w:rsid w:val="107A1B85"/>
    <w:rsid w:val="10BB27AA"/>
    <w:rsid w:val="11401ADB"/>
    <w:rsid w:val="138D1935"/>
    <w:rsid w:val="1A29677D"/>
    <w:rsid w:val="1A300857"/>
    <w:rsid w:val="1BF167F1"/>
    <w:rsid w:val="1C2C28CC"/>
    <w:rsid w:val="1E476DB9"/>
    <w:rsid w:val="20521A45"/>
    <w:rsid w:val="253F79AB"/>
    <w:rsid w:val="2561056D"/>
    <w:rsid w:val="26F546A5"/>
    <w:rsid w:val="2B8F51A9"/>
    <w:rsid w:val="30E92D4B"/>
    <w:rsid w:val="36A92978"/>
    <w:rsid w:val="38C87961"/>
    <w:rsid w:val="3F4E637F"/>
    <w:rsid w:val="4146712F"/>
    <w:rsid w:val="41612B4F"/>
    <w:rsid w:val="42B261BB"/>
    <w:rsid w:val="42F11CEC"/>
    <w:rsid w:val="467B15AE"/>
    <w:rsid w:val="49D620B6"/>
    <w:rsid w:val="4B9C7E1A"/>
    <w:rsid w:val="52B35D60"/>
    <w:rsid w:val="58672599"/>
    <w:rsid w:val="59AD3263"/>
    <w:rsid w:val="5FCE19F4"/>
    <w:rsid w:val="6A1F0C12"/>
    <w:rsid w:val="6C176F91"/>
    <w:rsid w:val="71EB6F68"/>
    <w:rsid w:val="721469D1"/>
    <w:rsid w:val="72901C0C"/>
    <w:rsid w:val="77696E9A"/>
    <w:rsid w:val="78122861"/>
    <w:rsid w:val="782567A5"/>
    <w:rsid w:val="7A2533FD"/>
    <w:rsid w:val="7A9B3AB3"/>
    <w:rsid w:val="7B4E73E3"/>
    <w:rsid w:val="7B647092"/>
    <w:rsid w:val="7E3D65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4"/>
    <w:autoRedefine/>
    <w:qFormat/>
    <w:uiPriority w:val="0"/>
    <w:pPr>
      <w:keepNext/>
      <w:keepLines/>
      <w:adjustRightInd w:val="0"/>
      <w:snapToGrid w:val="0"/>
      <w:spacing w:before="50" w:beforeLines="50" w:after="50" w:afterLines="50" w:line="578" w:lineRule="exact"/>
      <w:outlineLvl w:val="0"/>
    </w:pPr>
    <w:rPr>
      <w:rFonts w:eastAsia="黑体" w:asciiTheme="majorAscii" w:hAnsiTheme="majorAscii" w:cstheme="majorBidi"/>
      <w:color w:val="104862" w:themeColor="accent1" w:themeShade="BF"/>
      <w:sz w:val="32"/>
      <w:szCs w:val="48"/>
    </w:rPr>
  </w:style>
  <w:style w:type="paragraph" w:styleId="3">
    <w:name w:val="heading 2"/>
    <w:basedOn w:val="1"/>
    <w:next w:val="1"/>
    <w:link w:val="25"/>
    <w:unhideWhenUsed/>
    <w:qFormat/>
    <w:uiPriority w:val="9"/>
    <w:pPr>
      <w:keepNext/>
      <w:keepLines/>
      <w:adjustRightInd w:val="0"/>
      <w:snapToGrid w:val="0"/>
      <w:spacing w:before="0" w:after="0" w:line="578" w:lineRule="exact"/>
      <w:outlineLvl w:val="1"/>
    </w:pPr>
    <w:rPr>
      <w:rFonts w:eastAsia="楷体" w:asciiTheme="majorAscii" w:hAnsiTheme="majorAscii" w:cstheme="majorBidi"/>
      <w:color w:val="104862" w:themeColor="accent1" w:themeShade="BF"/>
      <w:sz w:val="32"/>
      <w:szCs w:val="40"/>
    </w:rPr>
  </w:style>
  <w:style w:type="paragraph" w:styleId="4">
    <w:name w:val="heading 3"/>
    <w:basedOn w:val="1"/>
    <w:next w:val="1"/>
    <w:link w:val="26"/>
    <w:autoRedefine/>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7"/>
    <w:autoRedefine/>
    <w:semiHidden/>
    <w:unhideWhenUsed/>
    <w:qFormat/>
    <w:uiPriority w:val="9"/>
    <w:pPr>
      <w:keepNext/>
      <w:keepLines/>
      <w:spacing w:before="80" w:after="40"/>
      <w:outlineLvl w:val="3"/>
    </w:pPr>
    <w:rPr>
      <w:rFonts w:cstheme="majorBidi"/>
      <w:color w:val="104862" w:themeColor="accent1" w:themeShade="BF"/>
      <w:szCs w:val="28"/>
    </w:rPr>
  </w:style>
  <w:style w:type="paragraph" w:styleId="6">
    <w:name w:val="heading 5"/>
    <w:basedOn w:val="1"/>
    <w:next w:val="1"/>
    <w:link w:val="28"/>
    <w:autoRedefine/>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9"/>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30"/>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1"/>
    <w:autoRedefine/>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2"/>
    <w:autoRedefine/>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1">
    <w:name w:val="footer"/>
    <w:basedOn w:val="1"/>
    <w:link w:val="43"/>
    <w:autoRedefine/>
    <w:unhideWhenUsed/>
    <w:qFormat/>
    <w:uiPriority w:val="99"/>
    <w:pPr>
      <w:tabs>
        <w:tab w:val="center" w:pos="4153"/>
        <w:tab w:val="right" w:pos="8306"/>
      </w:tabs>
      <w:snapToGrid w:val="0"/>
      <w:jc w:val="left"/>
    </w:pPr>
    <w:rPr>
      <w:sz w:val="18"/>
      <w:szCs w:val="18"/>
    </w:rPr>
  </w:style>
  <w:style w:type="paragraph" w:styleId="12">
    <w:name w:val="header"/>
    <w:basedOn w:val="1"/>
    <w:link w:val="42"/>
    <w:autoRedefine/>
    <w:unhideWhenUsed/>
    <w:qFormat/>
    <w:uiPriority w:val="99"/>
    <w:pPr>
      <w:tabs>
        <w:tab w:val="center" w:pos="4153"/>
        <w:tab w:val="right" w:pos="8306"/>
      </w:tabs>
      <w:snapToGrid w:val="0"/>
      <w:jc w:val="center"/>
    </w:pPr>
    <w:rPr>
      <w:sz w:val="18"/>
      <w:szCs w:val="18"/>
    </w:rPr>
  </w:style>
  <w:style w:type="paragraph" w:styleId="13">
    <w:name w:val="toc 1"/>
    <w:basedOn w:val="1"/>
    <w:next w:val="1"/>
    <w:autoRedefine/>
    <w:unhideWhenUsed/>
    <w:qFormat/>
    <w:uiPriority w:val="39"/>
    <w:pPr>
      <w:spacing w:before="120" w:after="120"/>
      <w:jc w:val="left"/>
    </w:pPr>
    <w:rPr>
      <w:b/>
      <w:bCs/>
      <w:caps/>
      <w:szCs w:val="20"/>
    </w:rPr>
  </w:style>
  <w:style w:type="paragraph" w:styleId="14">
    <w:name w:val="Subtitle"/>
    <w:basedOn w:val="1"/>
    <w:next w:val="1"/>
    <w:link w:val="34"/>
    <w:autoRedefine/>
    <w:qFormat/>
    <w:uiPriority w:val="11"/>
    <w:pPr>
      <w:spacing w:after="160"/>
      <w:jc w:val="center"/>
    </w:pPr>
    <w:rPr>
      <w:rFonts w:asciiTheme="majorHAnsi" w:hAnsiTheme="majorHAnsi" w:eastAsiaTheme="majorEastAsia" w:cstheme="majorBidi"/>
      <w:color w:val="595959" w:themeColor="text1" w:themeTint="A6"/>
      <w:spacing w:val="15"/>
      <w:szCs w:val="28"/>
      <w14:textFill>
        <w14:solidFill>
          <w14:schemeClr w14:val="tx1">
            <w14:lumMod w14:val="65000"/>
            <w14:lumOff w14:val="35000"/>
          </w14:schemeClr>
        </w14:solidFill>
      </w14:textFill>
    </w:rPr>
  </w:style>
  <w:style w:type="paragraph" w:styleId="15">
    <w:name w:val="toc 2"/>
    <w:basedOn w:val="1"/>
    <w:next w:val="1"/>
    <w:autoRedefine/>
    <w:unhideWhenUsed/>
    <w:qFormat/>
    <w:uiPriority w:val="39"/>
    <w:pPr>
      <w:ind w:left="210"/>
      <w:jc w:val="left"/>
    </w:pPr>
    <w:rPr>
      <w:smallCaps/>
      <w:sz w:val="24"/>
      <w:szCs w:val="20"/>
    </w:rPr>
  </w:style>
  <w:style w:type="paragraph" w:styleId="16">
    <w:name w:val="Normal (Web)"/>
    <w:basedOn w:val="1"/>
    <w:autoRedefine/>
    <w:semiHidden/>
    <w:unhideWhenUsed/>
    <w:qFormat/>
    <w:uiPriority w:val="99"/>
    <w:pPr>
      <w:spacing w:beforeAutospacing="1" w:afterAutospacing="1"/>
      <w:jc w:val="left"/>
    </w:pPr>
    <w:rPr>
      <w:kern w:val="0"/>
      <w:sz w:val="24"/>
    </w:rPr>
  </w:style>
  <w:style w:type="paragraph" w:styleId="17">
    <w:name w:val="Title"/>
    <w:basedOn w:val="1"/>
    <w:next w:val="1"/>
    <w:link w:val="33"/>
    <w:autoRedefine/>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9">
    <w:name w:val="Table Grid"/>
    <w:basedOn w:val="1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autoRedefine/>
    <w:qFormat/>
    <w:uiPriority w:val="22"/>
    <w:rPr>
      <w:b/>
    </w:rPr>
  </w:style>
  <w:style w:type="character" w:styleId="22">
    <w:name w:val="Hyperlink"/>
    <w:basedOn w:val="20"/>
    <w:semiHidden/>
    <w:unhideWhenUsed/>
    <w:qFormat/>
    <w:uiPriority w:val="99"/>
    <w:rPr>
      <w:color w:val="0000FF"/>
      <w:u w:val="single"/>
    </w:rPr>
  </w:style>
  <w:style w:type="paragraph" w:customStyle="1" w:styleId="23">
    <w:name w:val="清單段落"/>
    <w:basedOn w:val="1"/>
    <w:autoRedefine/>
    <w:qFormat/>
    <w:uiPriority w:val="99"/>
    <w:pPr>
      <w:ind w:firstLine="420" w:firstLineChars="200"/>
    </w:pPr>
    <w:rPr>
      <w:kern w:val="0"/>
      <w:sz w:val="20"/>
    </w:rPr>
  </w:style>
  <w:style w:type="character" w:customStyle="1" w:styleId="24">
    <w:name w:val="标题 1 字符"/>
    <w:basedOn w:val="20"/>
    <w:link w:val="2"/>
    <w:autoRedefine/>
    <w:qFormat/>
    <w:uiPriority w:val="0"/>
    <w:rPr>
      <w:rFonts w:eastAsia="黑体" w:asciiTheme="majorAscii" w:hAnsiTheme="majorAscii" w:cstheme="majorBidi"/>
      <w:color w:val="104862" w:themeColor="accent1" w:themeShade="BF"/>
      <w:sz w:val="32"/>
      <w:szCs w:val="48"/>
    </w:rPr>
  </w:style>
  <w:style w:type="character" w:customStyle="1" w:styleId="25">
    <w:name w:val="标题 2 字符"/>
    <w:basedOn w:val="20"/>
    <w:link w:val="3"/>
    <w:autoRedefine/>
    <w:qFormat/>
    <w:uiPriority w:val="9"/>
    <w:rPr>
      <w:rFonts w:eastAsia="楷体" w:asciiTheme="majorAscii" w:hAnsiTheme="majorAscii" w:cstheme="majorBidi"/>
      <w:color w:val="104862" w:themeColor="accent1" w:themeShade="BF"/>
      <w:sz w:val="32"/>
      <w:szCs w:val="40"/>
    </w:rPr>
  </w:style>
  <w:style w:type="character" w:customStyle="1" w:styleId="26">
    <w:name w:val="标题 3 字符"/>
    <w:basedOn w:val="20"/>
    <w:link w:val="4"/>
    <w:autoRedefine/>
    <w:semiHidden/>
    <w:qFormat/>
    <w:uiPriority w:val="9"/>
    <w:rPr>
      <w:rFonts w:asciiTheme="majorHAnsi" w:hAnsiTheme="majorHAnsi" w:eastAsiaTheme="majorEastAsia" w:cstheme="majorBidi"/>
      <w:color w:val="104862" w:themeColor="accent1" w:themeShade="BF"/>
      <w:sz w:val="32"/>
      <w:szCs w:val="32"/>
    </w:rPr>
  </w:style>
  <w:style w:type="character" w:customStyle="1" w:styleId="27">
    <w:name w:val="标题 4 字符"/>
    <w:basedOn w:val="20"/>
    <w:link w:val="5"/>
    <w:autoRedefine/>
    <w:semiHidden/>
    <w:qFormat/>
    <w:uiPriority w:val="9"/>
    <w:rPr>
      <w:rFonts w:cstheme="majorBidi"/>
      <w:color w:val="104862" w:themeColor="accent1" w:themeShade="BF"/>
      <w:sz w:val="28"/>
      <w:szCs w:val="28"/>
    </w:rPr>
  </w:style>
  <w:style w:type="character" w:customStyle="1" w:styleId="28">
    <w:name w:val="标题 5 字符"/>
    <w:basedOn w:val="20"/>
    <w:link w:val="6"/>
    <w:autoRedefine/>
    <w:semiHidden/>
    <w:qFormat/>
    <w:uiPriority w:val="9"/>
    <w:rPr>
      <w:rFonts w:cstheme="majorBidi"/>
      <w:color w:val="104862" w:themeColor="accent1" w:themeShade="BF"/>
      <w:sz w:val="24"/>
      <w:szCs w:val="24"/>
    </w:rPr>
  </w:style>
  <w:style w:type="character" w:customStyle="1" w:styleId="29">
    <w:name w:val="标题 6 字符"/>
    <w:basedOn w:val="20"/>
    <w:link w:val="7"/>
    <w:autoRedefine/>
    <w:semiHidden/>
    <w:qFormat/>
    <w:uiPriority w:val="9"/>
    <w:rPr>
      <w:rFonts w:cstheme="majorBidi"/>
      <w:b/>
      <w:bCs/>
      <w:color w:val="104862" w:themeColor="accent1" w:themeShade="BF"/>
    </w:rPr>
  </w:style>
  <w:style w:type="character" w:customStyle="1" w:styleId="30">
    <w:name w:val="标题 7 字符"/>
    <w:basedOn w:val="20"/>
    <w:link w:val="8"/>
    <w:autoRedefine/>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1">
    <w:name w:val="标题 8 字符"/>
    <w:basedOn w:val="20"/>
    <w:link w:val="9"/>
    <w:autoRedefine/>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2">
    <w:name w:val="标题 9 字符"/>
    <w:basedOn w:val="20"/>
    <w:link w:val="10"/>
    <w:autoRedefine/>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3">
    <w:name w:val="标题 字符"/>
    <w:basedOn w:val="20"/>
    <w:link w:val="17"/>
    <w:autoRedefine/>
    <w:qFormat/>
    <w:uiPriority w:val="10"/>
    <w:rPr>
      <w:rFonts w:asciiTheme="majorHAnsi" w:hAnsiTheme="majorHAnsi" w:eastAsiaTheme="majorEastAsia" w:cstheme="majorBidi"/>
      <w:spacing w:val="-10"/>
      <w:kern w:val="28"/>
      <w:sz w:val="56"/>
      <w:szCs w:val="56"/>
    </w:rPr>
  </w:style>
  <w:style w:type="character" w:customStyle="1" w:styleId="34">
    <w:name w:val="副标题 字符"/>
    <w:basedOn w:val="20"/>
    <w:link w:val="14"/>
    <w:autoRedefine/>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5">
    <w:name w:val="Quote"/>
    <w:basedOn w:val="1"/>
    <w:next w:val="1"/>
    <w:link w:val="36"/>
    <w:autoRedefine/>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引用 字符"/>
    <w:basedOn w:val="20"/>
    <w:link w:val="35"/>
    <w:autoRedefine/>
    <w:qFormat/>
    <w:uiPriority w:val="29"/>
    <w:rPr>
      <w:i/>
      <w:iCs/>
      <w:color w:val="404040" w:themeColor="text1" w:themeTint="BF"/>
      <w14:textFill>
        <w14:solidFill>
          <w14:schemeClr w14:val="tx1">
            <w14:lumMod w14:val="75000"/>
            <w14:lumOff w14:val="25000"/>
          </w14:schemeClr>
        </w14:solidFill>
      </w14:textFill>
    </w:rPr>
  </w:style>
  <w:style w:type="paragraph" w:styleId="37">
    <w:name w:val="List Paragraph"/>
    <w:basedOn w:val="1"/>
    <w:autoRedefine/>
    <w:qFormat/>
    <w:uiPriority w:val="34"/>
    <w:pPr>
      <w:ind w:left="720"/>
      <w:contextualSpacing/>
    </w:pPr>
  </w:style>
  <w:style w:type="character" w:customStyle="1" w:styleId="38">
    <w:name w:val="明显强调1"/>
    <w:basedOn w:val="20"/>
    <w:autoRedefine/>
    <w:qFormat/>
    <w:uiPriority w:val="21"/>
    <w:rPr>
      <w:i/>
      <w:iCs/>
      <w:color w:val="104862" w:themeColor="accent1" w:themeShade="BF"/>
    </w:rPr>
  </w:style>
  <w:style w:type="paragraph" w:styleId="39">
    <w:name w:val="Intense Quote"/>
    <w:basedOn w:val="1"/>
    <w:next w:val="1"/>
    <w:link w:val="40"/>
    <w:autoRedefine/>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0">
    <w:name w:val="明显引用 字符"/>
    <w:basedOn w:val="20"/>
    <w:link w:val="39"/>
    <w:autoRedefine/>
    <w:qFormat/>
    <w:uiPriority w:val="30"/>
    <w:rPr>
      <w:i/>
      <w:iCs/>
      <w:color w:val="104862" w:themeColor="accent1" w:themeShade="BF"/>
    </w:rPr>
  </w:style>
  <w:style w:type="character" w:customStyle="1" w:styleId="41">
    <w:name w:val="明显参考1"/>
    <w:basedOn w:val="20"/>
    <w:autoRedefine/>
    <w:qFormat/>
    <w:uiPriority w:val="32"/>
    <w:rPr>
      <w:b/>
      <w:bCs/>
      <w:smallCaps/>
      <w:color w:val="104862" w:themeColor="accent1" w:themeShade="BF"/>
      <w:spacing w:val="5"/>
    </w:rPr>
  </w:style>
  <w:style w:type="character" w:customStyle="1" w:styleId="42">
    <w:name w:val="页眉 字符"/>
    <w:basedOn w:val="20"/>
    <w:link w:val="12"/>
    <w:autoRedefine/>
    <w:qFormat/>
    <w:uiPriority w:val="99"/>
    <w:rPr>
      <w:sz w:val="18"/>
      <w:szCs w:val="18"/>
    </w:rPr>
  </w:style>
  <w:style w:type="character" w:customStyle="1" w:styleId="43">
    <w:name w:val="页脚 字符"/>
    <w:basedOn w:val="20"/>
    <w:link w:val="11"/>
    <w:autoRedefine/>
    <w:qFormat/>
    <w:uiPriority w:val="99"/>
    <w:rPr>
      <w:sz w:val="18"/>
      <w:szCs w:val="18"/>
    </w:rPr>
  </w:style>
  <w:style w:type="paragraph" w:customStyle="1" w:styleId="44">
    <w:name w:val="msolistparagraph"/>
    <w:basedOn w:val="1"/>
    <w:autoRedefine/>
    <w:qFormat/>
    <w:uiPriority w:val="0"/>
    <w:pPr>
      <w:ind w:firstLine="420"/>
    </w:pPr>
    <w:rPr>
      <w:rFonts w:ascii="Calibri" w:hAnsi="Calibri" w:eastAsia="宋体"/>
      <w:sz w:val="21"/>
    </w:rPr>
  </w:style>
  <w:style w:type="paragraph" w:customStyle="1" w:styleId="45">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paragraph" w:customStyle="1" w:styleId="46">
    <w:name w:val="其他"/>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paragraph" w:customStyle="1" w:styleId="47">
    <w:name w:val="正文文本1"/>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character" w:customStyle="1" w:styleId="48">
    <w:name w:val="font31"/>
    <w:basedOn w:val="20"/>
    <w:qFormat/>
    <w:uiPriority w:val="0"/>
    <w:rPr>
      <w:rFonts w:ascii="仿宋_GB2312" w:eastAsia="仿宋_GB2312" w:cs="仿宋_GB2312"/>
      <w:color w:val="000000"/>
      <w:sz w:val="12"/>
      <w:szCs w:val="12"/>
      <w:u w:val="none"/>
    </w:rPr>
  </w:style>
  <w:style w:type="character" w:customStyle="1" w:styleId="49">
    <w:name w:val="font21"/>
    <w:basedOn w:val="20"/>
    <w:qFormat/>
    <w:uiPriority w:val="0"/>
    <w:rPr>
      <w:rFonts w:hint="default" w:ascii="Times New Roman" w:hAnsi="Times New Roman" w:cs="Times New Roman"/>
      <w:color w:val="000000"/>
      <w:sz w:val="12"/>
      <w:szCs w:val="12"/>
      <w:u w:val="none"/>
    </w:rPr>
  </w:style>
  <w:style w:type="character" w:customStyle="1" w:styleId="50">
    <w:name w:val="font11"/>
    <w:basedOn w:val="20"/>
    <w:qFormat/>
    <w:uiPriority w:val="0"/>
    <w:rPr>
      <w:rFonts w:hint="eastAsia" w:ascii="宋体" w:hAnsi="宋体" w:eastAsia="宋体" w:cs="宋体"/>
      <w:color w:val="000000"/>
      <w:sz w:val="12"/>
      <w:szCs w:val="1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8176</Words>
  <Characters>8412</Characters>
  <Lines>26</Lines>
  <Paragraphs>7</Paragraphs>
  <TotalTime>5</TotalTime>
  <ScaleCrop>false</ScaleCrop>
  <LinksUpToDate>false</LinksUpToDate>
  <CharactersWithSpaces>8563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2024-07-08T11:33:00Z</dcterms:created>
  <dc:creator>GX-LXH</dc:creator>
  <cp:lastModifiedBy>Yuan Z</cp:lastModifiedBy>
  <dcterms:modified xsi:type="dcterms:W3CDTF">2025-08-18T09:10:48Z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0BEA19B72C7D4339A981359756E74CBF_13</vt:lpwstr>
  </property>
  <property fmtid="{D5CDD505-2E9C-101B-9397-08002B2CF9AE}" pid="4" name="KSOTemplateDocerSaveRecord">
    <vt:lpwstr>eyJoZGlkIjoiNjQxNGVmZDI0MTJjZTU3NDYzZTJmYjE1ODJiNDllN2MiLCJ1c2VySWQiOiIxMTcyOTQ3MTczIn0=</vt:lpwstr>
  </property>
</Properties>
</file>