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5D81C7">
      <w:pPr>
        <w:widowControl/>
        <w:spacing w:line="240" w:lineRule="auto"/>
        <w:ind w:firstLine="0" w:firstLineChars="0"/>
        <w:rPr>
          <w:rFonts w:eastAsia="方正流行体简体"/>
          <w:spacing w:val="-10"/>
          <w:sz w:val="60"/>
          <w:szCs w:val="60"/>
        </w:rPr>
      </w:pPr>
      <w:r>
        <w:rPr>
          <w:rFonts w:hint="eastAsia" w:eastAsia="方正流行体简体"/>
          <w:spacing w:val="-10"/>
          <w:sz w:val="60"/>
          <w:szCs w:val="60"/>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a:stretch>
                      <a:fillRect/>
                    </a:stretch>
                  </pic:blipFill>
                  <pic:spPr>
                    <a:xfrm>
                      <a:off x="0" y="0"/>
                      <a:ext cx="5267325" cy="1393825"/>
                    </a:xfrm>
                    <a:prstGeom prst="rect">
                      <a:avLst/>
                    </a:prstGeom>
                  </pic:spPr>
                </pic:pic>
              </a:graphicData>
            </a:graphic>
          </wp:inline>
        </w:drawing>
      </w:r>
    </w:p>
    <w:p w14:paraId="435B7F38">
      <w:pPr>
        <w:spacing w:line="240" w:lineRule="auto"/>
        <w:ind w:firstLine="0" w:firstLineChars="0"/>
        <w:rPr>
          <w:rFonts w:ascii="隶书" w:eastAsia="隶书"/>
          <w:spacing w:val="-60"/>
          <w:sz w:val="32"/>
          <w:szCs w:val="32"/>
        </w:rPr>
      </w:pPr>
    </w:p>
    <w:p w14:paraId="48D2FF3F">
      <w:pPr>
        <w:spacing w:line="240" w:lineRule="auto"/>
        <w:ind w:firstLine="400"/>
        <w:rPr>
          <w:rFonts w:ascii="隶书" w:eastAsia="隶书"/>
          <w:spacing w:val="-60"/>
          <w:sz w:val="32"/>
          <w:szCs w:val="32"/>
        </w:rPr>
      </w:pPr>
    </w:p>
    <w:p w14:paraId="08732262">
      <w:pPr>
        <w:spacing w:line="240" w:lineRule="auto"/>
        <w:ind w:firstLine="0" w:firstLineChars="0"/>
        <w:jc w:val="center"/>
        <w:rPr>
          <w:rFonts w:hint="eastAsia" w:ascii="黑体" w:hAnsi="楷体" w:eastAsia="黑体"/>
          <w:b/>
          <w:sz w:val="96"/>
          <w:szCs w:val="96"/>
        </w:rPr>
      </w:pPr>
      <w:r>
        <w:rPr>
          <w:rFonts w:hint="eastAsia" w:ascii="黑体" w:hAnsi="楷体" w:eastAsia="黑体"/>
          <w:b/>
          <w:sz w:val="96"/>
          <w:szCs w:val="96"/>
        </w:rPr>
        <w:t>《</w:t>
      </w:r>
      <w:r>
        <w:rPr>
          <w:rFonts w:hint="eastAsia" w:ascii="黑体" w:hAnsi="楷体" w:eastAsia="黑体"/>
          <w:b/>
          <w:sz w:val="96"/>
          <w:szCs w:val="96"/>
          <w:lang w:val="en-US" w:eastAsia="zh-CN"/>
        </w:rPr>
        <w:t>景区服务与管理</w:t>
      </w:r>
      <w:r>
        <w:rPr>
          <w:rFonts w:hint="eastAsia" w:ascii="黑体" w:hAnsi="楷体" w:eastAsia="黑体"/>
          <w:b/>
          <w:sz w:val="96"/>
          <w:szCs w:val="96"/>
        </w:rPr>
        <w:t>》</w:t>
      </w:r>
    </w:p>
    <w:p w14:paraId="172A2752">
      <w:pPr>
        <w:spacing w:line="240" w:lineRule="auto"/>
        <w:ind w:firstLine="0" w:firstLineChars="0"/>
        <w:jc w:val="center"/>
        <w:rPr>
          <w:rFonts w:hint="eastAsia" w:ascii="黑体" w:hAnsi="楷体" w:eastAsia="黑体"/>
          <w:b/>
          <w:sz w:val="72"/>
          <w:szCs w:val="72"/>
        </w:rPr>
      </w:pPr>
    </w:p>
    <w:p w14:paraId="4E8B15EC">
      <w:pPr>
        <w:spacing w:line="240" w:lineRule="auto"/>
        <w:ind w:firstLine="0" w:firstLineChars="0"/>
        <w:jc w:val="center"/>
      </w:pPr>
      <w:r>
        <w:rPr>
          <w:rFonts w:hint="eastAsia" w:ascii="黑体" w:hAnsi="楷体" w:eastAsia="黑体"/>
          <w:b/>
          <w:sz w:val="72"/>
          <w:szCs w:val="72"/>
        </w:rPr>
        <w:t>课程标准</w:t>
      </w:r>
    </w:p>
    <w:p w14:paraId="00EBC071">
      <w:pPr>
        <w:ind w:firstLine="560"/>
      </w:pPr>
    </w:p>
    <w:p w14:paraId="3156D4DF">
      <w:pPr>
        <w:ind w:firstLine="0" w:firstLineChars="0"/>
      </w:pPr>
    </w:p>
    <w:tbl>
      <w:tblPr>
        <w:tblStyle w:val="19"/>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14:paraId="3AF52F3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42" w:hRule="atLeast"/>
        </w:trPr>
        <w:tc>
          <w:tcPr>
            <w:tcW w:w="1860" w:type="dxa"/>
            <w:tcBorders>
              <w:tl2br w:val="nil"/>
              <w:tr2bl w:val="nil"/>
            </w:tcBorders>
            <w:tcMar>
              <w:top w:w="28" w:type="dxa"/>
              <w:bottom w:w="28" w:type="dxa"/>
            </w:tcMar>
            <w:vAlign w:val="center"/>
          </w:tcPr>
          <w:p w14:paraId="584868E0">
            <w:pPr>
              <w:widowControl/>
              <w:adjustRightInd w:val="0"/>
              <w:snapToGrid w:val="0"/>
              <w:ind w:firstLine="0" w:firstLineChars="0"/>
              <w:jc w:val="center"/>
              <w:textAlignment w:val="center"/>
              <w:rPr>
                <w:rFonts w:cs="宋体"/>
                <w:sz w:val="24"/>
                <w:szCs w:val="24"/>
              </w:rPr>
            </w:pPr>
            <w:r>
              <w:rPr>
                <w:rFonts w:hint="eastAsia" w:cs="宋体"/>
                <w:sz w:val="24"/>
                <w:szCs w:val="24"/>
              </w:rPr>
              <w:t>课程负责人</w:t>
            </w:r>
          </w:p>
          <w:p w14:paraId="03B26718">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208" w:type="dxa"/>
            <w:tcBorders>
              <w:tl2br w:val="nil"/>
              <w:tr2bl w:val="nil"/>
            </w:tcBorders>
            <w:tcMar>
              <w:top w:w="28" w:type="dxa"/>
              <w:bottom w:w="28" w:type="dxa"/>
            </w:tcMar>
            <w:vAlign w:val="center"/>
          </w:tcPr>
          <w:p w14:paraId="60316E78">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04881065">
            <w:pPr>
              <w:widowControl/>
              <w:adjustRightInd w:val="0"/>
              <w:snapToGrid w:val="0"/>
              <w:ind w:firstLine="0" w:firstLineChars="0"/>
              <w:jc w:val="center"/>
              <w:textAlignment w:val="center"/>
              <w:rPr>
                <w:rFonts w:cs="宋体"/>
                <w:sz w:val="24"/>
                <w:szCs w:val="24"/>
              </w:rPr>
            </w:pPr>
            <w:r>
              <w:rPr>
                <w:rFonts w:hint="eastAsia" w:cs="宋体"/>
                <w:sz w:val="24"/>
                <w:szCs w:val="24"/>
              </w:rPr>
              <w:t>教研组组长</w:t>
            </w:r>
          </w:p>
          <w:p w14:paraId="1A9D29DC">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647" w:type="dxa"/>
            <w:tcBorders>
              <w:tl2br w:val="nil"/>
              <w:tr2bl w:val="nil"/>
            </w:tcBorders>
            <w:tcMar>
              <w:top w:w="28" w:type="dxa"/>
              <w:bottom w:w="28" w:type="dxa"/>
            </w:tcMar>
            <w:vAlign w:val="center"/>
          </w:tcPr>
          <w:p w14:paraId="7B4D7B97">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r w14:paraId="3AD87A0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21" w:hRule="atLeast"/>
        </w:trPr>
        <w:tc>
          <w:tcPr>
            <w:tcW w:w="1860" w:type="dxa"/>
            <w:tcBorders>
              <w:tl2br w:val="nil"/>
              <w:tr2bl w:val="nil"/>
            </w:tcBorders>
            <w:tcMar>
              <w:top w:w="28" w:type="dxa"/>
              <w:bottom w:w="28" w:type="dxa"/>
            </w:tcMar>
            <w:vAlign w:val="center"/>
          </w:tcPr>
          <w:p w14:paraId="3C196E33">
            <w:pPr>
              <w:widowControl/>
              <w:adjustRightInd w:val="0"/>
              <w:snapToGrid w:val="0"/>
              <w:ind w:firstLine="0" w:firstLineChars="0"/>
              <w:jc w:val="center"/>
              <w:textAlignment w:val="center"/>
              <w:rPr>
                <w:sz w:val="24"/>
                <w:szCs w:val="24"/>
              </w:rPr>
            </w:pPr>
            <w:r>
              <w:rPr>
                <w:rFonts w:hint="eastAsia"/>
                <w:sz w:val="24"/>
                <w:szCs w:val="24"/>
              </w:rPr>
              <w:t>教学单位</w:t>
            </w:r>
          </w:p>
          <w:p w14:paraId="09979758">
            <w:pPr>
              <w:widowControl/>
              <w:adjustRightInd w:val="0"/>
              <w:snapToGrid w:val="0"/>
              <w:ind w:firstLine="0" w:firstLineChars="0"/>
              <w:jc w:val="center"/>
              <w:textAlignment w:val="center"/>
              <w:rPr>
                <w:rFonts w:eastAsia="宋体"/>
                <w:sz w:val="24"/>
                <w:szCs w:val="24"/>
              </w:rPr>
            </w:pPr>
            <w:r>
              <w:rPr>
                <w:rFonts w:hint="eastAsia"/>
                <w:sz w:val="24"/>
                <w:szCs w:val="24"/>
              </w:rPr>
              <w:t>负责人审核</w:t>
            </w:r>
          </w:p>
        </w:tc>
        <w:tc>
          <w:tcPr>
            <w:tcW w:w="2208" w:type="dxa"/>
            <w:tcBorders>
              <w:tl2br w:val="nil"/>
              <w:tr2bl w:val="nil"/>
            </w:tcBorders>
            <w:tcMar>
              <w:top w:w="28" w:type="dxa"/>
              <w:bottom w:w="28" w:type="dxa"/>
            </w:tcMar>
            <w:vAlign w:val="center"/>
          </w:tcPr>
          <w:p w14:paraId="213F7625">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4E08D472">
            <w:pPr>
              <w:widowControl/>
              <w:adjustRightInd w:val="0"/>
              <w:snapToGrid w:val="0"/>
              <w:ind w:firstLine="0" w:firstLineChars="0"/>
              <w:jc w:val="center"/>
              <w:textAlignment w:val="center"/>
              <w:rPr>
                <w:rFonts w:cs="宋体"/>
                <w:sz w:val="24"/>
                <w:szCs w:val="24"/>
              </w:rPr>
            </w:pPr>
            <w:r>
              <w:rPr>
                <w:rFonts w:hint="eastAsia" w:cs="宋体"/>
                <w:sz w:val="24"/>
                <w:szCs w:val="24"/>
              </w:rPr>
              <w:t>教学管理部</w:t>
            </w:r>
          </w:p>
          <w:p w14:paraId="195EC25B">
            <w:pPr>
              <w:widowControl/>
              <w:adjustRightInd w:val="0"/>
              <w:snapToGrid w:val="0"/>
              <w:ind w:firstLine="0" w:firstLineChars="0"/>
              <w:jc w:val="center"/>
              <w:textAlignment w:val="center"/>
              <w:rPr>
                <w:rFonts w:eastAsia="宋体"/>
                <w:sz w:val="24"/>
                <w:szCs w:val="24"/>
              </w:rPr>
            </w:pPr>
            <w:r>
              <w:rPr>
                <w:rFonts w:hint="eastAsia" w:cs="宋体"/>
                <w:sz w:val="24"/>
                <w:szCs w:val="24"/>
              </w:rPr>
              <w:t>负责人审核</w:t>
            </w:r>
          </w:p>
        </w:tc>
        <w:tc>
          <w:tcPr>
            <w:tcW w:w="2647" w:type="dxa"/>
            <w:tcBorders>
              <w:tl2br w:val="nil"/>
              <w:tr2bl w:val="nil"/>
            </w:tcBorders>
            <w:tcMar>
              <w:top w:w="28" w:type="dxa"/>
              <w:bottom w:w="28" w:type="dxa"/>
            </w:tcMar>
            <w:vAlign w:val="center"/>
          </w:tcPr>
          <w:p w14:paraId="51AFB774">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bl>
    <w:p w14:paraId="0BBD6AF7">
      <w:pPr>
        <w:ind w:firstLine="0" w:firstLineChars="0"/>
      </w:pPr>
    </w:p>
    <w:p w14:paraId="24FD2E78">
      <w:pPr>
        <w:snapToGrid w:val="0"/>
        <w:spacing w:line="360" w:lineRule="auto"/>
        <w:ind w:firstLine="723"/>
        <w:jc w:val="center"/>
        <w:rPr>
          <w:rFonts w:hint="eastAsia" w:ascii="宋体" w:hAnsi="宋体" w:cs="宋体"/>
          <w:b/>
          <w:bCs/>
          <w:kern w:val="36"/>
          <w:sz w:val="36"/>
          <w:szCs w:val="36"/>
        </w:rPr>
      </w:pPr>
    </w:p>
    <w:p w14:paraId="35A42076">
      <w:pPr>
        <w:snapToGrid w:val="0"/>
        <w:spacing w:line="360" w:lineRule="auto"/>
        <w:ind w:firstLine="720"/>
        <w:jc w:val="center"/>
        <w:rPr>
          <w:b/>
          <w:bCs/>
          <w:kern w:val="36"/>
          <w:sz w:val="36"/>
          <w:szCs w:val="36"/>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r>
        <w:rPr>
          <w:kern w:val="36"/>
          <w:sz w:val="36"/>
          <w:szCs w:val="36"/>
        </w:rPr>
        <w:t>202</w:t>
      </w:r>
      <w:r>
        <w:rPr>
          <w:rFonts w:hint="eastAsia"/>
          <w:kern w:val="36"/>
          <w:sz w:val="36"/>
          <w:szCs w:val="36"/>
          <w:lang w:val="en-US" w:eastAsia="zh-CN"/>
        </w:rPr>
        <w:t>5</w:t>
      </w:r>
      <w:r>
        <w:rPr>
          <w:b/>
          <w:bCs/>
          <w:kern w:val="36"/>
          <w:sz w:val="36"/>
          <w:szCs w:val="36"/>
        </w:rPr>
        <w:t>年</w:t>
      </w:r>
      <w:r>
        <w:rPr>
          <w:rFonts w:hint="eastAsia"/>
          <w:kern w:val="36"/>
          <w:sz w:val="36"/>
          <w:szCs w:val="36"/>
          <w:lang w:val="en-US" w:eastAsia="zh-CN"/>
        </w:rPr>
        <w:t>3</w:t>
      </w:r>
      <w:r>
        <w:rPr>
          <w:b/>
          <w:bCs/>
          <w:kern w:val="36"/>
          <w:sz w:val="36"/>
          <w:szCs w:val="36"/>
        </w:rPr>
        <w:t>月</w:t>
      </w:r>
    </w:p>
    <w:sdt>
      <w:sdtPr>
        <w:rPr>
          <w:rFonts w:ascii="宋体" w:hAnsi="宋体" w:eastAsia="宋体"/>
          <w:sz w:val="21"/>
        </w:rPr>
        <w:id w:val="147451310"/>
        <w15:color w:val="DBDBDB"/>
        <w:docPartObj>
          <w:docPartGallery w:val="Table of Contents"/>
          <w:docPartUnique/>
        </w:docPartObj>
      </w:sdtPr>
      <w:sdtEndPr>
        <w:rPr>
          <w:rFonts w:hint="eastAsia" w:ascii="宋体" w:hAnsi="宋体" w:eastAsia="宋体" w:cs="宋体"/>
          <w:bCs/>
          <w:kern w:val="36"/>
          <w:sz w:val="21"/>
          <w:szCs w:val="36"/>
        </w:rPr>
      </w:sdtEndPr>
      <w:sdtContent>
        <w:p w14:paraId="6B727BCC">
          <w:pPr>
            <w:spacing w:line="240" w:lineRule="auto"/>
            <w:ind w:firstLine="0" w:firstLineChars="0"/>
            <w:jc w:val="center"/>
            <w:rPr>
              <w:rFonts w:hint="eastAsia" w:ascii="黑体" w:hAnsi="黑体" w:eastAsia="黑体" w:cs="黑体"/>
              <w:sz w:val="32"/>
              <w:szCs w:val="32"/>
            </w:rPr>
          </w:pPr>
          <w:r>
            <w:rPr>
              <w:rFonts w:hint="eastAsia" w:ascii="黑体" w:hAnsi="黑体" w:eastAsia="黑体" w:cs="黑体"/>
              <w:sz w:val="32"/>
              <w:szCs w:val="32"/>
            </w:rPr>
            <w:t>目  录</w:t>
          </w:r>
        </w:p>
        <w:p w14:paraId="149F96B1">
          <w:pPr>
            <w:pStyle w:val="13"/>
            <w:keepNext w:val="0"/>
            <w:keepLines w:val="0"/>
            <w:pageBreakBefore w:val="0"/>
            <w:widowControl w:val="0"/>
            <w:tabs>
              <w:tab w:val="right" w:leader="dot" w:pos="8306"/>
            </w:tabs>
            <w:kinsoku/>
            <w:wordWrap/>
            <w:overflowPunct/>
            <w:topLinePunct w:val="0"/>
            <w:autoSpaceDE/>
            <w:autoSpaceDN/>
            <w:bidi w:val="0"/>
            <w:adjustRightInd w:val="0"/>
            <w:snapToGrid/>
            <w:ind w:left="0" w:leftChars="0" w:firstLine="561" w:firstLineChars="266"/>
            <w:textAlignment w:val="auto"/>
          </w:pPr>
          <w:r>
            <w:rPr>
              <w:rFonts w:hint="eastAsia" w:ascii="宋体" w:hAnsi="宋体" w:eastAsia="宋体" w:cs="宋体"/>
              <w:kern w:val="36"/>
              <w:sz w:val="21"/>
              <w:szCs w:val="36"/>
            </w:rPr>
            <w:fldChar w:fldCharType="begin"/>
          </w:r>
          <w:r>
            <w:rPr>
              <w:rFonts w:hint="eastAsia" w:ascii="宋体" w:hAnsi="宋体" w:eastAsia="宋体" w:cs="宋体"/>
              <w:kern w:val="36"/>
              <w:sz w:val="21"/>
              <w:szCs w:val="36"/>
            </w:rPr>
            <w:instrText xml:space="preserve">TOC \o "1-3" \h \u </w:instrText>
          </w:r>
          <w:r>
            <w:rPr>
              <w:rFonts w:hint="eastAsia" w:ascii="宋体" w:hAnsi="宋体" w:eastAsia="宋体" w:cs="宋体"/>
              <w:kern w:val="36"/>
              <w:sz w:val="21"/>
              <w:szCs w:val="36"/>
            </w:rPr>
            <w:fldChar w:fldCharType="separate"/>
          </w:r>
          <w:r>
            <w:rPr>
              <w:rFonts w:hint="eastAsia" w:ascii="宋体" w:hAnsi="宋体" w:eastAsia="宋体" w:cs="宋体"/>
              <w:kern w:val="36"/>
              <w:szCs w:val="36"/>
            </w:rPr>
            <w:fldChar w:fldCharType="begin"/>
          </w:r>
          <w:r>
            <w:rPr>
              <w:rFonts w:hint="eastAsia" w:ascii="宋体" w:hAnsi="宋体" w:eastAsia="宋体" w:cs="宋体"/>
              <w:kern w:val="36"/>
              <w:szCs w:val="36"/>
            </w:rPr>
            <w:instrText xml:space="preserve"> HYPERLINK \l _Toc20459 </w:instrText>
          </w:r>
          <w:r>
            <w:rPr>
              <w:rFonts w:hint="eastAsia" w:ascii="宋体" w:hAnsi="宋体" w:eastAsia="宋体" w:cs="宋体"/>
              <w:kern w:val="36"/>
              <w:szCs w:val="36"/>
            </w:rPr>
            <w:fldChar w:fldCharType="separate"/>
          </w:r>
          <w:r>
            <w:rPr>
              <w:rFonts w:hint="eastAsia"/>
            </w:rPr>
            <w:t>一、课程基本信息</w:t>
          </w:r>
          <w:r>
            <w:tab/>
          </w:r>
          <w:r>
            <w:fldChar w:fldCharType="begin"/>
          </w:r>
          <w:r>
            <w:instrText xml:space="preserve"> PAGEREF _Toc20459 \h </w:instrText>
          </w:r>
          <w:r>
            <w:fldChar w:fldCharType="separate"/>
          </w:r>
          <w:r>
            <w:t>1</w:t>
          </w:r>
          <w:r>
            <w:fldChar w:fldCharType="end"/>
          </w:r>
          <w:r>
            <w:rPr>
              <w:rFonts w:hint="eastAsia" w:ascii="宋体" w:hAnsi="宋体" w:eastAsia="宋体" w:cs="宋体"/>
              <w:kern w:val="36"/>
              <w:szCs w:val="36"/>
            </w:rPr>
            <w:fldChar w:fldCharType="end"/>
          </w:r>
        </w:p>
        <w:p w14:paraId="7364244C">
          <w:pPr>
            <w:pStyle w:val="13"/>
            <w:keepNext w:val="0"/>
            <w:keepLines w:val="0"/>
            <w:pageBreakBefore w:val="0"/>
            <w:widowControl w:val="0"/>
            <w:tabs>
              <w:tab w:val="right" w:leader="dot" w:pos="8306"/>
            </w:tabs>
            <w:kinsoku/>
            <w:wordWrap/>
            <w:overflowPunct/>
            <w:topLinePunct w:val="0"/>
            <w:autoSpaceDE/>
            <w:autoSpaceDN/>
            <w:bidi w:val="0"/>
            <w:adjustRightInd w:val="0"/>
            <w:snapToGrid/>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_Toc8841 </w:instrText>
          </w:r>
          <w:r>
            <w:rPr>
              <w:rFonts w:hint="eastAsia" w:ascii="宋体" w:hAnsi="宋体" w:eastAsia="宋体" w:cs="宋体"/>
              <w:bCs/>
              <w:kern w:val="36"/>
              <w:szCs w:val="36"/>
            </w:rPr>
            <w:fldChar w:fldCharType="separate"/>
          </w:r>
          <w:r>
            <w:rPr>
              <w:rFonts w:hint="eastAsia"/>
            </w:rPr>
            <w:t>二、课程</w:t>
          </w:r>
          <w:r>
            <w:rPr>
              <w:rFonts w:hint="eastAsia"/>
              <w:lang w:val="en-US" w:eastAsia="zh-CN"/>
            </w:rPr>
            <w:t>任务</w:t>
          </w:r>
          <w:r>
            <w:tab/>
          </w:r>
          <w:r>
            <w:fldChar w:fldCharType="begin"/>
          </w:r>
          <w:r>
            <w:instrText xml:space="preserve"> PAGEREF _Toc8841 \h </w:instrText>
          </w:r>
          <w:r>
            <w:fldChar w:fldCharType="separate"/>
          </w:r>
          <w:r>
            <w:t>2</w:t>
          </w:r>
          <w:r>
            <w:fldChar w:fldCharType="end"/>
          </w:r>
          <w:r>
            <w:rPr>
              <w:rFonts w:hint="eastAsia" w:ascii="宋体" w:hAnsi="宋体" w:eastAsia="宋体" w:cs="宋体"/>
              <w:bCs/>
              <w:kern w:val="36"/>
              <w:szCs w:val="36"/>
            </w:rPr>
            <w:fldChar w:fldCharType="end"/>
          </w:r>
        </w:p>
        <w:p w14:paraId="64E62F4C">
          <w:pPr>
            <w:pStyle w:val="13"/>
            <w:keepNext w:val="0"/>
            <w:keepLines w:val="0"/>
            <w:pageBreakBefore w:val="0"/>
            <w:widowControl w:val="0"/>
            <w:tabs>
              <w:tab w:val="right" w:leader="dot" w:pos="8306"/>
            </w:tabs>
            <w:kinsoku/>
            <w:wordWrap/>
            <w:overflowPunct/>
            <w:topLinePunct w:val="0"/>
            <w:autoSpaceDE/>
            <w:autoSpaceDN/>
            <w:bidi w:val="0"/>
            <w:adjustRightInd w:val="0"/>
            <w:snapToGrid/>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_Toc1612 </w:instrText>
          </w:r>
          <w:r>
            <w:rPr>
              <w:rFonts w:hint="eastAsia" w:ascii="宋体" w:hAnsi="宋体" w:eastAsia="宋体" w:cs="宋体"/>
              <w:bCs/>
              <w:kern w:val="36"/>
              <w:szCs w:val="36"/>
            </w:rPr>
            <w:fldChar w:fldCharType="separate"/>
          </w:r>
          <w:r>
            <w:rPr>
              <w:rFonts w:hint="eastAsia"/>
            </w:rPr>
            <w:t>三、课程目标</w:t>
          </w:r>
          <w:r>
            <w:tab/>
          </w:r>
          <w:r>
            <w:fldChar w:fldCharType="begin"/>
          </w:r>
          <w:r>
            <w:instrText xml:space="preserve"> PAGEREF _Toc1612 \h </w:instrText>
          </w:r>
          <w:r>
            <w:fldChar w:fldCharType="separate"/>
          </w:r>
          <w:r>
            <w:t>2</w:t>
          </w:r>
          <w:r>
            <w:fldChar w:fldCharType="end"/>
          </w:r>
          <w:r>
            <w:rPr>
              <w:rFonts w:hint="eastAsia" w:ascii="宋体" w:hAnsi="宋体" w:eastAsia="宋体" w:cs="宋体"/>
              <w:bCs/>
              <w:kern w:val="36"/>
              <w:szCs w:val="36"/>
            </w:rPr>
            <w:fldChar w:fldCharType="end"/>
          </w:r>
        </w:p>
        <w:p w14:paraId="3BC27745">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_Toc7009 </w:instrText>
          </w:r>
          <w:r>
            <w:rPr>
              <w:rFonts w:hint="eastAsia" w:ascii="宋体" w:hAnsi="宋体" w:eastAsia="宋体" w:cs="宋体"/>
              <w:bCs/>
              <w:kern w:val="36"/>
              <w:szCs w:val="36"/>
            </w:rPr>
            <w:fldChar w:fldCharType="separate"/>
          </w:r>
          <w:r>
            <w:rPr>
              <w:rFonts w:hint="eastAsia"/>
            </w:rPr>
            <w:t>（一）</w:t>
          </w:r>
          <w:r>
            <w:rPr>
              <w:rFonts w:hint="eastAsia"/>
              <w:lang w:val="en-US" w:eastAsia="zh-CN"/>
            </w:rPr>
            <w:t>素质</w:t>
          </w:r>
          <w:r>
            <w:rPr>
              <w:rFonts w:hint="eastAsia"/>
            </w:rPr>
            <w:t>目标</w:t>
          </w:r>
          <w:r>
            <w:tab/>
          </w:r>
          <w:r>
            <w:fldChar w:fldCharType="begin"/>
          </w:r>
          <w:r>
            <w:instrText xml:space="preserve"> PAGEREF _Toc7009 \h </w:instrText>
          </w:r>
          <w:r>
            <w:fldChar w:fldCharType="separate"/>
          </w:r>
          <w:r>
            <w:t>2</w:t>
          </w:r>
          <w:r>
            <w:fldChar w:fldCharType="end"/>
          </w:r>
          <w:r>
            <w:rPr>
              <w:rFonts w:hint="eastAsia" w:ascii="宋体" w:hAnsi="宋体" w:eastAsia="宋体" w:cs="宋体"/>
              <w:bCs/>
              <w:kern w:val="36"/>
              <w:szCs w:val="36"/>
            </w:rPr>
            <w:fldChar w:fldCharType="end"/>
          </w:r>
        </w:p>
        <w:p w14:paraId="772E5CB5">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_Toc24950 </w:instrText>
          </w:r>
          <w:r>
            <w:rPr>
              <w:rFonts w:hint="eastAsia" w:ascii="宋体" w:hAnsi="宋体" w:eastAsia="宋体" w:cs="宋体"/>
              <w:bCs/>
              <w:kern w:val="36"/>
              <w:szCs w:val="36"/>
            </w:rPr>
            <w:fldChar w:fldCharType="separate"/>
          </w:r>
          <w:r>
            <w:rPr>
              <w:rFonts w:hint="eastAsia"/>
            </w:rPr>
            <w:t>（二）</w:t>
          </w:r>
          <w:r>
            <w:rPr>
              <w:rFonts w:hint="eastAsia"/>
              <w:lang w:val="en-US" w:eastAsia="zh-CN"/>
            </w:rPr>
            <w:t>知识</w:t>
          </w:r>
          <w:r>
            <w:rPr>
              <w:rFonts w:hint="eastAsia"/>
            </w:rPr>
            <w:t>目标</w:t>
          </w:r>
          <w:r>
            <w:tab/>
          </w:r>
          <w:r>
            <w:fldChar w:fldCharType="begin"/>
          </w:r>
          <w:r>
            <w:instrText xml:space="preserve"> PAGEREF _Toc24950 \h </w:instrText>
          </w:r>
          <w:r>
            <w:fldChar w:fldCharType="separate"/>
          </w:r>
          <w:r>
            <w:t>2</w:t>
          </w:r>
          <w:r>
            <w:fldChar w:fldCharType="end"/>
          </w:r>
          <w:r>
            <w:rPr>
              <w:rFonts w:hint="eastAsia" w:ascii="宋体" w:hAnsi="宋体" w:eastAsia="宋体" w:cs="宋体"/>
              <w:bCs/>
              <w:kern w:val="36"/>
              <w:szCs w:val="36"/>
            </w:rPr>
            <w:fldChar w:fldCharType="end"/>
          </w:r>
        </w:p>
        <w:p w14:paraId="297163B3">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_Toc27627 </w:instrText>
          </w:r>
          <w:r>
            <w:rPr>
              <w:rFonts w:hint="eastAsia" w:ascii="宋体" w:hAnsi="宋体" w:eastAsia="宋体" w:cs="宋体"/>
              <w:bCs/>
              <w:kern w:val="36"/>
              <w:szCs w:val="36"/>
            </w:rPr>
            <w:fldChar w:fldCharType="separate"/>
          </w:r>
          <w:r>
            <w:rPr>
              <w:rFonts w:hint="eastAsia"/>
            </w:rPr>
            <w:t>（三）</w:t>
          </w:r>
          <w:r>
            <w:rPr>
              <w:rFonts w:hint="eastAsia"/>
              <w:lang w:val="en-US" w:eastAsia="zh-CN"/>
            </w:rPr>
            <w:t>能力</w:t>
          </w:r>
          <w:r>
            <w:rPr>
              <w:rFonts w:hint="eastAsia"/>
            </w:rPr>
            <w:t>目标</w:t>
          </w:r>
          <w:r>
            <w:tab/>
          </w:r>
          <w:r>
            <w:fldChar w:fldCharType="begin"/>
          </w:r>
          <w:r>
            <w:instrText xml:space="preserve"> PAGEREF _Toc27627 \h </w:instrText>
          </w:r>
          <w:r>
            <w:fldChar w:fldCharType="separate"/>
          </w:r>
          <w:r>
            <w:t>2</w:t>
          </w:r>
          <w:r>
            <w:fldChar w:fldCharType="end"/>
          </w:r>
          <w:r>
            <w:rPr>
              <w:rFonts w:hint="eastAsia" w:ascii="宋体" w:hAnsi="宋体" w:eastAsia="宋体" w:cs="宋体"/>
              <w:bCs/>
              <w:kern w:val="36"/>
              <w:szCs w:val="36"/>
            </w:rPr>
            <w:fldChar w:fldCharType="end"/>
          </w:r>
        </w:p>
        <w:p w14:paraId="1BE3B1E6">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_Toc12381 </w:instrText>
          </w:r>
          <w:r>
            <w:rPr>
              <w:rFonts w:hint="eastAsia" w:ascii="宋体" w:hAnsi="宋体" w:eastAsia="宋体" w:cs="宋体"/>
              <w:bCs/>
              <w:kern w:val="36"/>
              <w:szCs w:val="36"/>
            </w:rPr>
            <w:fldChar w:fldCharType="separate"/>
          </w:r>
          <w:r>
            <w:rPr>
              <w:rFonts w:hint="eastAsia"/>
            </w:rPr>
            <w:t>四、课程职业能力分析</w:t>
          </w:r>
          <w:r>
            <w:tab/>
          </w:r>
          <w:r>
            <w:fldChar w:fldCharType="begin"/>
          </w:r>
          <w:r>
            <w:instrText xml:space="preserve"> PAGEREF _Toc12381 \h </w:instrText>
          </w:r>
          <w:r>
            <w:fldChar w:fldCharType="separate"/>
          </w:r>
          <w:r>
            <w:t>3</w:t>
          </w:r>
          <w:r>
            <w:fldChar w:fldCharType="end"/>
          </w:r>
          <w:r>
            <w:rPr>
              <w:rFonts w:hint="eastAsia" w:ascii="宋体" w:hAnsi="宋体" w:eastAsia="宋体" w:cs="宋体"/>
              <w:bCs/>
              <w:kern w:val="36"/>
              <w:szCs w:val="36"/>
            </w:rPr>
            <w:fldChar w:fldCharType="end"/>
          </w:r>
        </w:p>
        <w:p w14:paraId="19902188">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_Toc2506 </w:instrText>
          </w:r>
          <w:r>
            <w:rPr>
              <w:rFonts w:hint="eastAsia" w:ascii="宋体" w:hAnsi="宋体" w:eastAsia="宋体" w:cs="宋体"/>
              <w:bCs/>
              <w:kern w:val="36"/>
              <w:szCs w:val="36"/>
            </w:rPr>
            <w:fldChar w:fldCharType="separate"/>
          </w:r>
          <w:r>
            <w:rPr>
              <w:rFonts w:hint="eastAsia"/>
            </w:rPr>
            <w:t>五、课程设计思路</w:t>
          </w:r>
          <w:r>
            <w:tab/>
          </w:r>
          <w:r>
            <w:fldChar w:fldCharType="begin"/>
          </w:r>
          <w:r>
            <w:instrText xml:space="preserve"> PAGEREF _Toc2506 \h </w:instrText>
          </w:r>
          <w:r>
            <w:fldChar w:fldCharType="separate"/>
          </w:r>
          <w:r>
            <w:t>4</w:t>
          </w:r>
          <w:r>
            <w:fldChar w:fldCharType="end"/>
          </w:r>
          <w:r>
            <w:rPr>
              <w:rFonts w:hint="eastAsia" w:ascii="宋体" w:hAnsi="宋体" w:eastAsia="宋体" w:cs="宋体"/>
              <w:bCs/>
              <w:kern w:val="36"/>
              <w:szCs w:val="36"/>
            </w:rPr>
            <w:fldChar w:fldCharType="end"/>
          </w:r>
        </w:p>
        <w:p w14:paraId="6145B743">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_Toc21160 </w:instrText>
          </w:r>
          <w:r>
            <w:rPr>
              <w:rFonts w:hint="eastAsia" w:ascii="宋体" w:hAnsi="宋体" w:eastAsia="宋体" w:cs="宋体"/>
              <w:bCs/>
              <w:kern w:val="36"/>
              <w:szCs w:val="36"/>
            </w:rPr>
            <w:fldChar w:fldCharType="separate"/>
          </w:r>
          <w:r>
            <w:rPr>
              <w:rFonts w:hint="eastAsia"/>
              <w:szCs w:val="32"/>
            </w:rPr>
            <w:t>（一）教学路径</w:t>
          </w:r>
          <w:r>
            <w:rPr>
              <w:rFonts w:hint="eastAsia"/>
              <w:szCs w:val="32"/>
              <w:lang w:val="en-US" w:eastAsia="zh-CN"/>
            </w:rPr>
            <w:t>设计</w:t>
          </w:r>
          <w:r>
            <w:tab/>
          </w:r>
          <w:r>
            <w:fldChar w:fldCharType="begin"/>
          </w:r>
          <w:r>
            <w:instrText xml:space="preserve"> PAGEREF _Toc21160 \h </w:instrText>
          </w:r>
          <w:r>
            <w:fldChar w:fldCharType="separate"/>
          </w:r>
          <w:r>
            <w:t>4</w:t>
          </w:r>
          <w:r>
            <w:fldChar w:fldCharType="end"/>
          </w:r>
          <w:r>
            <w:rPr>
              <w:rFonts w:hint="eastAsia" w:ascii="宋体" w:hAnsi="宋体" w:eastAsia="宋体" w:cs="宋体"/>
              <w:bCs/>
              <w:kern w:val="36"/>
              <w:szCs w:val="36"/>
            </w:rPr>
            <w:fldChar w:fldCharType="end"/>
          </w:r>
        </w:p>
        <w:p w14:paraId="165CA59E">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_Toc23629 </w:instrText>
          </w:r>
          <w:r>
            <w:rPr>
              <w:rFonts w:hint="eastAsia" w:ascii="宋体" w:hAnsi="宋体" w:eastAsia="宋体" w:cs="宋体"/>
              <w:bCs/>
              <w:kern w:val="36"/>
              <w:szCs w:val="36"/>
            </w:rPr>
            <w:fldChar w:fldCharType="separate"/>
          </w:r>
          <w:r>
            <w:rPr>
              <w:rFonts w:hint="eastAsia"/>
              <w:szCs w:val="32"/>
            </w:rPr>
            <w:t>（二）教学评价</w:t>
          </w:r>
          <w:r>
            <w:rPr>
              <w:rFonts w:hint="eastAsia"/>
              <w:szCs w:val="32"/>
              <w:lang w:val="en-US" w:eastAsia="zh-CN"/>
            </w:rPr>
            <w:t>设计</w:t>
          </w:r>
          <w:r>
            <w:tab/>
          </w:r>
          <w:r>
            <w:fldChar w:fldCharType="begin"/>
          </w:r>
          <w:r>
            <w:instrText xml:space="preserve"> PAGEREF _Toc23629 \h </w:instrText>
          </w:r>
          <w:r>
            <w:fldChar w:fldCharType="separate"/>
          </w:r>
          <w:r>
            <w:t>5</w:t>
          </w:r>
          <w:r>
            <w:fldChar w:fldCharType="end"/>
          </w:r>
          <w:r>
            <w:rPr>
              <w:rFonts w:hint="eastAsia" w:ascii="宋体" w:hAnsi="宋体" w:eastAsia="宋体" w:cs="宋体"/>
              <w:bCs/>
              <w:kern w:val="36"/>
              <w:szCs w:val="36"/>
            </w:rPr>
            <w:fldChar w:fldCharType="end"/>
          </w:r>
        </w:p>
        <w:p w14:paraId="0F4FCBB8">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_Toc10127 </w:instrText>
          </w:r>
          <w:r>
            <w:rPr>
              <w:rFonts w:hint="eastAsia" w:ascii="宋体" w:hAnsi="宋体" w:eastAsia="宋体" w:cs="宋体"/>
              <w:bCs/>
              <w:kern w:val="36"/>
              <w:szCs w:val="36"/>
            </w:rPr>
            <w:fldChar w:fldCharType="separate"/>
          </w:r>
          <w:r>
            <w:rPr>
              <w:rFonts w:hint="eastAsia"/>
              <w:szCs w:val="32"/>
            </w:rPr>
            <w:t>（三）课程思政</w:t>
          </w:r>
          <w:r>
            <w:rPr>
              <w:rFonts w:hint="eastAsia"/>
              <w:szCs w:val="32"/>
              <w:lang w:val="en-US" w:eastAsia="zh-CN"/>
            </w:rPr>
            <w:t>设计</w:t>
          </w:r>
          <w:r>
            <w:tab/>
          </w:r>
          <w:r>
            <w:fldChar w:fldCharType="begin"/>
          </w:r>
          <w:r>
            <w:instrText xml:space="preserve"> PAGEREF _Toc10127 \h </w:instrText>
          </w:r>
          <w:r>
            <w:fldChar w:fldCharType="separate"/>
          </w:r>
          <w:r>
            <w:t>6</w:t>
          </w:r>
          <w:r>
            <w:fldChar w:fldCharType="end"/>
          </w:r>
          <w:r>
            <w:rPr>
              <w:rFonts w:hint="eastAsia" w:ascii="宋体" w:hAnsi="宋体" w:eastAsia="宋体" w:cs="宋体"/>
              <w:bCs/>
              <w:kern w:val="36"/>
              <w:szCs w:val="36"/>
            </w:rPr>
            <w:fldChar w:fldCharType="end"/>
          </w:r>
        </w:p>
        <w:p w14:paraId="2E129FFA">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_Toc3694 </w:instrText>
          </w:r>
          <w:r>
            <w:rPr>
              <w:rFonts w:hint="eastAsia" w:ascii="宋体" w:hAnsi="宋体" w:eastAsia="宋体" w:cs="宋体"/>
              <w:bCs/>
              <w:kern w:val="36"/>
              <w:szCs w:val="36"/>
            </w:rPr>
            <w:fldChar w:fldCharType="separate"/>
          </w:r>
          <w:r>
            <w:rPr>
              <w:rFonts w:hint="eastAsia"/>
            </w:rPr>
            <w:t>六、课程结构与内容</w:t>
          </w:r>
          <w:r>
            <w:tab/>
          </w:r>
          <w:r>
            <w:fldChar w:fldCharType="begin"/>
          </w:r>
          <w:r>
            <w:instrText xml:space="preserve"> PAGEREF _Toc3694 \h </w:instrText>
          </w:r>
          <w:r>
            <w:fldChar w:fldCharType="separate"/>
          </w:r>
          <w:r>
            <w:t>7</w:t>
          </w:r>
          <w:r>
            <w:fldChar w:fldCharType="end"/>
          </w:r>
          <w:r>
            <w:rPr>
              <w:rFonts w:hint="eastAsia" w:ascii="宋体" w:hAnsi="宋体" w:eastAsia="宋体" w:cs="宋体"/>
              <w:bCs/>
              <w:kern w:val="36"/>
              <w:szCs w:val="36"/>
            </w:rPr>
            <w:fldChar w:fldCharType="end"/>
          </w:r>
        </w:p>
        <w:p w14:paraId="321D0A4B">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_Toc15443 </w:instrText>
          </w:r>
          <w:r>
            <w:rPr>
              <w:rFonts w:hint="eastAsia" w:ascii="宋体" w:hAnsi="宋体" w:eastAsia="宋体" w:cs="宋体"/>
              <w:bCs/>
              <w:kern w:val="36"/>
              <w:szCs w:val="36"/>
            </w:rPr>
            <w:fldChar w:fldCharType="separate"/>
          </w:r>
          <w:r>
            <w:rPr>
              <w:rFonts w:hint="eastAsia"/>
            </w:rPr>
            <w:t>七、学习评价</w:t>
          </w:r>
          <w:r>
            <w:tab/>
          </w:r>
          <w:r>
            <w:fldChar w:fldCharType="begin"/>
          </w:r>
          <w:r>
            <w:instrText xml:space="preserve"> PAGEREF _Toc15443 \h </w:instrText>
          </w:r>
          <w:r>
            <w:fldChar w:fldCharType="separate"/>
          </w:r>
          <w:r>
            <w:t>16</w:t>
          </w:r>
          <w:r>
            <w:fldChar w:fldCharType="end"/>
          </w:r>
          <w:r>
            <w:rPr>
              <w:rFonts w:hint="eastAsia" w:ascii="宋体" w:hAnsi="宋体" w:eastAsia="宋体" w:cs="宋体"/>
              <w:bCs/>
              <w:kern w:val="36"/>
              <w:szCs w:val="36"/>
            </w:rPr>
            <w:fldChar w:fldCharType="end"/>
          </w:r>
        </w:p>
        <w:p w14:paraId="385B4BCC">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_Toc5577 </w:instrText>
          </w:r>
          <w:r>
            <w:rPr>
              <w:rFonts w:hint="eastAsia" w:ascii="宋体" w:hAnsi="宋体" w:eastAsia="宋体" w:cs="宋体"/>
              <w:bCs/>
              <w:kern w:val="36"/>
              <w:szCs w:val="36"/>
            </w:rPr>
            <w:fldChar w:fldCharType="separate"/>
          </w:r>
          <w:r>
            <w:rPr>
              <w:rFonts w:hint="eastAsia"/>
            </w:rPr>
            <w:t>八、教学资源</w:t>
          </w:r>
          <w:r>
            <w:tab/>
          </w:r>
          <w:r>
            <w:fldChar w:fldCharType="begin"/>
          </w:r>
          <w:r>
            <w:instrText xml:space="preserve"> PAGEREF _Toc5577 \h </w:instrText>
          </w:r>
          <w:r>
            <w:fldChar w:fldCharType="separate"/>
          </w:r>
          <w:r>
            <w:t>18</w:t>
          </w:r>
          <w:r>
            <w:fldChar w:fldCharType="end"/>
          </w:r>
          <w:r>
            <w:rPr>
              <w:rFonts w:hint="eastAsia" w:ascii="宋体" w:hAnsi="宋体" w:eastAsia="宋体" w:cs="宋体"/>
              <w:bCs/>
              <w:kern w:val="36"/>
              <w:szCs w:val="36"/>
            </w:rPr>
            <w:fldChar w:fldCharType="end"/>
          </w:r>
        </w:p>
        <w:p w14:paraId="38E4DEC8">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_Toc32738 </w:instrText>
          </w:r>
          <w:r>
            <w:rPr>
              <w:rFonts w:hint="eastAsia" w:ascii="宋体" w:hAnsi="宋体" w:eastAsia="宋体" w:cs="宋体"/>
              <w:bCs/>
              <w:kern w:val="36"/>
              <w:szCs w:val="36"/>
            </w:rPr>
            <w:fldChar w:fldCharType="separate"/>
          </w:r>
          <w:r>
            <w:rPr>
              <w:rFonts w:hint="eastAsia"/>
            </w:rPr>
            <w:t>（一）主要参考教材</w:t>
          </w:r>
          <w:r>
            <w:tab/>
          </w:r>
          <w:r>
            <w:fldChar w:fldCharType="begin"/>
          </w:r>
          <w:r>
            <w:instrText xml:space="preserve"> PAGEREF _Toc32738 \h </w:instrText>
          </w:r>
          <w:r>
            <w:fldChar w:fldCharType="separate"/>
          </w:r>
          <w:r>
            <w:t>19</w:t>
          </w:r>
          <w:r>
            <w:fldChar w:fldCharType="end"/>
          </w:r>
          <w:r>
            <w:rPr>
              <w:rFonts w:hint="eastAsia" w:ascii="宋体" w:hAnsi="宋体" w:eastAsia="宋体" w:cs="宋体"/>
              <w:bCs/>
              <w:kern w:val="36"/>
              <w:szCs w:val="36"/>
            </w:rPr>
            <w:fldChar w:fldCharType="end"/>
          </w:r>
        </w:p>
        <w:p w14:paraId="2348D6F8">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_Toc15961 </w:instrText>
          </w:r>
          <w:r>
            <w:rPr>
              <w:rFonts w:hint="eastAsia" w:ascii="宋体" w:hAnsi="宋体" w:eastAsia="宋体" w:cs="宋体"/>
              <w:bCs/>
              <w:kern w:val="36"/>
              <w:szCs w:val="36"/>
            </w:rPr>
            <w:fldChar w:fldCharType="separate"/>
          </w:r>
          <w:r>
            <w:rPr>
              <w:rFonts w:hint="eastAsia"/>
            </w:rPr>
            <w:t>（二）其他参考</w:t>
          </w:r>
          <w:r>
            <w:rPr>
              <w:rFonts w:hint="eastAsia"/>
              <w:lang w:val="en-US" w:eastAsia="zh-CN"/>
            </w:rPr>
            <w:t>教材</w:t>
          </w:r>
          <w:r>
            <w:tab/>
          </w:r>
          <w:r>
            <w:fldChar w:fldCharType="begin"/>
          </w:r>
          <w:r>
            <w:instrText xml:space="preserve"> PAGEREF _Toc15961 \h </w:instrText>
          </w:r>
          <w:r>
            <w:fldChar w:fldCharType="separate"/>
          </w:r>
          <w:r>
            <w:t>19</w:t>
          </w:r>
          <w:r>
            <w:fldChar w:fldCharType="end"/>
          </w:r>
          <w:r>
            <w:rPr>
              <w:rFonts w:hint="eastAsia" w:ascii="宋体" w:hAnsi="宋体" w:eastAsia="宋体" w:cs="宋体"/>
              <w:bCs/>
              <w:kern w:val="36"/>
              <w:szCs w:val="36"/>
            </w:rPr>
            <w:fldChar w:fldCharType="end"/>
          </w:r>
        </w:p>
        <w:p w14:paraId="1F17E628">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_Toc18677 </w:instrText>
          </w:r>
          <w:r>
            <w:rPr>
              <w:rFonts w:hint="eastAsia" w:ascii="宋体" w:hAnsi="宋体" w:eastAsia="宋体" w:cs="宋体"/>
              <w:bCs/>
              <w:kern w:val="36"/>
              <w:szCs w:val="36"/>
            </w:rPr>
            <w:fldChar w:fldCharType="separate"/>
          </w:r>
          <w:r>
            <w:rPr>
              <w:rFonts w:hint="eastAsia"/>
            </w:rPr>
            <w:t>（三）实训条件</w:t>
          </w:r>
          <w:r>
            <w:tab/>
          </w:r>
          <w:r>
            <w:fldChar w:fldCharType="begin"/>
          </w:r>
          <w:r>
            <w:instrText xml:space="preserve"> PAGEREF _Toc18677 \h </w:instrText>
          </w:r>
          <w:r>
            <w:fldChar w:fldCharType="separate"/>
          </w:r>
          <w:r>
            <w:t>19</w:t>
          </w:r>
          <w:r>
            <w:fldChar w:fldCharType="end"/>
          </w:r>
          <w:r>
            <w:rPr>
              <w:rFonts w:hint="eastAsia" w:ascii="宋体" w:hAnsi="宋体" w:eastAsia="宋体" w:cs="宋体"/>
              <w:bCs/>
              <w:kern w:val="36"/>
              <w:szCs w:val="36"/>
            </w:rPr>
            <w:fldChar w:fldCharType="end"/>
          </w:r>
        </w:p>
        <w:p w14:paraId="643E5C95">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_Toc23273 </w:instrText>
          </w:r>
          <w:r>
            <w:rPr>
              <w:rFonts w:hint="eastAsia" w:ascii="宋体" w:hAnsi="宋体" w:eastAsia="宋体" w:cs="宋体"/>
              <w:bCs/>
              <w:kern w:val="36"/>
              <w:szCs w:val="36"/>
            </w:rPr>
            <w:fldChar w:fldCharType="separate"/>
          </w:r>
          <w:r>
            <w:rPr>
              <w:rFonts w:hint="eastAsia"/>
            </w:rPr>
            <w:t>（四）信息化教学资源</w:t>
          </w:r>
          <w:r>
            <w:tab/>
          </w:r>
          <w:r>
            <w:fldChar w:fldCharType="begin"/>
          </w:r>
          <w:r>
            <w:instrText xml:space="preserve"> PAGEREF _Toc23273 \h </w:instrText>
          </w:r>
          <w:r>
            <w:fldChar w:fldCharType="separate"/>
          </w:r>
          <w:r>
            <w:t>20</w:t>
          </w:r>
          <w:r>
            <w:fldChar w:fldCharType="end"/>
          </w:r>
          <w:r>
            <w:rPr>
              <w:rFonts w:hint="eastAsia" w:ascii="宋体" w:hAnsi="宋体" w:eastAsia="宋体" w:cs="宋体"/>
              <w:bCs/>
              <w:kern w:val="36"/>
              <w:szCs w:val="36"/>
            </w:rPr>
            <w:fldChar w:fldCharType="end"/>
          </w:r>
        </w:p>
        <w:p w14:paraId="088EB963">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_Toc23269 </w:instrText>
          </w:r>
          <w:r>
            <w:rPr>
              <w:rFonts w:hint="eastAsia" w:ascii="宋体" w:hAnsi="宋体" w:eastAsia="宋体" w:cs="宋体"/>
              <w:bCs/>
              <w:kern w:val="36"/>
              <w:szCs w:val="36"/>
            </w:rPr>
            <w:fldChar w:fldCharType="separate"/>
          </w:r>
          <w:r>
            <w:rPr>
              <w:rFonts w:hint="eastAsia"/>
            </w:rPr>
            <w:t>九、</w:t>
          </w:r>
          <w:r>
            <w:rPr>
              <w:rFonts w:hint="eastAsia"/>
              <w:highlight w:val="none"/>
            </w:rPr>
            <w:t>师资要求</w:t>
          </w:r>
          <w:r>
            <w:tab/>
          </w:r>
          <w:r>
            <w:fldChar w:fldCharType="begin"/>
          </w:r>
          <w:r>
            <w:instrText xml:space="preserve"> PAGEREF _Toc23269 \h </w:instrText>
          </w:r>
          <w:r>
            <w:fldChar w:fldCharType="separate"/>
          </w:r>
          <w:r>
            <w:t>20</w:t>
          </w:r>
          <w:r>
            <w:fldChar w:fldCharType="end"/>
          </w:r>
          <w:r>
            <w:rPr>
              <w:rFonts w:hint="eastAsia" w:ascii="宋体" w:hAnsi="宋体" w:eastAsia="宋体" w:cs="宋体"/>
              <w:bCs/>
              <w:kern w:val="36"/>
              <w:szCs w:val="36"/>
            </w:rPr>
            <w:fldChar w:fldCharType="end"/>
          </w:r>
        </w:p>
        <w:p w14:paraId="6E39CD16">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_Toc11219 </w:instrText>
          </w:r>
          <w:r>
            <w:rPr>
              <w:rFonts w:hint="eastAsia" w:ascii="宋体" w:hAnsi="宋体" w:eastAsia="宋体" w:cs="宋体"/>
              <w:bCs/>
              <w:kern w:val="36"/>
              <w:szCs w:val="36"/>
            </w:rPr>
            <w:fldChar w:fldCharType="separate"/>
          </w:r>
          <w:r>
            <w:rPr>
              <w:rFonts w:hint="eastAsia"/>
              <w:highlight w:val="none"/>
              <w:lang w:eastAsia="zh-CN"/>
            </w:rPr>
            <w:t>（</w:t>
          </w:r>
          <w:r>
            <w:rPr>
              <w:rFonts w:hint="eastAsia"/>
              <w:highlight w:val="none"/>
              <w:lang w:val="en-US" w:eastAsia="zh-CN"/>
            </w:rPr>
            <w:t>一</w:t>
          </w:r>
          <w:r>
            <w:rPr>
              <w:rFonts w:hint="eastAsia"/>
              <w:highlight w:val="none"/>
              <w:lang w:eastAsia="zh-CN"/>
            </w:rPr>
            <w:t>）</w:t>
          </w:r>
          <w:r>
            <w:rPr>
              <w:rFonts w:hint="eastAsia"/>
              <w:highlight w:val="none"/>
            </w:rPr>
            <w:t>学术背景与资格</w:t>
          </w:r>
          <w:r>
            <w:tab/>
          </w:r>
          <w:r>
            <w:fldChar w:fldCharType="begin"/>
          </w:r>
          <w:r>
            <w:instrText xml:space="preserve"> PAGEREF _Toc11219 \h </w:instrText>
          </w:r>
          <w:r>
            <w:fldChar w:fldCharType="separate"/>
          </w:r>
          <w:r>
            <w:t>20</w:t>
          </w:r>
          <w:r>
            <w:fldChar w:fldCharType="end"/>
          </w:r>
          <w:r>
            <w:rPr>
              <w:rFonts w:hint="eastAsia" w:ascii="宋体" w:hAnsi="宋体" w:eastAsia="宋体" w:cs="宋体"/>
              <w:bCs/>
              <w:kern w:val="36"/>
              <w:szCs w:val="36"/>
            </w:rPr>
            <w:fldChar w:fldCharType="end"/>
          </w:r>
        </w:p>
        <w:p w14:paraId="32DE58C6">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_Toc12050 </w:instrText>
          </w:r>
          <w:r>
            <w:rPr>
              <w:rFonts w:hint="eastAsia" w:ascii="宋体" w:hAnsi="宋体" w:eastAsia="宋体" w:cs="宋体"/>
              <w:bCs/>
              <w:kern w:val="36"/>
              <w:szCs w:val="36"/>
            </w:rPr>
            <w:fldChar w:fldCharType="separate"/>
          </w:r>
          <w:r>
            <w:rPr>
              <w:rFonts w:hint="eastAsia"/>
              <w:lang w:eastAsia="zh-CN"/>
            </w:rPr>
            <w:t>（二）教学经验与实践能力</w:t>
          </w:r>
          <w:r>
            <w:tab/>
          </w:r>
          <w:r>
            <w:fldChar w:fldCharType="begin"/>
          </w:r>
          <w:r>
            <w:instrText xml:space="preserve"> PAGEREF _Toc12050 \h </w:instrText>
          </w:r>
          <w:r>
            <w:fldChar w:fldCharType="separate"/>
          </w:r>
          <w:r>
            <w:t>20</w:t>
          </w:r>
          <w:r>
            <w:fldChar w:fldCharType="end"/>
          </w:r>
          <w:r>
            <w:rPr>
              <w:rFonts w:hint="eastAsia" w:ascii="宋体" w:hAnsi="宋体" w:eastAsia="宋体" w:cs="宋体"/>
              <w:bCs/>
              <w:kern w:val="36"/>
              <w:szCs w:val="36"/>
            </w:rPr>
            <w:fldChar w:fldCharType="end"/>
          </w:r>
        </w:p>
        <w:p w14:paraId="62C2DDB8">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_Toc18732 </w:instrText>
          </w:r>
          <w:r>
            <w:rPr>
              <w:rFonts w:hint="eastAsia" w:ascii="宋体" w:hAnsi="宋体" w:eastAsia="宋体" w:cs="宋体"/>
              <w:bCs/>
              <w:kern w:val="36"/>
              <w:szCs w:val="36"/>
            </w:rPr>
            <w:fldChar w:fldCharType="separate"/>
          </w:r>
          <w:r>
            <w:rPr>
              <w:rFonts w:hint="eastAsia"/>
              <w:lang w:val="en-US" w:eastAsia="zh-CN"/>
            </w:rPr>
            <w:t>（三）专业知识和能力</w:t>
          </w:r>
          <w:r>
            <w:tab/>
          </w:r>
          <w:r>
            <w:fldChar w:fldCharType="begin"/>
          </w:r>
          <w:r>
            <w:instrText xml:space="preserve"> PAGEREF _Toc18732 \h </w:instrText>
          </w:r>
          <w:r>
            <w:fldChar w:fldCharType="separate"/>
          </w:r>
          <w:r>
            <w:t>21</w:t>
          </w:r>
          <w:r>
            <w:fldChar w:fldCharType="end"/>
          </w:r>
          <w:r>
            <w:rPr>
              <w:rFonts w:hint="eastAsia" w:ascii="宋体" w:hAnsi="宋体" w:eastAsia="宋体" w:cs="宋体"/>
              <w:bCs/>
              <w:kern w:val="36"/>
              <w:szCs w:val="36"/>
            </w:rPr>
            <w:fldChar w:fldCharType="end"/>
          </w:r>
        </w:p>
        <w:p w14:paraId="319A8516">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_Toc15756 </w:instrText>
          </w:r>
          <w:r>
            <w:rPr>
              <w:rFonts w:hint="eastAsia" w:ascii="宋体" w:hAnsi="宋体" w:eastAsia="宋体" w:cs="宋体"/>
              <w:bCs/>
              <w:kern w:val="36"/>
              <w:szCs w:val="36"/>
            </w:rPr>
            <w:fldChar w:fldCharType="separate"/>
          </w:r>
          <w:r>
            <w:rPr>
              <w:rFonts w:hint="eastAsia"/>
            </w:rPr>
            <w:t>十、其它说明</w:t>
          </w:r>
          <w:r>
            <w:tab/>
          </w:r>
          <w:r>
            <w:fldChar w:fldCharType="begin"/>
          </w:r>
          <w:r>
            <w:instrText xml:space="preserve"> PAGEREF _Toc15756 \h </w:instrText>
          </w:r>
          <w:r>
            <w:fldChar w:fldCharType="separate"/>
          </w:r>
          <w:r>
            <w:t>21</w:t>
          </w:r>
          <w:r>
            <w:fldChar w:fldCharType="end"/>
          </w:r>
          <w:r>
            <w:rPr>
              <w:rFonts w:hint="eastAsia" w:ascii="宋体" w:hAnsi="宋体" w:eastAsia="宋体" w:cs="宋体"/>
              <w:bCs/>
              <w:kern w:val="36"/>
              <w:szCs w:val="36"/>
            </w:rPr>
            <w:fldChar w:fldCharType="end"/>
          </w:r>
        </w:p>
        <w:p w14:paraId="07275A44">
          <w:pPr>
            <w:snapToGrid w:val="0"/>
            <w:spacing w:line="520" w:lineRule="exact"/>
            <w:ind w:firstLine="560"/>
            <w:rPr>
              <w:rFonts w:hint="eastAsia" w:ascii="宋体" w:hAnsi="宋体" w:cs="宋体"/>
              <w:b/>
              <w:bCs/>
              <w:kern w:val="36"/>
              <w:sz w:val="36"/>
              <w:szCs w:val="36"/>
            </w:rPr>
            <w:sectPr>
              <w:footerReference r:id="rId11" w:type="default"/>
              <w:pgSz w:w="11906" w:h="16838"/>
              <w:pgMar w:top="1440" w:right="1800" w:bottom="1440" w:left="1800" w:header="851" w:footer="992" w:gutter="0"/>
              <w:pgNumType w:start="1"/>
              <w:cols w:space="425" w:num="1"/>
              <w:docGrid w:type="lines" w:linePitch="312" w:charSpace="0"/>
            </w:sectPr>
          </w:pPr>
          <w:r>
            <w:rPr>
              <w:rFonts w:hint="eastAsia" w:ascii="宋体" w:hAnsi="宋体" w:eastAsia="宋体" w:cs="宋体"/>
              <w:bCs/>
              <w:kern w:val="36"/>
              <w:szCs w:val="36"/>
            </w:rPr>
            <w:fldChar w:fldCharType="end"/>
          </w:r>
        </w:p>
      </w:sdtContent>
    </w:sdt>
    <w:p w14:paraId="3F499311">
      <w:pPr>
        <w:pStyle w:val="2"/>
        <w:ind w:firstLine="560" w:firstLineChars="175"/>
        <w:rPr>
          <w:rFonts w:hint="eastAsia"/>
          <w:color w:val="auto"/>
        </w:rPr>
      </w:pPr>
      <w:bookmarkStart w:id="0" w:name="_Toc502337258"/>
      <w:bookmarkStart w:id="1" w:name="_Toc2179"/>
      <w:bookmarkStart w:id="2" w:name="_Toc17410"/>
      <w:bookmarkStart w:id="3" w:name="_Toc10917"/>
      <w:bookmarkStart w:id="4" w:name="_Toc23632"/>
      <w:bookmarkStart w:id="5" w:name="_Toc20459"/>
      <w:bookmarkStart w:id="6" w:name="_Toc2469"/>
      <w:bookmarkStart w:id="7" w:name="_Toc16819"/>
      <w:bookmarkStart w:id="8" w:name="_Toc8847"/>
      <w:r>
        <w:rPr>
          <w:rFonts w:hint="eastAsia"/>
          <w:color w:val="auto"/>
        </w:rPr>
        <w:t>一、课程</w:t>
      </w:r>
      <w:bookmarkEnd w:id="0"/>
      <w:r>
        <w:rPr>
          <w:rFonts w:hint="eastAsia"/>
          <w:color w:val="auto"/>
        </w:rPr>
        <w:t>基本信息</w:t>
      </w:r>
      <w:bookmarkEnd w:id="1"/>
      <w:bookmarkEnd w:id="2"/>
      <w:bookmarkEnd w:id="3"/>
      <w:bookmarkEnd w:id="4"/>
      <w:bookmarkEnd w:id="5"/>
    </w:p>
    <w:p w14:paraId="1687825B">
      <w:pPr>
        <w:ind w:firstLine="0" w:firstLineChars="0"/>
        <w:jc w:val="center"/>
        <w:rPr>
          <w:rFonts w:hint="eastAsia" w:ascii="仿宋_GB2312" w:hAnsi="仿宋_GB2312" w:cs="仿宋_GB2312"/>
          <w:b/>
          <w:bCs/>
          <w:color w:val="auto"/>
          <w:sz w:val="32"/>
          <w:szCs w:val="24"/>
        </w:rPr>
      </w:pPr>
      <w:r>
        <w:rPr>
          <w:rFonts w:hint="eastAsia" w:ascii="仿宋_GB2312" w:hAnsi="仿宋_GB2312" w:cs="仿宋_GB2312"/>
          <w:b/>
          <w:bCs/>
          <w:color w:val="auto"/>
          <w:sz w:val="32"/>
          <w:szCs w:val="24"/>
        </w:rPr>
        <w:t>表1.课程基本信息表</w:t>
      </w:r>
    </w:p>
    <w:tbl>
      <w:tblPr>
        <w:tblStyle w:val="20"/>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450"/>
        <w:gridCol w:w="1615"/>
        <w:gridCol w:w="2506"/>
      </w:tblGrid>
      <w:tr w14:paraId="55BB7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12" w:space="0"/>
              <w:left w:val="single" w:color="auto" w:sz="12" w:space="0"/>
              <w:bottom w:val="single" w:color="auto" w:sz="4" w:space="0"/>
              <w:right w:val="single" w:color="auto" w:sz="4" w:space="0"/>
            </w:tcBorders>
            <w:vAlign w:val="center"/>
          </w:tcPr>
          <w:p w14:paraId="043C9029">
            <w:pPr>
              <w:ind w:firstLine="0" w:firstLineChars="0"/>
              <w:jc w:val="center"/>
              <w:rPr>
                <w:rFonts w:hint="eastAsia" w:ascii="仿宋_GB2312" w:hAnsi="仿宋_GB2312" w:cs="仿宋_GB2312"/>
                <w:b/>
                <w:bCs/>
                <w:color w:val="auto"/>
                <w:kern w:val="0"/>
                <w:sz w:val="24"/>
                <w:szCs w:val="24"/>
              </w:rPr>
            </w:pPr>
            <w:r>
              <w:rPr>
                <w:rFonts w:hint="eastAsia" w:ascii="仿宋_GB2312" w:hAnsi="仿宋_GB2312" w:cs="仿宋_GB2312"/>
                <w:b/>
                <w:bCs/>
                <w:color w:val="auto"/>
                <w:kern w:val="0"/>
                <w:sz w:val="24"/>
                <w:szCs w:val="24"/>
              </w:rPr>
              <w:t>课程名称</w:t>
            </w:r>
          </w:p>
        </w:tc>
        <w:tc>
          <w:tcPr>
            <w:tcW w:w="2450" w:type="dxa"/>
            <w:tcBorders>
              <w:top w:val="single" w:color="auto" w:sz="12" w:space="0"/>
              <w:left w:val="single" w:color="auto" w:sz="4" w:space="0"/>
              <w:bottom w:val="single" w:color="auto" w:sz="4" w:space="0"/>
              <w:right w:val="single" w:color="auto" w:sz="4" w:space="0"/>
            </w:tcBorders>
            <w:vAlign w:val="center"/>
          </w:tcPr>
          <w:p w14:paraId="088FED11">
            <w:pPr>
              <w:ind w:firstLine="0" w:firstLineChars="0"/>
              <w:jc w:val="center"/>
              <w:rPr>
                <w:rFonts w:hint="eastAsia" w:eastAsia="仿宋_GB2312"/>
                <w:color w:val="auto"/>
                <w:kern w:val="0"/>
                <w:sz w:val="24"/>
                <w:szCs w:val="21"/>
                <w:lang w:val="en-US" w:eastAsia="zh-CN"/>
              </w:rPr>
            </w:pPr>
            <w:r>
              <w:rPr>
                <w:rFonts w:hint="eastAsia"/>
                <w:color w:val="auto"/>
                <w:kern w:val="0"/>
                <w:sz w:val="24"/>
                <w:szCs w:val="21"/>
                <w:lang w:val="en-US" w:eastAsia="zh-CN"/>
              </w:rPr>
              <w:t>景区服务与管理</w:t>
            </w:r>
          </w:p>
        </w:tc>
        <w:tc>
          <w:tcPr>
            <w:tcW w:w="1615" w:type="dxa"/>
            <w:tcBorders>
              <w:top w:val="single" w:color="auto" w:sz="12" w:space="0"/>
              <w:left w:val="single" w:color="auto" w:sz="4" w:space="0"/>
              <w:bottom w:val="single" w:color="auto" w:sz="4" w:space="0"/>
              <w:right w:val="single" w:color="auto" w:sz="4" w:space="0"/>
            </w:tcBorders>
            <w:vAlign w:val="center"/>
          </w:tcPr>
          <w:p w14:paraId="77C0D23A">
            <w:pPr>
              <w:ind w:firstLine="0" w:firstLineChars="0"/>
              <w:jc w:val="center"/>
              <w:rPr>
                <w:rFonts w:hint="eastAsia" w:ascii="仿宋_GB2312" w:hAnsi="仿宋_GB2312" w:cs="仿宋_GB2312"/>
                <w:b/>
                <w:bCs/>
                <w:color w:val="auto"/>
                <w:kern w:val="0"/>
                <w:sz w:val="24"/>
                <w:szCs w:val="24"/>
                <w:highlight w:val="yellow"/>
              </w:rPr>
            </w:pPr>
            <w:r>
              <w:rPr>
                <w:rFonts w:hint="eastAsia" w:ascii="仿宋_GB2312" w:hAnsi="仿宋_GB2312" w:cs="仿宋_GB2312"/>
                <w:b/>
                <w:bCs/>
                <w:color w:val="auto"/>
                <w:kern w:val="0"/>
                <w:sz w:val="24"/>
                <w:szCs w:val="24"/>
                <w:highlight w:val="none"/>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14:paraId="3C7AD0C3">
            <w:pPr>
              <w:ind w:firstLine="0" w:firstLineChars="0"/>
              <w:jc w:val="center"/>
              <w:rPr>
                <w:color w:val="auto"/>
                <w:kern w:val="0"/>
                <w:sz w:val="24"/>
                <w:szCs w:val="24"/>
                <w:highlight w:val="yellow"/>
              </w:rPr>
            </w:pPr>
          </w:p>
        </w:tc>
      </w:tr>
      <w:tr w14:paraId="369B7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21985009">
            <w:pPr>
              <w:ind w:firstLine="0" w:firstLineChars="0"/>
              <w:jc w:val="center"/>
              <w:rPr>
                <w:rFonts w:hint="eastAsia" w:ascii="仿宋_GB2312" w:hAnsi="仿宋_GB2312" w:cs="仿宋_GB2312"/>
                <w:b/>
                <w:bCs/>
                <w:color w:val="auto"/>
                <w:kern w:val="0"/>
                <w:sz w:val="24"/>
                <w:szCs w:val="24"/>
              </w:rPr>
            </w:pPr>
            <w:r>
              <w:rPr>
                <w:rFonts w:hint="eastAsia" w:ascii="仿宋_GB2312" w:hAnsi="仿宋_GB2312" w:cs="仿宋_GB2312"/>
                <w:b/>
                <w:bCs/>
                <w:color w:val="auto"/>
                <w:kern w:val="0"/>
                <w:sz w:val="24"/>
                <w:szCs w:val="24"/>
              </w:rPr>
              <w:t>课程类别</w:t>
            </w:r>
          </w:p>
        </w:tc>
        <w:tc>
          <w:tcPr>
            <w:tcW w:w="2450" w:type="dxa"/>
            <w:tcBorders>
              <w:top w:val="single" w:color="auto" w:sz="4" w:space="0"/>
              <w:left w:val="single" w:color="auto" w:sz="4" w:space="0"/>
              <w:bottom w:val="single" w:color="auto" w:sz="4" w:space="0"/>
              <w:right w:val="single" w:color="auto" w:sz="4" w:space="0"/>
            </w:tcBorders>
            <w:vAlign w:val="center"/>
          </w:tcPr>
          <w:p w14:paraId="15914959">
            <w:pPr>
              <w:ind w:firstLine="0" w:firstLineChars="0"/>
              <w:jc w:val="center"/>
              <w:rPr>
                <w:color w:val="auto"/>
                <w:kern w:val="0"/>
                <w:sz w:val="24"/>
                <w:szCs w:val="21"/>
              </w:rPr>
            </w:pPr>
            <w:r>
              <w:rPr>
                <w:rFonts w:hint="eastAsia"/>
                <w:color w:val="auto"/>
                <w:kern w:val="0"/>
                <w:sz w:val="24"/>
                <w:szCs w:val="21"/>
              </w:rPr>
              <w:t xml:space="preserve">□公共课  </w:t>
            </w:r>
            <w:r>
              <w:rPr>
                <w:rFonts w:hint="eastAsia"/>
                <w:color w:val="auto"/>
                <w:kern w:val="0"/>
                <w:sz w:val="24"/>
                <w:szCs w:val="21"/>
                <w:lang w:eastAsia="zh-CN"/>
              </w:rPr>
              <w:t>☑</w:t>
            </w:r>
            <w:r>
              <w:rPr>
                <w:rFonts w:hint="eastAsia"/>
                <w:color w:val="auto"/>
                <w:kern w:val="0"/>
                <w:sz w:val="24"/>
                <w:szCs w:val="21"/>
              </w:rPr>
              <w:t>专业课</w:t>
            </w:r>
          </w:p>
        </w:tc>
        <w:tc>
          <w:tcPr>
            <w:tcW w:w="1615" w:type="dxa"/>
            <w:tcBorders>
              <w:top w:val="single" w:color="auto" w:sz="4" w:space="0"/>
              <w:left w:val="single" w:color="auto" w:sz="4" w:space="0"/>
              <w:bottom w:val="single" w:color="auto" w:sz="4" w:space="0"/>
              <w:right w:val="single" w:color="auto" w:sz="4" w:space="0"/>
            </w:tcBorders>
            <w:vAlign w:val="center"/>
          </w:tcPr>
          <w:p w14:paraId="6EEF750E">
            <w:pPr>
              <w:ind w:firstLine="0" w:firstLineChars="0"/>
              <w:jc w:val="center"/>
              <w:rPr>
                <w:rFonts w:hint="eastAsia" w:ascii="仿宋_GB2312" w:hAnsi="仿宋_GB2312" w:cs="仿宋_GB2312"/>
                <w:b/>
                <w:bCs/>
                <w:color w:val="auto"/>
                <w:kern w:val="0"/>
                <w:sz w:val="24"/>
                <w:szCs w:val="24"/>
              </w:rPr>
            </w:pPr>
            <w:r>
              <w:rPr>
                <w:rFonts w:hint="eastAsia" w:ascii="仿宋_GB2312" w:hAnsi="仿宋_GB2312" w:cs="仿宋_GB2312"/>
                <w:b/>
                <w:bCs/>
                <w:color w:val="auto"/>
                <w:kern w:val="0"/>
                <w:sz w:val="24"/>
                <w:szCs w:val="24"/>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14:paraId="297E035F">
            <w:pPr>
              <w:ind w:firstLine="0" w:firstLineChars="0"/>
              <w:jc w:val="left"/>
              <w:rPr>
                <w:color w:val="auto"/>
                <w:kern w:val="0"/>
                <w:sz w:val="24"/>
                <w:szCs w:val="21"/>
              </w:rPr>
            </w:pPr>
            <w:r>
              <w:rPr>
                <w:rFonts w:hint="eastAsia" w:ascii="仿宋" w:hAnsi="仿宋" w:eastAsia="仿宋"/>
                <w:color w:val="auto"/>
                <w:kern w:val="0"/>
                <w:sz w:val="24"/>
                <w:szCs w:val="21"/>
              </w:rPr>
              <w:t>√</w:t>
            </w:r>
            <w:r>
              <w:rPr>
                <w:rFonts w:hint="eastAsia"/>
                <w:color w:val="auto"/>
                <w:kern w:val="0"/>
                <w:sz w:val="24"/>
                <w:szCs w:val="21"/>
              </w:rPr>
              <w:t>必修□限选□任选</w:t>
            </w:r>
          </w:p>
        </w:tc>
      </w:tr>
      <w:tr w14:paraId="574CC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5EB0DB8E">
            <w:pPr>
              <w:ind w:firstLine="0" w:firstLineChars="0"/>
              <w:jc w:val="center"/>
              <w:rPr>
                <w:rFonts w:hint="eastAsia" w:ascii="仿宋_GB2312" w:hAnsi="仿宋_GB2312" w:cs="仿宋_GB2312"/>
                <w:b/>
                <w:bCs/>
                <w:color w:val="auto"/>
                <w:kern w:val="0"/>
                <w:sz w:val="24"/>
                <w:szCs w:val="24"/>
              </w:rPr>
            </w:pPr>
            <w:r>
              <w:rPr>
                <w:rFonts w:hint="eastAsia" w:ascii="仿宋_GB2312" w:hAnsi="仿宋_GB2312" w:cs="仿宋_GB2312"/>
                <w:b/>
                <w:bCs/>
                <w:color w:val="auto"/>
                <w:kern w:val="0"/>
                <w:sz w:val="24"/>
                <w:szCs w:val="24"/>
              </w:rPr>
              <w:t>学   时</w:t>
            </w:r>
          </w:p>
        </w:tc>
        <w:tc>
          <w:tcPr>
            <w:tcW w:w="2450" w:type="dxa"/>
            <w:tcBorders>
              <w:top w:val="single" w:color="auto" w:sz="4" w:space="0"/>
              <w:left w:val="single" w:color="auto" w:sz="4" w:space="0"/>
              <w:bottom w:val="single" w:color="auto" w:sz="4" w:space="0"/>
              <w:right w:val="single" w:color="auto" w:sz="4" w:space="0"/>
            </w:tcBorders>
            <w:vAlign w:val="center"/>
          </w:tcPr>
          <w:p w14:paraId="7F449C66">
            <w:pPr>
              <w:ind w:firstLine="0" w:firstLineChars="0"/>
              <w:jc w:val="center"/>
              <w:rPr>
                <w:rFonts w:hint="default" w:eastAsia="仿宋_GB2312"/>
                <w:color w:val="auto"/>
                <w:kern w:val="0"/>
                <w:sz w:val="24"/>
                <w:szCs w:val="21"/>
                <w:lang w:val="en-US" w:eastAsia="zh-CN"/>
              </w:rPr>
            </w:pPr>
            <w:r>
              <w:rPr>
                <w:rFonts w:hint="eastAsia"/>
                <w:color w:val="auto"/>
                <w:kern w:val="0"/>
                <w:sz w:val="24"/>
                <w:szCs w:val="21"/>
                <w:lang w:val="en-US" w:eastAsia="zh-CN"/>
              </w:rPr>
              <w:t>64</w:t>
            </w:r>
          </w:p>
        </w:tc>
        <w:tc>
          <w:tcPr>
            <w:tcW w:w="1615" w:type="dxa"/>
            <w:tcBorders>
              <w:top w:val="single" w:color="auto" w:sz="4" w:space="0"/>
              <w:left w:val="single" w:color="auto" w:sz="4" w:space="0"/>
              <w:bottom w:val="single" w:color="auto" w:sz="4" w:space="0"/>
              <w:right w:val="single" w:color="auto" w:sz="4" w:space="0"/>
            </w:tcBorders>
            <w:vAlign w:val="center"/>
          </w:tcPr>
          <w:p w14:paraId="6D95A61C">
            <w:pPr>
              <w:ind w:firstLine="0" w:firstLineChars="0"/>
              <w:jc w:val="center"/>
              <w:rPr>
                <w:rFonts w:hint="eastAsia" w:ascii="仿宋_GB2312" w:hAnsi="仿宋_GB2312" w:cs="仿宋_GB2312"/>
                <w:b/>
                <w:bCs/>
                <w:color w:val="auto"/>
                <w:kern w:val="0"/>
                <w:sz w:val="24"/>
                <w:szCs w:val="24"/>
              </w:rPr>
            </w:pPr>
            <w:r>
              <w:rPr>
                <w:rFonts w:hint="eastAsia" w:ascii="仿宋_GB2312" w:hAnsi="仿宋_GB2312" w:cs="仿宋_GB2312"/>
                <w:b/>
                <w:bCs/>
                <w:color w:val="auto"/>
                <w:kern w:val="0"/>
                <w:sz w:val="24"/>
                <w:szCs w:val="24"/>
              </w:rPr>
              <w:t>学   分</w:t>
            </w:r>
          </w:p>
        </w:tc>
        <w:tc>
          <w:tcPr>
            <w:tcW w:w="2506" w:type="dxa"/>
            <w:tcBorders>
              <w:top w:val="single" w:color="auto" w:sz="4" w:space="0"/>
              <w:left w:val="single" w:color="auto" w:sz="4" w:space="0"/>
              <w:bottom w:val="single" w:color="auto" w:sz="4" w:space="0"/>
              <w:right w:val="single" w:color="auto" w:sz="12" w:space="0"/>
            </w:tcBorders>
            <w:vAlign w:val="center"/>
          </w:tcPr>
          <w:p w14:paraId="4F419DFB">
            <w:pPr>
              <w:ind w:firstLine="0" w:firstLineChars="0"/>
              <w:jc w:val="center"/>
              <w:rPr>
                <w:rFonts w:hint="default" w:eastAsia="仿宋_GB2312"/>
                <w:color w:val="auto"/>
                <w:kern w:val="0"/>
                <w:sz w:val="24"/>
                <w:szCs w:val="21"/>
                <w:lang w:val="en-US" w:eastAsia="zh-CN"/>
              </w:rPr>
            </w:pPr>
            <w:r>
              <w:rPr>
                <w:rFonts w:hint="eastAsia"/>
                <w:color w:val="auto"/>
                <w:kern w:val="0"/>
                <w:sz w:val="24"/>
                <w:szCs w:val="21"/>
                <w:lang w:val="en-US" w:eastAsia="zh-CN"/>
              </w:rPr>
              <w:t>4</w:t>
            </w:r>
          </w:p>
        </w:tc>
      </w:tr>
      <w:tr w14:paraId="09704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4F9DDB87">
            <w:pPr>
              <w:ind w:firstLine="0" w:firstLineChars="0"/>
              <w:rPr>
                <w:rFonts w:hint="eastAsia" w:ascii="仿宋_GB2312" w:hAnsi="仿宋_GB2312" w:cs="仿宋_GB2312"/>
                <w:b/>
                <w:bCs/>
                <w:color w:val="auto"/>
                <w:kern w:val="0"/>
                <w:sz w:val="24"/>
                <w:szCs w:val="24"/>
              </w:rPr>
            </w:pPr>
            <w:r>
              <w:rPr>
                <w:rFonts w:hint="eastAsia" w:ascii="仿宋_GB2312" w:hAnsi="仿宋_GB2312" w:cs="仿宋_GB2312"/>
                <w:b/>
                <w:bCs/>
                <w:color w:val="auto"/>
                <w:kern w:val="0"/>
                <w:sz w:val="24"/>
                <w:szCs w:val="24"/>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1A35639B">
            <w:pPr>
              <w:ind w:firstLine="0" w:firstLineChars="0"/>
              <w:jc w:val="center"/>
              <w:rPr>
                <w:color w:val="auto"/>
                <w:kern w:val="0"/>
                <w:sz w:val="24"/>
                <w:szCs w:val="21"/>
              </w:rPr>
            </w:pPr>
            <w:bookmarkStart w:id="9" w:name="OLE_LINK2"/>
            <w:r>
              <w:rPr>
                <w:color w:val="auto"/>
                <w:kern w:val="0"/>
                <w:sz w:val="24"/>
                <w:szCs w:val="21"/>
                <w:highlight w:val="none"/>
              </w:rPr>
              <w:fldChar w:fldCharType="begin"/>
            </w:r>
            <w:r>
              <w:rPr>
                <w:color w:val="auto"/>
                <w:kern w:val="0"/>
                <w:sz w:val="24"/>
                <w:szCs w:val="21"/>
                <w:highlight w:val="none"/>
              </w:rPr>
              <w:instrText xml:space="preserve"> </w:instrText>
            </w:r>
            <w:r>
              <w:rPr>
                <w:rFonts w:hint="eastAsia"/>
                <w:color w:val="auto"/>
                <w:kern w:val="0"/>
                <w:sz w:val="24"/>
                <w:szCs w:val="21"/>
                <w:highlight w:val="none"/>
              </w:rPr>
              <w:instrText xml:space="preserve">eq \o\ac(□</w:instrText>
            </w:r>
            <w:r>
              <w:rPr>
                <w:rFonts w:hint="eastAsia"/>
                <w:color w:val="auto"/>
                <w:kern w:val="0"/>
                <w:sz w:val="24"/>
                <w:szCs w:val="21"/>
                <w:highlight w:val="none"/>
                <w:lang w:eastAsia="zh-CN"/>
              </w:rPr>
              <w:instrText xml:space="preserve">,</w:instrText>
            </w:r>
            <w:r>
              <w:rPr>
                <w:rFonts w:hint="eastAsia"/>
                <w:color w:val="auto"/>
                <w:kern w:val="0"/>
                <w:position w:val="2"/>
                <w:sz w:val="16"/>
                <w:szCs w:val="21"/>
                <w:highlight w:val="none"/>
                <w:lang w:eastAsia="zh-CN"/>
              </w:rPr>
              <w:instrText xml:space="preserve">√</w:instrText>
            </w:r>
            <w:r>
              <w:rPr>
                <w:rFonts w:hint="eastAsia"/>
                <w:color w:val="auto"/>
                <w:kern w:val="0"/>
                <w:sz w:val="24"/>
                <w:szCs w:val="21"/>
                <w:highlight w:val="none"/>
              </w:rPr>
              <w:instrText xml:space="preserve">)</w:instrText>
            </w:r>
            <w:r>
              <w:rPr>
                <w:color w:val="auto"/>
                <w:kern w:val="0"/>
                <w:sz w:val="24"/>
                <w:szCs w:val="21"/>
                <w:highlight w:val="none"/>
              </w:rPr>
              <w:fldChar w:fldCharType="end"/>
            </w:r>
            <w:r>
              <w:rPr>
                <w:rFonts w:hint="eastAsia"/>
                <w:color w:val="auto"/>
                <w:kern w:val="0"/>
                <w:sz w:val="24"/>
                <w:szCs w:val="21"/>
                <w:highlight w:val="none"/>
              </w:rPr>
              <w:t xml:space="preserve">是             </w:t>
            </w:r>
            <w:r>
              <w:rPr>
                <w:rFonts w:hint="eastAsia"/>
                <w:color w:val="auto"/>
                <w:kern w:val="0"/>
                <w:sz w:val="24"/>
                <w:szCs w:val="21"/>
              </w:rPr>
              <w:t>□</w:t>
            </w:r>
            <w:r>
              <w:rPr>
                <w:rFonts w:hint="eastAsia"/>
                <w:color w:val="auto"/>
                <w:kern w:val="0"/>
                <w:sz w:val="24"/>
                <w:szCs w:val="21"/>
                <w:highlight w:val="none"/>
              </w:rPr>
              <w:t>否</w:t>
            </w:r>
            <w:bookmarkEnd w:id="9"/>
          </w:p>
        </w:tc>
      </w:tr>
      <w:tr w14:paraId="3D54B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1E16E33A">
            <w:pPr>
              <w:ind w:firstLine="0" w:firstLineChars="0"/>
              <w:jc w:val="center"/>
              <w:rPr>
                <w:rFonts w:hint="eastAsia" w:ascii="仿宋_GB2312" w:hAnsi="仿宋_GB2312" w:cs="仿宋_GB2312"/>
                <w:b/>
                <w:bCs/>
                <w:color w:val="auto"/>
                <w:kern w:val="0"/>
                <w:sz w:val="24"/>
                <w:szCs w:val="24"/>
              </w:rPr>
            </w:pPr>
            <w:r>
              <w:rPr>
                <w:rFonts w:hint="eastAsia" w:ascii="仿宋_GB2312" w:hAnsi="仿宋_GB2312" w:cs="仿宋_GB2312"/>
                <w:b/>
                <w:bCs/>
                <w:color w:val="auto"/>
                <w:kern w:val="0"/>
                <w:sz w:val="24"/>
                <w:szCs w:val="24"/>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419D3F2C">
            <w:pPr>
              <w:ind w:firstLine="0" w:firstLineChars="0"/>
              <w:jc w:val="center"/>
              <w:rPr>
                <w:rFonts w:hint="default" w:eastAsia="仿宋_GB2312"/>
                <w:color w:val="auto"/>
                <w:kern w:val="0"/>
                <w:sz w:val="24"/>
                <w:szCs w:val="21"/>
                <w:lang w:val="en-US" w:eastAsia="zh-CN"/>
              </w:rPr>
            </w:pPr>
            <w:r>
              <w:rPr>
                <w:rFonts w:hint="eastAsia"/>
                <w:color w:val="auto"/>
                <w:kern w:val="0"/>
                <w:sz w:val="24"/>
                <w:szCs w:val="21"/>
                <w:lang w:val="en-US" w:eastAsia="zh-CN"/>
              </w:rPr>
              <w:t>旅游管理专业</w:t>
            </w:r>
          </w:p>
        </w:tc>
      </w:tr>
      <w:tr w14:paraId="684CA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1556782D">
            <w:pPr>
              <w:ind w:firstLine="0" w:firstLineChars="0"/>
              <w:jc w:val="center"/>
              <w:rPr>
                <w:rFonts w:hint="eastAsia" w:ascii="仿宋_GB2312" w:hAnsi="仿宋_GB2312" w:cs="仿宋_GB2312"/>
                <w:b/>
                <w:bCs/>
                <w:color w:val="auto"/>
                <w:kern w:val="0"/>
                <w:sz w:val="24"/>
                <w:szCs w:val="24"/>
              </w:rPr>
            </w:pPr>
            <w:bookmarkStart w:id="10" w:name="OLE_LINK3" w:colFirst="0" w:colLast="1"/>
            <w:r>
              <w:rPr>
                <w:rFonts w:hint="eastAsia" w:ascii="仿宋_GB2312" w:hAnsi="仿宋_GB2312" w:cs="仿宋_GB2312"/>
                <w:b/>
                <w:bCs/>
                <w:color w:val="auto"/>
                <w:kern w:val="0"/>
                <w:sz w:val="24"/>
                <w:szCs w:val="24"/>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2E10815">
            <w:pPr>
              <w:ind w:firstLine="0" w:firstLineChars="0"/>
              <w:jc w:val="center"/>
              <w:rPr>
                <w:rFonts w:hint="default" w:eastAsia="仿宋_GB2312"/>
                <w:color w:val="auto"/>
                <w:kern w:val="0"/>
                <w:sz w:val="24"/>
                <w:szCs w:val="21"/>
                <w:lang w:val="en-US" w:eastAsia="zh-CN"/>
              </w:rPr>
            </w:pPr>
            <w:r>
              <w:rPr>
                <w:rFonts w:hint="eastAsia"/>
                <w:color w:val="auto"/>
                <w:kern w:val="0"/>
                <w:sz w:val="24"/>
                <w:szCs w:val="21"/>
                <w:lang w:val="en-US" w:eastAsia="zh-CN"/>
              </w:rPr>
              <w:t>《旅游学概论》《旅游地理》《导游实务》</w:t>
            </w:r>
          </w:p>
        </w:tc>
      </w:tr>
      <w:tr w14:paraId="2961B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30376ED1">
            <w:pPr>
              <w:ind w:firstLine="0" w:firstLineChars="0"/>
              <w:jc w:val="center"/>
              <w:rPr>
                <w:rFonts w:hint="default" w:ascii="仿宋_GB2312" w:hAnsi="仿宋_GB2312" w:eastAsia="仿宋_GB2312" w:cs="仿宋_GB2312"/>
                <w:b/>
                <w:bCs/>
                <w:color w:val="auto"/>
                <w:kern w:val="0"/>
                <w:sz w:val="24"/>
                <w:szCs w:val="24"/>
                <w:lang w:val="en-US" w:eastAsia="zh-CN"/>
              </w:rPr>
            </w:pPr>
            <w:bookmarkStart w:id="11" w:name="_Toc12070"/>
            <w:bookmarkStart w:id="12" w:name="_Toc4255"/>
            <w:bookmarkStart w:id="13" w:name="_Toc29677"/>
            <w:bookmarkStart w:id="14" w:name="_Toc502337262"/>
            <w:bookmarkStart w:id="15" w:name="_Toc30964"/>
            <w:r>
              <w:rPr>
                <w:rFonts w:hint="eastAsia" w:ascii="仿宋_GB2312" w:hAnsi="仿宋_GB2312" w:cs="仿宋_GB2312"/>
                <w:b/>
                <w:bCs/>
                <w:color w:val="auto"/>
                <w:kern w:val="0"/>
                <w:sz w:val="24"/>
                <w:szCs w:val="24"/>
                <w:lang w:val="en-US" w:eastAsia="zh-CN"/>
              </w:rPr>
              <w:t>后续课程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6F462B8">
            <w:pPr>
              <w:ind w:firstLine="0" w:firstLineChars="0"/>
              <w:jc w:val="center"/>
              <w:rPr>
                <w:rFonts w:hint="default"/>
                <w:color w:val="auto"/>
                <w:kern w:val="0"/>
                <w:sz w:val="24"/>
                <w:szCs w:val="21"/>
                <w:lang w:val="en-US" w:eastAsia="zh-CN"/>
              </w:rPr>
            </w:pPr>
            <w:r>
              <w:rPr>
                <w:rFonts w:hint="eastAsia"/>
                <w:color w:val="auto"/>
                <w:kern w:val="0"/>
                <w:sz w:val="24"/>
                <w:szCs w:val="21"/>
                <w:lang w:val="en-US" w:eastAsia="zh-CN"/>
              </w:rPr>
              <w:t>毕业实习《旅游电子商务》</w:t>
            </w:r>
          </w:p>
        </w:tc>
      </w:tr>
      <w:bookmarkEnd w:id="10"/>
    </w:tbl>
    <w:p w14:paraId="5276D79E">
      <w:pPr>
        <w:pStyle w:val="2"/>
        <w:keepNext/>
        <w:keepLines/>
        <w:pageBreakBefore w:val="0"/>
        <w:widowControl w:val="0"/>
        <w:numPr>
          <w:ilvl w:val="0"/>
          <w:numId w:val="1"/>
        </w:numPr>
        <w:kinsoku/>
        <w:wordWrap/>
        <w:overflowPunct/>
        <w:topLinePunct w:val="0"/>
        <w:autoSpaceDE/>
        <w:autoSpaceDN/>
        <w:bidi w:val="0"/>
        <w:adjustRightInd w:val="0"/>
        <w:snapToGrid w:val="0"/>
        <w:ind w:firstLine="560" w:firstLineChars="175"/>
        <w:textAlignment w:val="auto"/>
        <w:rPr>
          <w:rFonts w:hint="eastAsia"/>
          <w:color w:val="auto"/>
        </w:rPr>
      </w:pPr>
      <w:bookmarkStart w:id="16" w:name="_Toc8841"/>
      <w:r>
        <w:rPr>
          <w:rFonts w:hint="eastAsia"/>
          <w:color w:val="auto"/>
        </w:rPr>
        <w:t>课程</w:t>
      </w:r>
      <w:bookmarkEnd w:id="11"/>
      <w:bookmarkEnd w:id="12"/>
      <w:bookmarkEnd w:id="13"/>
      <w:r>
        <w:rPr>
          <w:rFonts w:hint="eastAsia"/>
          <w:color w:val="auto"/>
          <w:lang w:val="en-US" w:eastAsia="zh-CN"/>
        </w:rPr>
        <w:t>任务</w:t>
      </w:r>
      <w:bookmarkEnd w:id="16"/>
    </w:p>
    <w:p w14:paraId="4D2D51E4">
      <w:pPr>
        <w:pStyle w:val="2"/>
        <w:rPr>
          <w:rFonts w:hint="eastAsia" w:ascii="仿宋_GB2312" w:hAnsi="仿宋_GB2312" w:eastAsia="仿宋_GB2312" w:cs="仿宋_GB2312"/>
          <w:bCs/>
          <w:color w:val="auto"/>
          <w:kern w:val="2"/>
          <w:sz w:val="32"/>
          <w:szCs w:val="32"/>
          <w:lang w:val="en-US" w:eastAsia="zh-CN" w:bidi="ar-SA"/>
        </w:rPr>
      </w:pPr>
      <w:bookmarkStart w:id="17" w:name="_Toc10522"/>
      <w:bookmarkStart w:id="18" w:name="_Toc8098"/>
      <w:bookmarkStart w:id="19" w:name="_Toc1651"/>
      <w:bookmarkStart w:id="20" w:name="_Toc1612"/>
      <w:r>
        <w:rPr>
          <w:rFonts w:hint="eastAsia" w:ascii="仿宋_GB2312" w:hAnsi="仿宋_GB2312" w:eastAsia="仿宋_GB2312" w:cs="仿宋_GB2312"/>
          <w:bCs/>
          <w:color w:val="auto"/>
          <w:kern w:val="2"/>
          <w:sz w:val="32"/>
          <w:szCs w:val="32"/>
          <w:lang w:val="en-US" w:eastAsia="zh-CN" w:bidi="ar-SA"/>
        </w:rPr>
        <w:t>景区服务与管理课程，旨在全面贯彻党的教育方针，落实立德树人的根本任务，满足我国旅游景区发展对人才培养的要求。通过本课程的学习，使学生掌握旅游景区服务与管理的基本规律和方法，初步具备旅游管理工作要求的理论素养和操作技能；充分对标《景区运营管理师》国家职业标准技能点，帮助学生树立景区管理意识与职业思想，建立景区管理工作的基本思路和总体概念，具备从事与旅游景区相关工作的基本能力；进而培养学生的旅游服务技能以及在旅游景区经营管理工作中分析与处理问题的能力，使学生成为德智体美劳全面发展的高素质景区专业技术人才和经营管理人才。</w:t>
      </w:r>
    </w:p>
    <w:p w14:paraId="3CAABFCE">
      <w:pPr>
        <w:pStyle w:val="2"/>
        <w:ind w:firstLine="560" w:firstLineChars="175"/>
        <w:rPr>
          <w:color w:val="auto"/>
        </w:rPr>
      </w:pPr>
      <w:r>
        <w:rPr>
          <w:rFonts w:hint="eastAsia"/>
          <w:color w:val="auto"/>
        </w:rPr>
        <w:t>三、课程目标</w:t>
      </w:r>
      <w:bookmarkEnd w:id="14"/>
      <w:bookmarkEnd w:id="15"/>
      <w:bookmarkEnd w:id="17"/>
      <w:bookmarkEnd w:id="18"/>
      <w:bookmarkEnd w:id="19"/>
      <w:bookmarkEnd w:id="20"/>
      <w:bookmarkStart w:id="21" w:name="_Toc502337263"/>
    </w:p>
    <w:bookmarkEnd w:id="21"/>
    <w:p w14:paraId="7095148E">
      <w:pPr>
        <w:pStyle w:val="3"/>
        <w:numPr>
          <w:ilvl w:val="0"/>
          <w:numId w:val="0"/>
        </w:numPr>
        <w:ind w:firstLine="444" w:firstLineChars="139"/>
        <w:rPr>
          <w:rFonts w:hint="eastAsia"/>
          <w:color w:val="auto"/>
        </w:rPr>
      </w:pPr>
      <w:bookmarkStart w:id="22" w:name="_Toc21961"/>
      <w:bookmarkStart w:id="23" w:name="_Toc12500"/>
      <w:bookmarkStart w:id="24" w:name="_Toc7009"/>
      <w:bookmarkStart w:id="25" w:name="_Toc90472987"/>
      <w:bookmarkStart w:id="26" w:name="_Toc7412"/>
      <w:bookmarkStart w:id="27" w:name="_Toc1453"/>
      <w:r>
        <w:rPr>
          <w:rFonts w:hint="eastAsia" w:eastAsia="楷体" w:asciiTheme="majorAscii" w:hAnsiTheme="majorAscii" w:cstheme="majorBidi"/>
          <w:color w:val="auto"/>
          <w:kern w:val="2"/>
          <w:sz w:val="32"/>
          <w:szCs w:val="40"/>
          <w:lang w:val="en-US" w:eastAsia="zh-CN" w:bidi="ar-SA"/>
        </w:rPr>
        <w:t>（一）</w:t>
      </w:r>
      <w:r>
        <w:rPr>
          <w:rFonts w:hint="eastAsia"/>
          <w:color w:val="auto"/>
          <w:lang w:val="en-US" w:eastAsia="zh-CN"/>
        </w:rPr>
        <w:t>素质</w:t>
      </w:r>
      <w:r>
        <w:rPr>
          <w:rFonts w:hint="eastAsia"/>
          <w:color w:val="auto"/>
        </w:rPr>
        <w:t>目标</w:t>
      </w:r>
      <w:bookmarkEnd w:id="22"/>
      <w:bookmarkEnd w:id="23"/>
      <w:bookmarkEnd w:id="24"/>
    </w:p>
    <w:p w14:paraId="1BF69692">
      <w:pPr>
        <w:autoSpaceDE/>
        <w:autoSpaceDN/>
        <w:adjustRightInd/>
        <w:snapToGrid w:val="0"/>
        <w:spacing w:line="580" w:lineRule="exact"/>
        <w:ind w:firstLine="640"/>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1.树立良好的职业道德与服务意识，遵守旅游行业规范；</w:t>
      </w:r>
    </w:p>
    <w:p w14:paraId="2021413D">
      <w:pPr>
        <w:autoSpaceDE/>
        <w:autoSpaceDN/>
        <w:adjustRightInd/>
        <w:snapToGrid w:val="0"/>
        <w:spacing w:line="580" w:lineRule="exact"/>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2.具备跨文化沟通能力与客户至上的服务理念；</w:t>
      </w:r>
    </w:p>
    <w:p w14:paraId="26AC61AF">
      <w:pPr>
        <w:autoSpaceDE/>
        <w:autoSpaceDN/>
        <w:adjustRightInd/>
        <w:snapToGrid w:val="0"/>
        <w:spacing w:line="580" w:lineRule="exact"/>
        <w:ind w:firstLine="640"/>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3.培养精益求精的工匠精神与创新意识；</w:t>
      </w:r>
    </w:p>
    <w:p w14:paraId="7476665C">
      <w:pPr>
        <w:autoSpaceDE/>
        <w:autoSpaceDN/>
        <w:adjustRightInd/>
        <w:snapToGrid w:val="0"/>
        <w:spacing w:line="580" w:lineRule="exact"/>
        <w:ind w:firstLine="640"/>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4.强化团队协作能力与应急事件处理能力。</w:t>
      </w:r>
    </w:p>
    <w:p w14:paraId="67D2105A">
      <w:pPr>
        <w:autoSpaceDE/>
        <w:autoSpaceDN/>
        <w:adjustRightInd/>
        <w:snapToGrid w:val="0"/>
        <w:spacing w:line="580" w:lineRule="exact"/>
        <w:ind w:firstLine="640"/>
        <w:rPr>
          <w:rFonts w:hint="eastAsia" w:ascii="仿宋_GB2312" w:hAnsi="仿宋_GB2312" w:cs="仿宋_GB2312"/>
          <w:b w:val="0"/>
          <w:bCs/>
          <w:color w:val="auto"/>
          <w:sz w:val="32"/>
          <w:szCs w:val="32"/>
        </w:rPr>
      </w:pPr>
      <w:r>
        <w:rPr>
          <w:rFonts w:hint="eastAsia" w:ascii="仿宋_GB2312" w:hAnsi="仿宋_GB2312" w:cs="仿宋_GB2312"/>
          <w:b w:val="0"/>
          <w:bCs/>
          <w:color w:val="auto"/>
          <w:sz w:val="32"/>
          <w:szCs w:val="32"/>
          <w:lang w:val="en-US" w:eastAsia="zh-CN"/>
        </w:rPr>
        <w:t>5. 融入社会主义核心价值观，弘扬中华优秀服务文化。</w:t>
      </w:r>
    </w:p>
    <w:p w14:paraId="45C002C2">
      <w:pPr>
        <w:pStyle w:val="3"/>
        <w:numPr>
          <w:ilvl w:val="0"/>
          <w:numId w:val="0"/>
        </w:numPr>
        <w:ind w:firstLine="444" w:firstLineChars="139"/>
        <w:rPr>
          <w:rFonts w:hint="eastAsia"/>
          <w:color w:val="auto"/>
        </w:rPr>
      </w:pPr>
      <w:bookmarkStart w:id="28" w:name="_Toc30606"/>
      <w:bookmarkStart w:id="29" w:name="_Toc24950"/>
      <w:bookmarkStart w:id="30" w:name="_Toc5792"/>
      <w:r>
        <w:rPr>
          <w:rFonts w:hint="eastAsia" w:eastAsia="楷体" w:asciiTheme="majorAscii" w:hAnsiTheme="majorAscii" w:cstheme="majorBidi"/>
          <w:color w:val="auto"/>
          <w:kern w:val="2"/>
          <w:sz w:val="32"/>
          <w:szCs w:val="40"/>
          <w:lang w:val="en-US" w:eastAsia="zh-CN" w:bidi="ar-SA"/>
        </w:rPr>
        <w:t>（二）</w:t>
      </w:r>
      <w:r>
        <w:rPr>
          <w:rFonts w:hint="eastAsia"/>
          <w:color w:val="auto"/>
          <w:lang w:val="en-US" w:eastAsia="zh-CN"/>
        </w:rPr>
        <w:t>知识</w:t>
      </w:r>
      <w:r>
        <w:rPr>
          <w:rFonts w:hint="eastAsia"/>
          <w:color w:val="auto"/>
        </w:rPr>
        <w:t>目标</w:t>
      </w:r>
      <w:bookmarkEnd w:id="25"/>
      <w:bookmarkEnd w:id="26"/>
      <w:bookmarkEnd w:id="27"/>
      <w:bookmarkEnd w:id="28"/>
      <w:bookmarkEnd w:id="29"/>
      <w:bookmarkEnd w:id="30"/>
      <w:bookmarkStart w:id="31" w:name="_Toc502337264"/>
    </w:p>
    <w:p w14:paraId="3D3D9EBE">
      <w:pPr>
        <w:autoSpaceDE/>
        <w:autoSpaceDN/>
        <w:adjustRightInd/>
        <w:snapToGrid w:val="0"/>
        <w:spacing w:line="580" w:lineRule="exact"/>
        <w:ind w:firstLine="640"/>
        <w:rPr>
          <w:rFonts w:hint="eastAsia" w:ascii="仿宋_GB2312" w:hAnsi="仿宋_GB2312" w:cs="仿宋_GB2312"/>
          <w:b w:val="0"/>
          <w:bCs/>
          <w:color w:val="auto"/>
          <w:sz w:val="32"/>
          <w:szCs w:val="32"/>
          <w:lang w:val="en-US" w:eastAsia="zh-CN"/>
        </w:rPr>
      </w:pPr>
      <w:bookmarkStart w:id="32" w:name="_Toc1104"/>
      <w:bookmarkStart w:id="33" w:name="_Toc90472988"/>
      <w:bookmarkStart w:id="34" w:name="_Toc24489"/>
      <w:bookmarkStart w:id="35" w:name="_Toc24734"/>
      <w:bookmarkStart w:id="36" w:name="_Toc27627"/>
      <w:bookmarkStart w:id="37" w:name="_Toc17687"/>
      <w:r>
        <w:rPr>
          <w:rFonts w:hint="eastAsia" w:ascii="仿宋_GB2312" w:hAnsi="仿宋_GB2312" w:cs="仿宋_GB2312"/>
          <w:b w:val="0"/>
          <w:bCs/>
          <w:color w:val="auto"/>
          <w:sz w:val="32"/>
          <w:szCs w:val="32"/>
          <w:lang w:val="en-US" w:eastAsia="zh-CN"/>
        </w:rPr>
        <w:t xml:space="preserve">1. 掌握景区的定义、特征、类型及发展趋势；  </w:t>
      </w:r>
    </w:p>
    <w:p w14:paraId="28B4310B">
      <w:pPr>
        <w:autoSpaceDE/>
        <w:autoSpaceDN/>
        <w:adjustRightInd/>
        <w:snapToGrid w:val="0"/>
        <w:spacing w:line="580" w:lineRule="exact"/>
        <w:ind w:firstLine="640"/>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 xml:space="preserve">2. 熟悉景区服务管理的基本理论与方法；  </w:t>
      </w:r>
    </w:p>
    <w:p w14:paraId="7669D454">
      <w:pPr>
        <w:autoSpaceDE/>
        <w:autoSpaceDN/>
        <w:adjustRightInd/>
        <w:snapToGrid w:val="0"/>
        <w:spacing w:line="580" w:lineRule="exact"/>
        <w:ind w:firstLine="640"/>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 xml:space="preserve">3. 了解景区服务质量标准、安全管理规范及资源保护要求；  </w:t>
      </w:r>
    </w:p>
    <w:p w14:paraId="347C2313">
      <w:pPr>
        <w:autoSpaceDE/>
        <w:autoSpaceDN/>
        <w:adjustRightInd/>
        <w:snapToGrid w:val="0"/>
        <w:spacing w:line="580" w:lineRule="exact"/>
        <w:ind w:firstLine="640"/>
        <w:rPr>
          <w:rFonts w:hint="eastAsia" w:eastAsia="楷体" w:asciiTheme="majorAscii" w:hAnsiTheme="majorAscii" w:cstheme="majorBidi"/>
          <w:color w:val="auto"/>
          <w:kern w:val="2"/>
          <w:sz w:val="32"/>
          <w:szCs w:val="40"/>
          <w:lang w:val="en-US" w:eastAsia="zh-CN" w:bidi="ar-SA"/>
        </w:rPr>
      </w:pPr>
      <w:r>
        <w:rPr>
          <w:rFonts w:hint="eastAsia" w:ascii="仿宋_GB2312" w:hAnsi="仿宋_GB2312" w:cs="仿宋_GB2312"/>
          <w:b w:val="0"/>
          <w:bCs/>
          <w:color w:val="auto"/>
          <w:sz w:val="32"/>
          <w:szCs w:val="32"/>
          <w:lang w:val="en-US" w:eastAsia="zh-CN"/>
        </w:rPr>
        <w:t>4. 理解景区营销策略、人力资源管理及智慧化运营模式。</w:t>
      </w:r>
      <w:r>
        <w:rPr>
          <w:rFonts w:hint="eastAsia" w:eastAsia="楷体" w:asciiTheme="majorAscii" w:hAnsiTheme="majorAscii" w:cstheme="majorBidi"/>
          <w:color w:val="auto"/>
          <w:kern w:val="2"/>
          <w:sz w:val="32"/>
          <w:szCs w:val="40"/>
          <w:lang w:val="en-US" w:eastAsia="zh-CN" w:bidi="ar-SA"/>
        </w:rPr>
        <w:t xml:space="preserve"> </w:t>
      </w:r>
    </w:p>
    <w:p w14:paraId="370A763C">
      <w:pPr>
        <w:autoSpaceDE/>
        <w:autoSpaceDN/>
        <w:adjustRightInd/>
        <w:snapToGrid w:val="0"/>
        <w:spacing w:line="580" w:lineRule="exact"/>
        <w:ind w:firstLine="640"/>
        <w:rPr>
          <w:rFonts w:hint="eastAsia" w:eastAsia="楷体" w:asciiTheme="majorAscii" w:hAnsiTheme="majorAscii" w:cstheme="majorBidi"/>
          <w:color w:val="auto"/>
          <w:kern w:val="2"/>
          <w:sz w:val="32"/>
          <w:szCs w:val="40"/>
          <w:lang w:val="en-US" w:eastAsia="zh-CN" w:bidi="ar-SA"/>
        </w:rPr>
      </w:pPr>
      <w:r>
        <w:rPr>
          <w:rFonts w:hint="eastAsia" w:eastAsia="楷体" w:asciiTheme="majorAscii" w:hAnsiTheme="majorAscii" w:cstheme="majorBidi"/>
          <w:color w:val="auto"/>
          <w:kern w:val="2"/>
          <w:sz w:val="32"/>
          <w:szCs w:val="40"/>
          <w:lang w:val="en-US" w:eastAsia="zh-CN" w:bidi="ar-SA"/>
        </w:rPr>
        <w:t>（三）能力目标</w:t>
      </w:r>
      <w:bookmarkEnd w:id="31"/>
      <w:bookmarkEnd w:id="32"/>
      <w:bookmarkEnd w:id="33"/>
      <w:bookmarkEnd w:id="34"/>
      <w:bookmarkEnd w:id="35"/>
      <w:bookmarkEnd w:id="36"/>
      <w:bookmarkEnd w:id="37"/>
      <w:bookmarkStart w:id="38" w:name="_Toc502337265"/>
    </w:p>
    <w:bookmarkEnd w:id="38"/>
    <w:p w14:paraId="6E23C1CB">
      <w:pPr>
        <w:autoSpaceDE/>
        <w:autoSpaceDN/>
        <w:adjustRightInd/>
        <w:snapToGrid w:val="0"/>
        <w:spacing w:line="580" w:lineRule="exact"/>
        <w:ind w:firstLine="640"/>
        <w:rPr>
          <w:rFonts w:hint="eastAsia" w:ascii="仿宋_GB2312" w:hAnsi="仿宋_GB2312" w:cs="仿宋_GB2312"/>
          <w:b w:val="0"/>
          <w:bCs/>
          <w:color w:val="auto"/>
          <w:sz w:val="32"/>
          <w:szCs w:val="32"/>
          <w:lang w:val="en-US" w:eastAsia="zh-CN"/>
        </w:rPr>
      </w:pPr>
      <w:bookmarkStart w:id="39" w:name="_Toc12381"/>
      <w:bookmarkStart w:id="40" w:name="_Toc11296"/>
      <w:bookmarkStart w:id="41" w:name="_Toc24423"/>
      <w:bookmarkStart w:id="42" w:name="_Toc31755"/>
      <w:bookmarkStart w:id="43" w:name="_Toc30175"/>
      <w:r>
        <w:rPr>
          <w:rFonts w:hint="eastAsia" w:ascii="仿宋_GB2312" w:hAnsi="仿宋_GB2312" w:cs="仿宋_GB2312"/>
          <w:b w:val="0"/>
          <w:bCs/>
          <w:color w:val="auto"/>
          <w:sz w:val="32"/>
          <w:szCs w:val="32"/>
          <w:lang w:val="en-US" w:eastAsia="zh-CN"/>
        </w:rPr>
        <w:t xml:space="preserve">1.能独立完成景区票务服务、验票管理及咨询服务；  </w:t>
      </w:r>
    </w:p>
    <w:p w14:paraId="140B1B8B">
      <w:pPr>
        <w:autoSpaceDE/>
        <w:autoSpaceDN/>
        <w:adjustRightInd/>
        <w:snapToGrid w:val="0"/>
        <w:spacing w:line="580" w:lineRule="exact"/>
        <w:ind w:firstLine="640"/>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 xml:space="preserve">2.能设计并实施景区解说服务方案（向导式/自助式）；  </w:t>
      </w:r>
    </w:p>
    <w:p w14:paraId="21D2F2D5">
      <w:pPr>
        <w:autoSpaceDE/>
        <w:autoSpaceDN/>
        <w:adjustRightInd/>
        <w:snapToGrid w:val="0"/>
        <w:spacing w:line="580" w:lineRule="exact"/>
        <w:ind w:firstLine="640"/>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 xml:space="preserve">3.能策划景区主题活动（节庆、演艺、研学等）；  </w:t>
      </w:r>
    </w:p>
    <w:p w14:paraId="0E1FB2E7">
      <w:pPr>
        <w:autoSpaceDE/>
        <w:autoSpaceDN/>
        <w:adjustRightInd/>
        <w:snapToGrid w:val="0"/>
        <w:spacing w:line="580" w:lineRule="exact"/>
        <w:ind w:firstLine="640"/>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 xml:space="preserve">4.具备景区市场调研、营销方案制定与推广能力；  </w:t>
      </w:r>
    </w:p>
    <w:p w14:paraId="14760990">
      <w:pPr>
        <w:autoSpaceDE/>
        <w:autoSpaceDN/>
        <w:adjustRightInd/>
        <w:snapToGrid w:val="0"/>
        <w:spacing w:line="580" w:lineRule="exact"/>
        <w:ind w:firstLine="640"/>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 xml:space="preserve">5.能运用服务质量管理工具优化服务流程；  </w:t>
      </w:r>
    </w:p>
    <w:p w14:paraId="34E9E493">
      <w:pPr>
        <w:autoSpaceDE/>
        <w:autoSpaceDN/>
        <w:adjustRightInd/>
        <w:snapToGrid w:val="0"/>
        <w:spacing w:line="580" w:lineRule="exact"/>
        <w:ind w:firstLine="640"/>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6.能处理景区突发事件（安全事故、游客投诉等）。</w:t>
      </w:r>
    </w:p>
    <w:p w14:paraId="713AF925">
      <w:pPr>
        <w:autoSpaceDE/>
        <w:autoSpaceDN/>
        <w:adjustRightInd/>
        <w:snapToGrid w:val="0"/>
        <w:spacing w:line="580" w:lineRule="exact"/>
        <w:ind w:firstLine="640"/>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7.能运用智慧景区管理系统优化客流调度。</w:t>
      </w:r>
    </w:p>
    <w:p w14:paraId="7957E3F7">
      <w:pPr>
        <w:autoSpaceDE/>
        <w:autoSpaceDN/>
        <w:adjustRightInd/>
        <w:snapToGrid w:val="0"/>
        <w:spacing w:line="580" w:lineRule="exact"/>
        <w:ind w:firstLine="640"/>
        <w:rPr>
          <w:rFonts w:hint="eastAsia"/>
          <w:color w:val="auto"/>
        </w:rPr>
      </w:pPr>
      <w:r>
        <w:rPr>
          <w:rFonts w:hint="eastAsia" w:ascii="仿宋_GB2312" w:hAnsi="仿宋_GB2312" w:cs="仿宋_GB2312"/>
          <w:b w:val="0"/>
          <w:bCs/>
          <w:color w:val="auto"/>
          <w:sz w:val="32"/>
          <w:szCs w:val="32"/>
          <w:lang w:val="en-US" w:eastAsia="zh-CN"/>
        </w:rPr>
        <w:t>8.具备目的地资源数字化整合能力。</w:t>
      </w:r>
    </w:p>
    <w:p w14:paraId="12766278">
      <w:pPr>
        <w:pStyle w:val="2"/>
        <w:ind w:firstLine="371" w:firstLineChars="116"/>
        <w:rPr>
          <w:rFonts w:hint="eastAsia"/>
          <w:color w:val="auto"/>
        </w:rPr>
      </w:pPr>
      <w:r>
        <w:rPr>
          <w:rFonts w:hint="eastAsia"/>
          <w:color w:val="auto"/>
        </w:rPr>
        <w:t>四、课程职业能力分析</w:t>
      </w:r>
      <w:bookmarkEnd w:id="39"/>
      <w:bookmarkEnd w:id="40"/>
      <w:bookmarkEnd w:id="41"/>
      <w:bookmarkEnd w:id="42"/>
      <w:bookmarkEnd w:id="43"/>
    </w:p>
    <w:p w14:paraId="2EC4CB21">
      <w:pPr>
        <w:snapToGrid w:val="0"/>
        <w:spacing w:line="578" w:lineRule="exact"/>
        <w:ind w:firstLine="560"/>
        <w:jc w:val="center"/>
        <w:rPr>
          <w:rFonts w:hint="eastAsia" w:ascii="仿宋_GB2312" w:hAnsi="仿宋_GB2312" w:cs="仿宋_GB2312"/>
          <w:b/>
          <w:color w:val="auto"/>
          <w:sz w:val="32"/>
          <w:szCs w:val="32"/>
          <w:highlight w:val="none"/>
        </w:rPr>
      </w:pPr>
      <w:r>
        <w:rPr>
          <w:rFonts w:hint="eastAsia" w:ascii="仿宋_GB2312" w:hAnsi="仿宋_GB2312" w:cs="仿宋_GB2312"/>
          <w:b/>
          <w:color w:val="auto"/>
          <w:sz w:val="32"/>
          <w:szCs w:val="32"/>
          <w:highlight w:val="none"/>
        </w:rPr>
        <w:t>表2.课程职业能力分析表</w:t>
      </w:r>
    </w:p>
    <w:tbl>
      <w:tblPr>
        <w:tblStyle w:val="20"/>
        <w:tblW w:w="10193" w:type="dxa"/>
        <w:tblInd w:w="-72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3"/>
        <w:gridCol w:w="1534"/>
        <w:gridCol w:w="2614"/>
        <w:gridCol w:w="2983"/>
        <w:gridCol w:w="1869"/>
      </w:tblGrid>
      <w:tr w14:paraId="1FEFD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1193" w:type="dxa"/>
            <w:tcBorders>
              <w:top w:val="single" w:color="auto" w:sz="12" w:space="0"/>
              <w:left w:val="single" w:color="auto" w:sz="12" w:space="0"/>
              <w:bottom w:val="single" w:color="auto" w:sz="4" w:space="0"/>
              <w:right w:val="single" w:color="auto" w:sz="4" w:space="0"/>
            </w:tcBorders>
            <w:shd w:val="clear" w:color="auto" w:fill="auto"/>
            <w:vAlign w:val="center"/>
          </w:tcPr>
          <w:p w14:paraId="300D5B28">
            <w:pPr>
              <w:widowControl/>
              <w:spacing w:line="400" w:lineRule="exact"/>
              <w:ind w:firstLine="0" w:firstLineChars="0"/>
              <w:jc w:val="center"/>
              <w:rPr>
                <w:rFonts w:hint="eastAsia" w:ascii="仿宋_GB2312" w:hAnsi="仿宋_GB2312" w:cs="仿宋_GB2312"/>
                <w:b/>
                <w:color w:val="auto"/>
                <w:kern w:val="0"/>
                <w:sz w:val="24"/>
                <w:szCs w:val="24"/>
              </w:rPr>
            </w:pPr>
            <w:r>
              <w:rPr>
                <w:rFonts w:hint="eastAsia" w:ascii="仿宋_GB2312" w:hAnsi="仿宋_GB2312" w:cs="仿宋_GB2312"/>
                <w:b/>
                <w:color w:val="auto"/>
                <w:kern w:val="0"/>
                <w:sz w:val="24"/>
                <w:szCs w:val="24"/>
              </w:rPr>
              <w:t>工作岗位</w:t>
            </w:r>
          </w:p>
        </w:tc>
        <w:tc>
          <w:tcPr>
            <w:tcW w:w="1534" w:type="dxa"/>
            <w:tcBorders>
              <w:top w:val="single" w:color="auto" w:sz="12" w:space="0"/>
              <w:left w:val="single" w:color="auto" w:sz="4" w:space="0"/>
              <w:bottom w:val="single" w:color="auto" w:sz="4" w:space="0"/>
              <w:right w:val="single" w:color="auto" w:sz="4" w:space="0"/>
            </w:tcBorders>
            <w:shd w:val="clear" w:color="auto" w:fill="auto"/>
            <w:vAlign w:val="center"/>
          </w:tcPr>
          <w:p w14:paraId="6246C2A9">
            <w:pPr>
              <w:widowControl/>
              <w:spacing w:line="400" w:lineRule="exact"/>
              <w:ind w:firstLine="0" w:firstLineChars="0"/>
              <w:jc w:val="center"/>
              <w:rPr>
                <w:rFonts w:hint="eastAsia" w:ascii="仿宋_GB2312" w:hAnsi="仿宋_GB2312" w:cs="仿宋_GB2312"/>
                <w:b/>
                <w:color w:val="auto"/>
                <w:kern w:val="0"/>
                <w:sz w:val="24"/>
                <w:szCs w:val="24"/>
              </w:rPr>
            </w:pPr>
            <w:r>
              <w:rPr>
                <w:rFonts w:hint="eastAsia" w:ascii="仿宋_GB2312" w:hAnsi="仿宋_GB2312" w:cs="仿宋_GB2312"/>
                <w:b/>
                <w:color w:val="auto"/>
                <w:kern w:val="0"/>
                <w:sz w:val="24"/>
                <w:szCs w:val="24"/>
              </w:rPr>
              <w:t>工作任务</w:t>
            </w:r>
          </w:p>
        </w:tc>
        <w:tc>
          <w:tcPr>
            <w:tcW w:w="2614" w:type="dxa"/>
            <w:tcBorders>
              <w:top w:val="single" w:color="auto" w:sz="12" w:space="0"/>
              <w:left w:val="single" w:color="auto" w:sz="4" w:space="0"/>
              <w:bottom w:val="single" w:color="auto" w:sz="4" w:space="0"/>
              <w:right w:val="single" w:color="auto" w:sz="4" w:space="0"/>
            </w:tcBorders>
            <w:vAlign w:val="center"/>
          </w:tcPr>
          <w:p w14:paraId="66417640">
            <w:pPr>
              <w:widowControl/>
              <w:spacing w:line="400" w:lineRule="exact"/>
              <w:ind w:firstLine="0" w:firstLineChars="0"/>
              <w:jc w:val="center"/>
              <w:rPr>
                <w:rFonts w:hint="eastAsia" w:ascii="仿宋_GB2312" w:hAnsi="仿宋_GB2312" w:cs="仿宋_GB2312"/>
                <w:b/>
                <w:color w:val="auto"/>
                <w:kern w:val="0"/>
                <w:sz w:val="24"/>
                <w:szCs w:val="24"/>
              </w:rPr>
            </w:pPr>
            <w:r>
              <w:rPr>
                <w:rFonts w:hint="eastAsia" w:ascii="仿宋_GB2312" w:hAnsi="仿宋_GB2312" w:cs="仿宋_GB2312"/>
                <w:b/>
                <w:color w:val="auto"/>
                <w:kern w:val="0"/>
                <w:sz w:val="24"/>
                <w:szCs w:val="24"/>
              </w:rPr>
              <w:t>工作内容</w:t>
            </w:r>
          </w:p>
        </w:tc>
        <w:tc>
          <w:tcPr>
            <w:tcW w:w="2983" w:type="dxa"/>
            <w:tcBorders>
              <w:top w:val="single" w:color="auto" w:sz="12" w:space="0"/>
              <w:left w:val="single" w:color="auto" w:sz="4" w:space="0"/>
              <w:bottom w:val="single" w:color="auto" w:sz="4" w:space="0"/>
              <w:right w:val="single" w:color="auto" w:sz="4" w:space="0"/>
            </w:tcBorders>
            <w:shd w:val="clear" w:color="auto" w:fill="auto"/>
            <w:vAlign w:val="center"/>
          </w:tcPr>
          <w:p w14:paraId="30716651">
            <w:pPr>
              <w:widowControl/>
              <w:spacing w:line="400" w:lineRule="exact"/>
              <w:ind w:firstLine="0" w:firstLineChars="0"/>
              <w:jc w:val="center"/>
              <w:rPr>
                <w:rFonts w:hint="eastAsia" w:ascii="仿宋_GB2312" w:hAnsi="仿宋_GB2312" w:cs="仿宋_GB2312"/>
                <w:b/>
                <w:color w:val="auto"/>
                <w:kern w:val="0"/>
                <w:sz w:val="24"/>
                <w:szCs w:val="24"/>
              </w:rPr>
            </w:pPr>
            <w:r>
              <w:rPr>
                <w:rFonts w:hint="eastAsia" w:ascii="仿宋_GB2312" w:hAnsi="仿宋_GB2312" w:cs="仿宋_GB2312"/>
                <w:b/>
                <w:color w:val="auto"/>
                <w:kern w:val="0"/>
                <w:sz w:val="24"/>
                <w:szCs w:val="24"/>
              </w:rPr>
              <w:t>技能点</w:t>
            </w:r>
          </w:p>
        </w:tc>
        <w:tc>
          <w:tcPr>
            <w:tcW w:w="1869" w:type="dxa"/>
            <w:tcBorders>
              <w:top w:val="single" w:color="auto" w:sz="12" w:space="0"/>
              <w:left w:val="single" w:color="auto" w:sz="4" w:space="0"/>
              <w:bottom w:val="single" w:color="auto" w:sz="4" w:space="0"/>
              <w:right w:val="single" w:color="auto" w:sz="12" w:space="0"/>
            </w:tcBorders>
            <w:shd w:val="clear" w:color="auto" w:fill="auto"/>
            <w:vAlign w:val="center"/>
          </w:tcPr>
          <w:p w14:paraId="6649EB17">
            <w:pPr>
              <w:widowControl/>
              <w:spacing w:line="400" w:lineRule="exact"/>
              <w:ind w:firstLine="0" w:firstLineChars="0"/>
              <w:jc w:val="center"/>
              <w:rPr>
                <w:rFonts w:hint="eastAsia" w:ascii="仿宋_GB2312" w:hAnsi="仿宋_GB2312" w:cs="仿宋_GB2312"/>
                <w:b/>
                <w:color w:val="auto"/>
                <w:kern w:val="0"/>
                <w:sz w:val="24"/>
                <w:szCs w:val="24"/>
              </w:rPr>
            </w:pPr>
            <w:r>
              <w:rPr>
                <w:rFonts w:hint="eastAsia" w:ascii="仿宋_GB2312" w:hAnsi="仿宋_GB2312" w:cs="仿宋_GB2312"/>
                <w:b/>
                <w:color w:val="auto"/>
                <w:kern w:val="0"/>
                <w:sz w:val="24"/>
                <w:szCs w:val="24"/>
              </w:rPr>
              <w:t>知识点</w:t>
            </w:r>
          </w:p>
        </w:tc>
      </w:tr>
      <w:tr w14:paraId="33531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6" w:hRule="atLeast"/>
        </w:trPr>
        <w:tc>
          <w:tcPr>
            <w:tcW w:w="1193" w:type="dxa"/>
            <w:tcBorders>
              <w:top w:val="single" w:color="auto" w:sz="4" w:space="0"/>
              <w:left w:val="single" w:color="auto" w:sz="12" w:space="0"/>
              <w:right w:val="single" w:color="auto" w:sz="4" w:space="0"/>
            </w:tcBorders>
            <w:shd w:val="clear" w:color="auto" w:fill="auto"/>
            <w:vAlign w:val="center"/>
          </w:tcPr>
          <w:p w14:paraId="043BF4B8">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eastAsia="仿宋_GB2312" w:cs="宋体"/>
                <w:color w:val="000000" w:themeColor="text1"/>
                <w:kern w:val="0"/>
                <w:sz w:val="21"/>
                <w:szCs w:val="21"/>
                <w:lang w:val="en-US" w:eastAsia="zh-CN"/>
                <w14:textFill>
                  <w14:solidFill>
                    <w14:schemeClr w14:val="tx1"/>
                  </w14:solidFill>
                </w14:textFill>
              </w:rPr>
            </w:pPr>
            <w:bookmarkStart w:id="44" w:name="OLE_LINK6" w:colFirst="3" w:colLast="4"/>
            <w:r>
              <w:rPr>
                <w:rFonts w:hint="eastAsia" w:ascii="宋体" w:hAnsi="宋体" w:cs="宋体"/>
                <w:color w:val="000000" w:themeColor="text1"/>
                <w:kern w:val="0"/>
                <w:sz w:val="21"/>
                <w:szCs w:val="21"/>
                <w:lang w:val="en-US" w:eastAsia="zh-CN"/>
                <w14:textFill>
                  <w14:solidFill>
                    <w14:schemeClr w14:val="tx1"/>
                  </w14:solidFill>
                </w14:textFill>
              </w:rPr>
              <w:t>景区接待员</w:t>
            </w:r>
          </w:p>
        </w:tc>
        <w:tc>
          <w:tcPr>
            <w:tcW w:w="1534" w:type="dxa"/>
            <w:tcBorders>
              <w:top w:val="single" w:color="auto" w:sz="4" w:space="0"/>
              <w:left w:val="single" w:color="auto" w:sz="4" w:space="0"/>
              <w:right w:val="single" w:color="auto" w:sz="4" w:space="0"/>
            </w:tcBorders>
            <w:shd w:val="clear" w:color="auto" w:fill="auto"/>
            <w:vAlign w:val="center"/>
          </w:tcPr>
          <w:p w14:paraId="02428EF7">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酒店接待服务</w:t>
            </w:r>
          </w:p>
        </w:tc>
        <w:tc>
          <w:tcPr>
            <w:tcW w:w="2614" w:type="dxa"/>
            <w:tcBorders>
              <w:top w:val="single" w:color="auto" w:sz="4" w:space="0"/>
              <w:left w:val="single" w:color="auto" w:sz="4" w:space="0"/>
              <w:right w:val="single" w:color="auto" w:sz="4" w:space="0"/>
            </w:tcBorders>
            <w:vAlign w:val="center"/>
          </w:tcPr>
          <w:p w14:paraId="356F7072">
            <w:pPr>
              <w:keepNext w:val="0"/>
              <w:keepLines w:val="0"/>
              <w:pageBreakBefore w:val="0"/>
              <w:widowControl/>
              <w:numPr>
                <w:ilvl w:val="0"/>
                <w:numId w:val="2"/>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票务服务与管理</w:t>
            </w:r>
          </w:p>
          <w:p w14:paraId="32263134">
            <w:pPr>
              <w:keepNext w:val="0"/>
              <w:keepLines w:val="0"/>
              <w:pageBreakBefore w:val="0"/>
              <w:widowControl/>
              <w:numPr>
                <w:ilvl w:val="0"/>
                <w:numId w:val="2"/>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游客咨询与投诉处理</w:t>
            </w:r>
          </w:p>
        </w:tc>
        <w:tc>
          <w:tcPr>
            <w:tcW w:w="2983" w:type="dxa"/>
            <w:tcBorders>
              <w:top w:val="single" w:color="auto" w:sz="4" w:space="0"/>
              <w:left w:val="single" w:color="auto" w:sz="4" w:space="0"/>
              <w:right w:val="single" w:color="auto" w:sz="4" w:space="0"/>
            </w:tcBorders>
            <w:shd w:val="clear" w:color="auto" w:fill="auto"/>
            <w:vAlign w:val="center"/>
          </w:tcPr>
          <w:p w14:paraId="60F4E560">
            <w:pPr>
              <w:keepNext w:val="0"/>
              <w:keepLines w:val="0"/>
              <w:pageBreakBefore w:val="0"/>
              <w:widowControl/>
              <w:numPr>
                <w:ilvl w:val="0"/>
                <w:numId w:val="3"/>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票务系统操作</w:t>
            </w:r>
          </w:p>
          <w:p w14:paraId="3BC32B1C">
            <w:pPr>
              <w:keepNext w:val="0"/>
              <w:keepLines w:val="0"/>
              <w:pageBreakBefore w:val="0"/>
              <w:widowControl/>
              <w:numPr>
                <w:ilvl w:val="0"/>
                <w:numId w:val="3"/>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需求响应与纠纷调解</w:t>
            </w:r>
          </w:p>
          <w:p w14:paraId="1263A02F">
            <w:pPr>
              <w:keepNext w:val="0"/>
              <w:keepLines w:val="0"/>
              <w:pageBreakBefore w:val="0"/>
              <w:widowControl/>
              <w:numPr>
                <w:ilvl w:val="0"/>
                <w:numId w:val="3"/>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应急预案执行</w:t>
            </w:r>
          </w:p>
        </w:tc>
        <w:tc>
          <w:tcPr>
            <w:tcW w:w="1869" w:type="dxa"/>
            <w:tcBorders>
              <w:top w:val="single" w:color="auto" w:sz="4" w:space="0"/>
              <w:left w:val="single" w:color="auto" w:sz="4" w:space="0"/>
              <w:bottom w:val="single" w:color="auto" w:sz="4" w:space="0"/>
              <w:right w:val="single" w:color="auto" w:sz="12" w:space="0"/>
            </w:tcBorders>
            <w:shd w:val="clear" w:color="auto" w:fill="auto"/>
            <w:vAlign w:val="center"/>
          </w:tcPr>
          <w:p w14:paraId="1D89CE5E">
            <w:pPr>
              <w:keepNext w:val="0"/>
              <w:keepLines w:val="0"/>
              <w:pageBreakBefore w:val="0"/>
              <w:widowControl/>
              <w:numPr>
                <w:ilvl w:val="0"/>
                <w:numId w:val="4"/>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旅游心理学</w:t>
            </w:r>
          </w:p>
          <w:p w14:paraId="5756251C">
            <w:pPr>
              <w:keepNext w:val="0"/>
              <w:keepLines w:val="0"/>
              <w:pageBreakBefore w:val="0"/>
              <w:widowControl/>
              <w:numPr>
                <w:ilvl w:val="0"/>
                <w:numId w:val="4"/>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服务礼仪</w:t>
            </w:r>
          </w:p>
          <w:p w14:paraId="28AEC486">
            <w:pPr>
              <w:keepNext w:val="0"/>
              <w:keepLines w:val="0"/>
              <w:pageBreakBefore w:val="0"/>
              <w:widowControl/>
              <w:numPr>
                <w:ilvl w:val="0"/>
                <w:numId w:val="4"/>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沟通技巧</w:t>
            </w:r>
          </w:p>
        </w:tc>
      </w:tr>
      <w:bookmarkEnd w:id="44"/>
      <w:tr w14:paraId="09915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8" w:hRule="atLeast"/>
        </w:trPr>
        <w:tc>
          <w:tcPr>
            <w:tcW w:w="1193" w:type="dxa"/>
            <w:tcBorders>
              <w:left w:val="single" w:color="auto" w:sz="12" w:space="0"/>
              <w:right w:val="single" w:color="auto" w:sz="4" w:space="0"/>
            </w:tcBorders>
            <w:shd w:val="clear" w:color="auto" w:fill="auto"/>
            <w:vAlign w:val="center"/>
          </w:tcPr>
          <w:p w14:paraId="4CA7A3C0">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bookmarkStart w:id="45" w:name="OLE_LINK14" w:colFirst="0" w:colLast="0"/>
            <w:bookmarkStart w:id="46" w:name="OLE_LINK16" w:colFirst="0" w:colLast="4"/>
            <w:r>
              <w:rPr>
                <w:rFonts w:hint="eastAsia" w:ascii="宋体" w:hAnsi="宋体" w:cs="宋体"/>
                <w:color w:val="000000" w:themeColor="text1"/>
                <w:kern w:val="0"/>
                <w:sz w:val="21"/>
                <w:szCs w:val="21"/>
                <w:lang w:val="en-US" w:eastAsia="zh-CN"/>
                <w14:textFill>
                  <w14:solidFill>
                    <w14:schemeClr w14:val="tx1"/>
                  </w14:solidFill>
                </w14:textFill>
              </w:rPr>
              <w:t>景区讲解员</w:t>
            </w:r>
          </w:p>
        </w:tc>
        <w:tc>
          <w:tcPr>
            <w:tcW w:w="1534" w:type="dxa"/>
            <w:tcBorders>
              <w:top w:val="single" w:color="auto" w:sz="4" w:space="0"/>
              <w:left w:val="single" w:color="auto" w:sz="4" w:space="0"/>
              <w:bottom w:val="single" w:color="auto" w:sz="4" w:space="0"/>
              <w:right w:val="single" w:color="auto" w:sz="4" w:space="0"/>
            </w:tcBorders>
            <w:shd w:val="clear" w:color="auto" w:fill="auto"/>
            <w:vAlign w:val="center"/>
          </w:tcPr>
          <w:p w14:paraId="4CD4A029">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导览解说服务</w:t>
            </w:r>
          </w:p>
        </w:tc>
        <w:tc>
          <w:tcPr>
            <w:tcW w:w="2614" w:type="dxa"/>
            <w:tcBorders>
              <w:top w:val="single" w:color="auto" w:sz="4" w:space="0"/>
              <w:left w:val="single" w:color="auto" w:sz="4" w:space="0"/>
              <w:bottom w:val="single" w:color="auto" w:sz="4" w:space="0"/>
              <w:right w:val="single" w:color="auto" w:sz="4" w:space="0"/>
            </w:tcBorders>
            <w:vAlign w:val="center"/>
          </w:tcPr>
          <w:p w14:paraId="1784E4E9">
            <w:pPr>
              <w:keepNext w:val="0"/>
              <w:keepLines w:val="0"/>
              <w:pageBreakBefore w:val="0"/>
              <w:widowControl/>
              <w:numPr>
                <w:ilvl w:val="0"/>
                <w:numId w:val="5"/>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景区导览讲解</w:t>
            </w:r>
          </w:p>
          <w:p w14:paraId="50412D31">
            <w:pPr>
              <w:keepNext w:val="0"/>
              <w:keepLines w:val="0"/>
              <w:pageBreakBefore w:val="0"/>
              <w:widowControl/>
              <w:numPr>
                <w:ilvl w:val="0"/>
                <w:numId w:val="5"/>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文化传播与教育</w:t>
            </w:r>
          </w:p>
        </w:tc>
        <w:tc>
          <w:tcPr>
            <w:tcW w:w="2983" w:type="dxa"/>
            <w:tcBorders>
              <w:top w:val="single" w:color="auto" w:sz="4" w:space="0"/>
              <w:left w:val="single" w:color="auto" w:sz="4" w:space="0"/>
              <w:bottom w:val="single" w:color="auto" w:sz="4" w:space="0"/>
              <w:right w:val="single" w:color="auto" w:sz="4" w:space="0"/>
            </w:tcBorders>
            <w:shd w:val="clear" w:color="auto" w:fill="auto"/>
            <w:vAlign w:val="center"/>
          </w:tcPr>
          <w:p w14:paraId="6D55A5B3">
            <w:pPr>
              <w:keepNext w:val="0"/>
              <w:keepLines w:val="0"/>
              <w:pageBreakBefore w:val="0"/>
              <w:widowControl/>
              <w:numPr>
                <w:ilvl w:val="0"/>
                <w:numId w:val="0"/>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1.景区文化挖掘与表达</w:t>
            </w:r>
          </w:p>
          <w:p w14:paraId="5ECF3D5F">
            <w:pPr>
              <w:keepNext w:val="0"/>
              <w:keepLines w:val="0"/>
              <w:pageBreakBefore w:val="0"/>
              <w:widowControl/>
              <w:numPr>
                <w:ilvl w:val="0"/>
                <w:numId w:val="0"/>
              </w:numPr>
              <w:kinsoku/>
              <w:wordWrap/>
              <w:overflowPunct/>
              <w:topLinePunct w:val="0"/>
              <w:autoSpaceDE/>
              <w:autoSpaceDN/>
              <w:bidi w:val="0"/>
              <w:adjustRightInd w:val="0"/>
              <w:snapToGrid/>
              <w:spacing w:line="240" w:lineRule="auto"/>
              <w:jc w:val="both"/>
              <w:textAlignment w:val="auto"/>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2.互动式讲解技巧</w:t>
            </w:r>
          </w:p>
          <w:p w14:paraId="15A5D40F">
            <w:pPr>
              <w:keepNext w:val="0"/>
              <w:keepLines w:val="0"/>
              <w:pageBreakBefore w:val="0"/>
              <w:widowControl/>
              <w:numPr>
                <w:ilvl w:val="0"/>
                <w:numId w:val="0"/>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3.多语种解说能力</w:t>
            </w:r>
          </w:p>
        </w:tc>
        <w:tc>
          <w:tcPr>
            <w:tcW w:w="1869" w:type="dxa"/>
            <w:tcBorders>
              <w:top w:val="single" w:color="auto" w:sz="4" w:space="0"/>
              <w:left w:val="single" w:color="auto" w:sz="4" w:space="0"/>
              <w:bottom w:val="single" w:color="auto" w:sz="4" w:space="0"/>
              <w:right w:val="single" w:color="auto" w:sz="12" w:space="0"/>
            </w:tcBorders>
            <w:shd w:val="clear" w:color="auto" w:fill="auto"/>
            <w:vAlign w:val="center"/>
          </w:tcPr>
          <w:p w14:paraId="68E2A16E">
            <w:pPr>
              <w:keepNext w:val="0"/>
              <w:keepLines w:val="0"/>
              <w:pageBreakBefore w:val="0"/>
              <w:widowControl/>
              <w:numPr>
                <w:ilvl w:val="0"/>
                <w:numId w:val="6"/>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地方文化知识</w:t>
            </w:r>
          </w:p>
          <w:p w14:paraId="36CF8775">
            <w:pPr>
              <w:keepNext w:val="0"/>
              <w:keepLines w:val="0"/>
              <w:pageBreakBefore w:val="0"/>
              <w:widowControl/>
              <w:numPr>
                <w:ilvl w:val="0"/>
                <w:numId w:val="6"/>
              </w:numP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导游实务</w:t>
            </w:r>
          </w:p>
        </w:tc>
      </w:tr>
      <w:tr w14:paraId="123F7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8" w:hRule="atLeast"/>
        </w:trPr>
        <w:tc>
          <w:tcPr>
            <w:tcW w:w="1193" w:type="dxa"/>
            <w:tcBorders>
              <w:left w:val="single" w:color="auto" w:sz="12" w:space="0"/>
              <w:right w:val="single" w:color="auto" w:sz="4" w:space="0"/>
            </w:tcBorders>
            <w:shd w:val="clear" w:color="auto" w:fill="auto"/>
            <w:vAlign w:val="center"/>
          </w:tcPr>
          <w:p w14:paraId="55D4FFF6">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bookmarkStart w:id="47" w:name="_Toc2506"/>
            <w:bookmarkStart w:id="48" w:name="_Toc30005"/>
            <w:bookmarkStart w:id="49" w:name="_Toc3244"/>
            <w:bookmarkStart w:id="50" w:name="_Toc27595"/>
            <w:bookmarkStart w:id="51" w:name="_Toc27541"/>
            <w:bookmarkStart w:id="52" w:name="_Toc502337266"/>
            <w:r>
              <w:rPr>
                <w:rFonts w:hint="eastAsia" w:ascii="宋体" w:hAnsi="宋体" w:cs="宋体"/>
                <w:color w:val="000000" w:themeColor="text1"/>
                <w:kern w:val="0"/>
                <w:sz w:val="21"/>
                <w:szCs w:val="21"/>
                <w:lang w:val="en-US" w:eastAsia="zh-CN"/>
                <w14:textFill>
                  <w14:solidFill>
                    <w14:schemeClr w14:val="tx1"/>
                  </w14:solidFill>
                </w14:textFill>
              </w:rPr>
              <w:t>营销推广员（4-07-04-07）</w:t>
            </w:r>
          </w:p>
        </w:tc>
        <w:tc>
          <w:tcPr>
            <w:tcW w:w="1534" w:type="dxa"/>
            <w:tcBorders>
              <w:top w:val="single" w:color="auto" w:sz="4" w:space="0"/>
              <w:left w:val="single" w:color="auto" w:sz="4" w:space="0"/>
              <w:bottom w:val="single" w:color="auto" w:sz="4" w:space="0"/>
              <w:right w:val="single" w:color="auto" w:sz="4" w:space="0"/>
            </w:tcBorders>
            <w:shd w:val="clear" w:color="auto" w:fill="auto"/>
            <w:vAlign w:val="center"/>
          </w:tcPr>
          <w:p w14:paraId="3A14B6BE">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景区营销</w:t>
            </w:r>
          </w:p>
        </w:tc>
        <w:tc>
          <w:tcPr>
            <w:tcW w:w="2614" w:type="dxa"/>
            <w:tcBorders>
              <w:top w:val="single" w:color="auto" w:sz="4" w:space="0"/>
              <w:left w:val="single" w:color="auto" w:sz="4" w:space="0"/>
              <w:bottom w:val="single" w:color="auto" w:sz="4" w:space="0"/>
              <w:right w:val="single" w:color="auto" w:sz="4" w:space="0"/>
            </w:tcBorders>
            <w:vAlign w:val="center"/>
          </w:tcPr>
          <w:p w14:paraId="3CD0618B">
            <w:pPr>
              <w:keepNext w:val="0"/>
              <w:keepLines w:val="0"/>
              <w:pageBreakBefore w:val="0"/>
              <w:widowControl/>
              <w:numPr>
                <w:ilvl w:val="0"/>
                <w:numId w:val="7"/>
              </w:numPr>
              <w:kinsoku/>
              <w:wordWrap/>
              <w:overflowPunct/>
              <w:topLinePunct w:val="0"/>
              <w:autoSpaceDE/>
              <w:autoSpaceDN/>
              <w:bidi w:val="0"/>
              <w:adjustRightInd w:val="0"/>
              <w:snapToGrid/>
              <w:spacing w:line="240" w:lineRule="auto"/>
              <w:jc w:val="both"/>
              <w:textAlignment w:val="auto"/>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市场调研与竞品分析</w:t>
            </w:r>
          </w:p>
          <w:p w14:paraId="12337889">
            <w:pPr>
              <w:keepNext w:val="0"/>
              <w:keepLines w:val="0"/>
              <w:pageBreakBefore w:val="0"/>
              <w:widowControl/>
              <w:numPr>
                <w:ilvl w:val="0"/>
                <w:numId w:val="7"/>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营销活动推广与执行</w:t>
            </w:r>
          </w:p>
        </w:tc>
        <w:tc>
          <w:tcPr>
            <w:tcW w:w="2983" w:type="dxa"/>
            <w:tcBorders>
              <w:top w:val="single" w:color="auto" w:sz="4" w:space="0"/>
              <w:left w:val="single" w:color="auto" w:sz="4" w:space="0"/>
              <w:bottom w:val="single" w:color="auto" w:sz="4" w:space="0"/>
              <w:right w:val="single" w:color="auto" w:sz="4" w:space="0"/>
            </w:tcBorders>
            <w:shd w:val="clear" w:color="auto" w:fill="auto"/>
            <w:vAlign w:val="center"/>
          </w:tcPr>
          <w:p w14:paraId="4B1D4AA4">
            <w:pPr>
              <w:keepNext w:val="0"/>
              <w:keepLines w:val="0"/>
              <w:pageBreakBefore w:val="0"/>
              <w:widowControl/>
              <w:numPr>
                <w:ilvl w:val="0"/>
                <w:numId w:val="8"/>
              </w:numPr>
              <w:kinsoku/>
              <w:wordWrap/>
              <w:overflowPunct/>
              <w:topLinePunct w:val="0"/>
              <w:autoSpaceDE/>
              <w:autoSpaceDN/>
              <w:bidi w:val="0"/>
              <w:adjustRightInd w:val="0"/>
              <w:snapToGrid/>
              <w:spacing w:line="240" w:lineRule="auto"/>
              <w:jc w:val="both"/>
              <w:textAlignment w:val="auto"/>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线上营销</w:t>
            </w:r>
          </w:p>
          <w:p w14:paraId="76645A48">
            <w:pPr>
              <w:keepNext w:val="0"/>
              <w:keepLines w:val="0"/>
              <w:pageBreakBefore w:val="0"/>
              <w:widowControl/>
              <w:numPr>
                <w:ilvl w:val="0"/>
                <w:numId w:val="8"/>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线下渠道合作</w:t>
            </w:r>
          </w:p>
          <w:p w14:paraId="47D079AE">
            <w:pPr>
              <w:keepNext w:val="0"/>
              <w:keepLines w:val="0"/>
              <w:pageBreakBefore w:val="0"/>
              <w:widowControl/>
              <w:numPr>
                <w:ilvl w:val="0"/>
                <w:numId w:val="8"/>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default" w:ascii="宋体" w:hAnsi="宋体" w:cs="宋体"/>
                <w:color w:val="000000" w:themeColor="text1"/>
                <w:kern w:val="0"/>
                <w:sz w:val="21"/>
                <w:szCs w:val="21"/>
                <w:lang w:val="en-US" w:eastAsia="zh-CN"/>
                <w14:textFill>
                  <w14:solidFill>
                    <w14:schemeClr w14:val="tx1"/>
                  </w14:solidFill>
                </w14:textFill>
              </w:rPr>
              <w:t>数据收集与分析能力</w:t>
            </w:r>
          </w:p>
          <w:p w14:paraId="3577A237">
            <w:pPr>
              <w:keepNext w:val="0"/>
              <w:keepLines w:val="0"/>
              <w:pageBreakBefore w:val="0"/>
              <w:widowControl/>
              <w:numPr>
                <w:ilvl w:val="0"/>
                <w:numId w:val="8"/>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default" w:ascii="宋体" w:hAnsi="宋体" w:cs="宋体"/>
                <w:color w:val="000000" w:themeColor="text1"/>
                <w:kern w:val="0"/>
                <w:sz w:val="21"/>
                <w:szCs w:val="21"/>
                <w:lang w:val="en-US" w:eastAsia="zh-CN"/>
                <w14:textFill>
                  <w14:solidFill>
                    <w14:schemeClr w14:val="tx1"/>
                  </w14:solidFill>
                </w14:textFill>
              </w:rPr>
              <w:t>制定差异化营销策略</w:t>
            </w:r>
          </w:p>
          <w:p w14:paraId="16317AEC">
            <w:pPr>
              <w:keepNext w:val="0"/>
              <w:keepLines w:val="0"/>
              <w:pageBreakBefore w:val="0"/>
              <w:widowControl/>
              <w:numPr>
                <w:ilvl w:val="0"/>
                <w:numId w:val="8"/>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游客画像与需求分析</w:t>
            </w:r>
          </w:p>
          <w:p w14:paraId="26AFD48C">
            <w:pPr>
              <w:keepNext w:val="0"/>
              <w:keepLines w:val="0"/>
              <w:pageBreakBefore w:val="0"/>
              <w:widowControl/>
              <w:numPr>
                <w:ilvl w:val="0"/>
                <w:numId w:val="8"/>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品牌推广与舆情管理</w:t>
            </w:r>
          </w:p>
        </w:tc>
        <w:tc>
          <w:tcPr>
            <w:tcW w:w="1869" w:type="dxa"/>
            <w:tcBorders>
              <w:top w:val="single" w:color="auto" w:sz="4" w:space="0"/>
              <w:left w:val="single" w:color="auto" w:sz="4" w:space="0"/>
              <w:bottom w:val="single" w:color="auto" w:sz="4" w:space="0"/>
              <w:right w:val="single" w:color="auto" w:sz="12" w:space="0"/>
            </w:tcBorders>
            <w:shd w:val="clear" w:color="auto" w:fill="auto"/>
            <w:vAlign w:val="center"/>
          </w:tcPr>
          <w:p w14:paraId="07575D36">
            <w:pPr>
              <w:keepNext w:val="0"/>
              <w:keepLines w:val="0"/>
              <w:pageBreakBefore w:val="0"/>
              <w:widowControl/>
              <w:numPr>
                <w:ilvl w:val="0"/>
                <w:numId w:val="9"/>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旅游市场营销</w:t>
            </w:r>
          </w:p>
          <w:p w14:paraId="6F851650">
            <w:pPr>
              <w:keepNext w:val="0"/>
              <w:keepLines w:val="0"/>
              <w:pageBreakBefore w:val="0"/>
              <w:widowControl/>
              <w:numPr>
                <w:ilvl w:val="0"/>
                <w:numId w:val="9"/>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新媒体运营</w:t>
            </w:r>
          </w:p>
          <w:p w14:paraId="39818DD2">
            <w:pPr>
              <w:keepNext w:val="0"/>
              <w:keepLines w:val="0"/>
              <w:pageBreakBefore w:val="0"/>
              <w:widowControl/>
              <w:numPr>
                <w:ilvl w:val="0"/>
                <w:numId w:val="9"/>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消费者行为学</w:t>
            </w:r>
          </w:p>
        </w:tc>
      </w:tr>
      <w:tr w14:paraId="7D206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8" w:hRule="atLeast"/>
        </w:trPr>
        <w:tc>
          <w:tcPr>
            <w:tcW w:w="1193" w:type="dxa"/>
            <w:tcBorders>
              <w:left w:val="single" w:color="auto" w:sz="12" w:space="0"/>
              <w:right w:val="single" w:color="auto" w:sz="4" w:space="0"/>
            </w:tcBorders>
            <w:shd w:val="clear" w:color="auto" w:fill="auto"/>
            <w:vAlign w:val="center"/>
          </w:tcPr>
          <w:p w14:paraId="4E2C97AE">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景区安全管理员（4-07-04-07）</w:t>
            </w:r>
          </w:p>
        </w:tc>
        <w:tc>
          <w:tcPr>
            <w:tcW w:w="1534" w:type="dxa"/>
            <w:tcBorders>
              <w:top w:val="single" w:color="auto" w:sz="4" w:space="0"/>
              <w:left w:val="single" w:color="auto" w:sz="4" w:space="0"/>
              <w:bottom w:val="single" w:color="auto" w:sz="4" w:space="0"/>
              <w:right w:val="single" w:color="auto" w:sz="4" w:space="0"/>
            </w:tcBorders>
            <w:shd w:val="clear" w:color="auto" w:fill="auto"/>
            <w:vAlign w:val="center"/>
          </w:tcPr>
          <w:p w14:paraId="73A3F804">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安全隐患排查</w:t>
            </w:r>
          </w:p>
          <w:p w14:paraId="4876EE6E">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应急事件处置</w:t>
            </w:r>
          </w:p>
        </w:tc>
        <w:tc>
          <w:tcPr>
            <w:tcW w:w="2614" w:type="dxa"/>
            <w:tcBorders>
              <w:top w:val="single" w:color="auto" w:sz="4" w:space="0"/>
              <w:left w:val="single" w:color="auto" w:sz="4" w:space="0"/>
              <w:bottom w:val="single" w:color="auto" w:sz="4" w:space="0"/>
              <w:right w:val="single" w:color="auto" w:sz="4" w:space="0"/>
            </w:tcBorders>
            <w:vAlign w:val="center"/>
          </w:tcPr>
          <w:p w14:paraId="1F0FC9B0">
            <w:pPr>
              <w:keepNext w:val="0"/>
              <w:keepLines w:val="0"/>
              <w:pageBreakBefore w:val="0"/>
              <w:widowControl/>
              <w:numPr>
                <w:ilvl w:val="0"/>
                <w:numId w:val="10"/>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安全设施检查与维护</w:t>
            </w:r>
          </w:p>
          <w:p w14:paraId="22F7C9A8">
            <w:pPr>
              <w:keepNext w:val="0"/>
              <w:keepLines w:val="0"/>
              <w:pageBreakBefore w:val="0"/>
              <w:widowControl/>
              <w:numPr>
                <w:ilvl w:val="0"/>
                <w:numId w:val="10"/>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突发事件应急预案实施</w:t>
            </w:r>
          </w:p>
          <w:p w14:paraId="0E2015FC">
            <w:pPr>
              <w:keepNext w:val="0"/>
              <w:keepLines w:val="0"/>
              <w:pageBreakBefore w:val="0"/>
              <w:widowControl/>
              <w:numPr>
                <w:ilvl w:val="0"/>
                <w:numId w:val="10"/>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景区安全管理</w:t>
            </w:r>
          </w:p>
          <w:p w14:paraId="62AEF7B2">
            <w:pPr>
              <w:keepNext w:val="0"/>
              <w:keepLines w:val="0"/>
              <w:pageBreakBefore w:val="0"/>
              <w:widowControl/>
              <w:numPr>
                <w:ilvl w:val="0"/>
                <w:numId w:val="10"/>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 xml:space="preserve">景区无障碍设施的建设和维护 </w:t>
            </w:r>
          </w:p>
        </w:tc>
        <w:tc>
          <w:tcPr>
            <w:tcW w:w="2983" w:type="dxa"/>
            <w:tcBorders>
              <w:top w:val="single" w:color="auto" w:sz="4" w:space="0"/>
              <w:left w:val="single" w:color="auto" w:sz="4" w:space="0"/>
              <w:bottom w:val="single" w:color="auto" w:sz="4" w:space="0"/>
              <w:right w:val="single" w:color="auto" w:sz="4" w:space="0"/>
            </w:tcBorders>
            <w:shd w:val="clear" w:color="auto" w:fill="auto"/>
            <w:vAlign w:val="center"/>
          </w:tcPr>
          <w:p w14:paraId="31AD0EAC">
            <w:pPr>
              <w:keepNext w:val="0"/>
              <w:keepLines w:val="0"/>
              <w:pageBreakBefore w:val="0"/>
              <w:widowControl/>
              <w:numPr>
                <w:ilvl w:val="0"/>
                <w:numId w:val="11"/>
              </w:numPr>
              <w:kinsoku/>
              <w:wordWrap/>
              <w:overflowPunct/>
              <w:topLinePunct w:val="0"/>
              <w:autoSpaceDE/>
              <w:autoSpaceDN/>
              <w:bidi w:val="0"/>
              <w:adjustRightInd w:val="0"/>
              <w:snapToGrid/>
              <w:spacing w:line="240" w:lineRule="auto"/>
              <w:ind w:left="0" w:leftChars="0" w:firstLine="0" w:firstLineChars="0"/>
              <w:jc w:val="both"/>
              <w:textAlignment w:val="auto"/>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急救技能</w:t>
            </w:r>
          </w:p>
          <w:p w14:paraId="281D31B0">
            <w:pPr>
              <w:keepNext w:val="0"/>
              <w:keepLines w:val="0"/>
              <w:pageBreakBefore w:val="0"/>
              <w:widowControl/>
              <w:numPr>
                <w:ilvl w:val="0"/>
                <w:numId w:val="11"/>
              </w:numPr>
              <w:kinsoku/>
              <w:wordWrap/>
              <w:overflowPunct/>
              <w:topLinePunct w:val="0"/>
              <w:autoSpaceDE/>
              <w:autoSpaceDN/>
              <w:bidi w:val="0"/>
              <w:adjustRightInd w:val="0"/>
              <w:snapToGrid/>
              <w:spacing w:line="240" w:lineRule="auto"/>
              <w:ind w:left="0" w:leftChars="0"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消防演练</w:t>
            </w:r>
          </w:p>
          <w:p w14:paraId="19A22AE8">
            <w:pPr>
              <w:keepNext w:val="0"/>
              <w:keepLines w:val="0"/>
              <w:pageBreakBefore w:val="0"/>
              <w:widowControl/>
              <w:numPr>
                <w:ilvl w:val="0"/>
                <w:numId w:val="11"/>
              </w:numPr>
              <w:kinsoku/>
              <w:wordWrap/>
              <w:overflowPunct/>
              <w:topLinePunct w:val="0"/>
              <w:autoSpaceDE/>
              <w:autoSpaceDN/>
              <w:bidi w:val="0"/>
              <w:adjustRightInd w:val="0"/>
              <w:snapToGrid/>
              <w:spacing w:line="240" w:lineRule="auto"/>
              <w:ind w:left="0" w:leftChars="0"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安全隐患排查</w:t>
            </w:r>
          </w:p>
        </w:tc>
        <w:tc>
          <w:tcPr>
            <w:tcW w:w="1869" w:type="dxa"/>
            <w:tcBorders>
              <w:top w:val="single" w:color="auto" w:sz="4" w:space="0"/>
              <w:left w:val="single" w:color="auto" w:sz="4" w:space="0"/>
              <w:bottom w:val="single" w:color="auto" w:sz="4" w:space="0"/>
              <w:right w:val="single" w:color="auto" w:sz="12" w:space="0"/>
            </w:tcBorders>
            <w:shd w:val="clear" w:color="auto" w:fill="auto"/>
            <w:vAlign w:val="center"/>
          </w:tcPr>
          <w:p w14:paraId="02FE0231">
            <w:pPr>
              <w:keepNext w:val="0"/>
              <w:keepLines w:val="0"/>
              <w:pageBreakBefore w:val="0"/>
              <w:widowControl/>
              <w:numPr>
                <w:ilvl w:val="0"/>
                <w:numId w:val="12"/>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旅游安全管理法规</w:t>
            </w:r>
          </w:p>
          <w:p w14:paraId="10B79CA4">
            <w:pPr>
              <w:keepNext w:val="0"/>
              <w:keepLines w:val="0"/>
              <w:pageBreakBefore w:val="0"/>
              <w:widowControl/>
              <w:numPr>
                <w:ilvl w:val="0"/>
                <w:numId w:val="12"/>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消防安全知识</w:t>
            </w:r>
          </w:p>
          <w:p w14:paraId="577BCFEC">
            <w:pPr>
              <w:keepNext w:val="0"/>
              <w:keepLines w:val="0"/>
              <w:pageBreakBefore w:val="0"/>
              <w:widowControl/>
              <w:numPr>
                <w:ilvl w:val="0"/>
                <w:numId w:val="12"/>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人身安全知识</w:t>
            </w:r>
          </w:p>
          <w:p w14:paraId="0C6B9D6F">
            <w:pPr>
              <w:keepNext w:val="0"/>
              <w:keepLines w:val="0"/>
              <w:pageBreakBefore w:val="0"/>
              <w:widowControl/>
              <w:numPr>
                <w:ilvl w:val="0"/>
                <w:numId w:val="12"/>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场所安全知识</w:t>
            </w:r>
          </w:p>
          <w:p w14:paraId="27237777">
            <w:pPr>
              <w:keepNext w:val="0"/>
              <w:keepLines w:val="0"/>
              <w:pageBreakBefore w:val="0"/>
              <w:widowControl/>
              <w:numPr>
                <w:ilvl w:val="0"/>
                <w:numId w:val="12"/>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信息安全知识</w:t>
            </w:r>
          </w:p>
          <w:p w14:paraId="37DA8D4E">
            <w:pPr>
              <w:keepNext w:val="0"/>
              <w:keepLines w:val="0"/>
              <w:pageBreakBefore w:val="0"/>
              <w:widowControl/>
              <w:numPr>
                <w:ilvl w:val="0"/>
                <w:numId w:val="0"/>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p>
        </w:tc>
      </w:tr>
      <w:tr w14:paraId="3EAD4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8" w:hRule="atLeast"/>
        </w:trPr>
        <w:tc>
          <w:tcPr>
            <w:tcW w:w="1193" w:type="dxa"/>
            <w:tcBorders>
              <w:left w:val="single" w:color="auto" w:sz="12" w:space="0"/>
              <w:right w:val="single" w:color="auto" w:sz="4" w:space="0"/>
            </w:tcBorders>
            <w:shd w:val="clear" w:color="auto" w:fill="auto"/>
            <w:vAlign w:val="center"/>
          </w:tcPr>
          <w:p w14:paraId="336C0BF8">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景区数字化管理员（4-07-04-07）</w:t>
            </w:r>
          </w:p>
        </w:tc>
        <w:tc>
          <w:tcPr>
            <w:tcW w:w="1534" w:type="dxa"/>
            <w:tcBorders>
              <w:top w:val="single" w:color="auto" w:sz="4" w:space="0"/>
              <w:left w:val="single" w:color="auto" w:sz="4" w:space="0"/>
              <w:bottom w:val="single" w:color="auto" w:sz="4" w:space="0"/>
              <w:right w:val="single" w:color="auto" w:sz="4" w:space="0"/>
            </w:tcBorders>
            <w:shd w:val="clear" w:color="auto" w:fill="auto"/>
            <w:vAlign w:val="center"/>
          </w:tcPr>
          <w:p w14:paraId="5854B0AD">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景区数字化管理</w:t>
            </w:r>
          </w:p>
        </w:tc>
        <w:tc>
          <w:tcPr>
            <w:tcW w:w="2614" w:type="dxa"/>
            <w:tcBorders>
              <w:top w:val="single" w:color="auto" w:sz="4" w:space="0"/>
              <w:left w:val="single" w:color="auto" w:sz="4" w:space="0"/>
              <w:bottom w:val="single" w:color="auto" w:sz="4" w:space="0"/>
              <w:right w:val="single" w:color="auto" w:sz="4" w:space="0"/>
            </w:tcBorders>
            <w:vAlign w:val="center"/>
          </w:tcPr>
          <w:p w14:paraId="222DA76F">
            <w:pPr>
              <w:keepNext w:val="0"/>
              <w:keepLines w:val="0"/>
              <w:pageBreakBefore w:val="0"/>
              <w:widowControl/>
              <w:numPr>
                <w:ilvl w:val="0"/>
                <w:numId w:val="13"/>
              </w:numPr>
              <w:kinsoku/>
              <w:wordWrap/>
              <w:overflowPunct/>
              <w:topLinePunct w:val="0"/>
              <w:autoSpaceDE/>
              <w:autoSpaceDN/>
              <w:bidi w:val="0"/>
              <w:adjustRightInd w:val="0"/>
              <w:snapToGrid/>
              <w:spacing w:line="240" w:lineRule="auto"/>
              <w:jc w:val="both"/>
              <w:textAlignment w:val="auto"/>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景区数字化服务与管理</w:t>
            </w:r>
          </w:p>
          <w:p w14:paraId="7D121E18">
            <w:pPr>
              <w:keepNext w:val="0"/>
              <w:keepLines w:val="0"/>
              <w:pageBreakBefore w:val="0"/>
              <w:widowControl/>
              <w:numPr>
                <w:numId w:val="0"/>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p>
        </w:tc>
        <w:tc>
          <w:tcPr>
            <w:tcW w:w="2983" w:type="dxa"/>
            <w:tcBorders>
              <w:top w:val="single" w:color="auto" w:sz="4" w:space="0"/>
              <w:left w:val="single" w:color="auto" w:sz="4" w:space="0"/>
              <w:bottom w:val="single" w:color="auto" w:sz="4" w:space="0"/>
              <w:right w:val="single" w:color="auto" w:sz="4" w:space="0"/>
            </w:tcBorders>
            <w:shd w:val="clear" w:color="auto" w:fill="auto"/>
            <w:vAlign w:val="center"/>
          </w:tcPr>
          <w:p w14:paraId="49F0B521">
            <w:pPr>
              <w:keepNext w:val="0"/>
              <w:keepLines w:val="0"/>
              <w:pageBreakBefore w:val="0"/>
              <w:widowControl/>
              <w:numPr>
                <w:ilvl w:val="0"/>
                <w:numId w:val="14"/>
              </w:numPr>
              <w:kinsoku/>
              <w:wordWrap/>
              <w:overflowPunct/>
              <w:topLinePunct w:val="0"/>
              <w:autoSpaceDE/>
              <w:autoSpaceDN/>
              <w:bidi w:val="0"/>
              <w:adjustRightInd w:val="0"/>
              <w:snapToGrid/>
              <w:spacing w:line="240" w:lineRule="auto"/>
              <w:jc w:val="both"/>
              <w:textAlignment w:val="auto"/>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数字素养</w:t>
            </w:r>
          </w:p>
          <w:p w14:paraId="1D724F07">
            <w:pPr>
              <w:keepNext w:val="0"/>
              <w:keepLines w:val="0"/>
              <w:pageBreakBefore w:val="0"/>
              <w:widowControl/>
              <w:numPr>
                <w:numId w:val="0"/>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p>
        </w:tc>
        <w:tc>
          <w:tcPr>
            <w:tcW w:w="1869" w:type="dxa"/>
            <w:tcBorders>
              <w:top w:val="single" w:color="auto" w:sz="4" w:space="0"/>
              <w:left w:val="single" w:color="auto" w:sz="4" w:space="0"/>
              <w:bottom w:val="single" w:color="auto" w:sz="4" w:space="0"/>
              <w:right w:val="single" w:color="auto" w:sz="12" w:space="0"/>
            </w:tcBorders>
            <w:shd w:val="clear" w:color="auto" w:fill="auto"/>
            <w:vAlign w:val="center"/>
          </w:tcPr>
          <w:p w14:paraId="40DDCB9A">
            <w:pPr>
              <w:keepNext w:val="0"/>
              <w:keepLines w:val="0"/>
              <w:pageBreakBefore w:val="0"/>
              <w:widowControl/>
              <w:numPr>
                <w:ilvl w:val="0"/>
                <w:numId w:val="0"/>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1.智慧景区的概念、特征与基本架构</w:t>
            </w:r>
          </w:p>
        </w:tc>
      </w:tr>
      <w:tr w14:paraId="0B4C9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8" w:hRule="atLeast"/>
        </w:trPr>
        <w:tc>
          <w:tcPr>
            <w:tcW w:w="1193" w:type="dxa"/>
            <w:tcBorders>
              <w:left w:val="single" w:color="auto" w:sz="12" w:space="0"/>
              <w:right w:val="single" w:color="auto" w:sz="4" w:space="0"/>
            </w:tcBorders>
            <w:shd w:val="clear" w:color="auto" w:fill="auto"/>
            <w:vAlign w:val="center"/>
          </w:tcPr>
          <w:p w14:paraId="48A4B663">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景区生态环境保护员（4-07-04-07）</w:t>
            </w:r>
          </w:p>
        </w:tc>
        <w:tc>
          <w:tcPr>
            <w:tcW w:w="1534" w:type="dxa"/>
            <w:tcBorders>
              <w:top w:val="single" w:color="auto" w:sz="4" w:space="0"/>
              <w:left w:val="single" w:color="auto" w:sz="4" w:space="0"/>
              <w:right w:val="single" w:color="auto" w:sz="4" w:space="0"/>
            </w:tcBorders>
            <w:shd w:val="clear" w:color="auto" w:fill="auto"/>
            <w:vAlign w:val="center"/>
          </w:tcPr>
          <w:p w14:paraId="01528E20">
            <w:pPr>
              <w:keepNext w:val="0"/>
              <w:keepLines w:val="0"/>
              <w:pageBreakBefore w:val="0"/>
              <w:widowControl/>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生态环境保护</w:t>
            </w:r>
          </w:p>
        </w:tc>
        <w:tc>
          <w:tcPr>
            <w:tcW w:w="2614" w:type="dxa"/>
            <w:tcBorders>
              <w:top w:val="single" w:color="auto" w:sz="4" w:space="0"/>
              <w:left w:val="single" w:color="auto" w:sz="4" w:space="0"/>
              <w:right w:val="single" w:color="auto" w:sz="4" w:space="0"/>
            </w:tcBorders>
            <w:vAlign w:val="center"/>
          </w:tcPr>
          <w:p w14:paraId="57297A32">
            <w:pPr>
              <w:keepNext w:val="0"/>
              <w:keepLines w:val="0"/>
              <w:pageBreakBefore w:val="0"/>
              <w:widowControl/>
              <w:numPr>
                <w:ilvl w:val="0"/>
                <w:numId w:val="15"/>
              </w:numPr>
              <w:kinsoku/>
              <w:wordWrap/>
              <w:overflowPunct/>
              <w:topLinePunct w:val="0"/>
              <w:autoSpaceDE/>
              <w:autoSpaceDN/>
              <w:bidi w:val="0"/>
              <w:adjustRightInd w:val="0"/>
              <w:snapToGrid/>
              <w:spacing w:line="240" w:lineRule="auto"/>
              <w:jc w:val="both"/>
              <w:textAlignment w:val="auto"/>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景区生态环境保护</w:t>
            </w:r>
          </w:p>
          <w:p w14:paraId="21B1A153">
            <w:pPr>
              <w:keepNext w:val="0"/>
              <w:keepLines w:val="0"/>
              <w:pageBreakBefore w:val="0"/>
              <w:widowControl/>
              <w:numPr>
                <w:ilvl w:val="0"/>
                <w:numId w:val="15"/>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景区清洁生产</w:t>
            </w:r>
          </w:p>
        </w:tc>
        <w:tc>
          <w:tcPr>
            <w:tcW w:w="2983" w:type="dxa"/>
            <w:tcBorders>
              <w:top w:val="single" w:color="auto" w:sz="4" w:space="0"/>
              <w:left w:val="single" w:color="auto" w:sz="4" w:space="0"/>
              <w:bottom w:val="single" w:color="auto" w:sz="4" w:space="0"/>
              <w:right w:val="single" w:color="auto" w:sz="4" w:space="0"/>
            </w:tcBorders>
            <w:shd w:val="clear" w:color="auto" w:fill="auto"/>
            <w:vAlign w:val="center"/>
          </w:tcPr>
          <w:p w14:paraId="54156A65">
            <w:pPr>
              <w:keepNext w:val="0"/>
              <w:keepLines w:val="0"/>
              <w:pageBreakBefore w:val="0"/>
              <w:widowControl/>
              <w:numPr>
                <w:ilvl w:val="0"/>
                <w:numId w:val="16"/>
              </w:numPr>
              <w:kinsoku/>
              <w:wordWrap/>
              <w:overflowPunct/>
              <w:topLinePunct w:val="0"/>
              <w:autoSpaceDE/>
              <w:autoSpaceDN/>
              <w:bidi w:val="0"/>
              <w:adjustRightInd w:val="0"/>
              <w:snapToGrid/>
              <w:spacing w:line="240" w:lineRule="auto"/>
              <w:jc w:val="both"/>
              <w:textAlignment w:val="auto"/>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生态环境保护基本要求</w:t>
            </w:r>
          </w:p>
          <w:p w14:paraId="32F8687F">
            <w:pPr>
              <w:keepNext w:val="0"/>
              <w:keepLines w:val="0"/>
              <w:pageBreakBefore w:val="0"/>
              <w:widowControl/>
              <w:numPr>
                <w:ilvl w:val="0"/>
                <w:numId w:val="16"/>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清洁生产基本要求</w:t>
            </w:r>
          </w:p>
        </w:tc>
        <w:tc>
          <w:tcPr>
            <w:tcW w:w="1869" w:type="dxa"/>
            <w:tcBorders>
              <w:top w:val="single" w:color="auto" w:sz="4" w:space="0"/>
              <w:left w:val="single" w:color="auto" w:sz="4" w:space="0"/>
              <w:right w:val="single" w:color="auto" w:sz="12" w:space="0"/>
            </w:tcBorders>
            <w:shd w:val="clear" w:color="auto" w:fill="auto"/>
            <w:vAlign w:val="center"/>
          </w:tcPr>
          <w:p w14:paraId="134853CC">
            <w:pPr>
              <w:keepNext w:val="0"/>
              <w:keepLines w:val="0"/>
              <w:pageBreakBefore w:val="0"/>
              <w:widowControl/>
              <w:numPr>
                <w:ilvl w:val="0"/>
                <w:numId w:val="17"/>
              </w:numPr>
              <w:kinsoku/>
              <w:wordWrap/>
              <w:overflowPunct/>
              <w:topLinePunct w:val="0"/>
              <w:autoSpaceDE/>
              <w:autoSpaceDN/>
              <w:bidi w:val="0"/>
              <w:adjustRightInd w:val="0"/>
              <w:snapToGrid/>
              <w:spacing w:line="240" w:lineRule="auto"/>
              <w:jc w:val="both"/>
              <w:textAlignment w:val="auto"/>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节能减排只是</w:t>
            </w:r>
          </w:p>
          <w:p w14:paraId="2BA22EA8">
            <w:pPr>
              <w:keepNext w:val="0"/>
              <w:keepLines w:val="0"/>
              <w:pageBreakBefore w:val="0"/>
              <w:widowControl/>
              <w:numPr>
                <w:ilvl w:val="0"/>
                <w:numId w:val="17"/>
              </w:numP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绿色低碳知识</w:t>
            </w:r>
          </w:p>
        </w:tc>
      </w:tr>
      <w:bookmarkEnd w:id="45"/>
      <w:bookmarkEnd w:id="46"/>
    </w:tbl>
    <w:p w14:paraId="24F116F2">
      <w:pPr>
        <w:pStyle w:val="2"/>
        <w:ind w:firstLine="640"/>
        <w:rPr>
          <w:rFonts w:hint="eastAsia"/>
          <w:color w:val="auto"/>
        </w:rPr>
      </w:pPr>
    </w:p>
    <w:p w14:paraId="1D1760CD">
      <w:pPr>
        <w:pStyle w:val="2"/>
        <w:ind w:firstLine="640"/>
        <w:rPr>
          <w:rFonts w:hint="eastAsia"/>
          <w:color w:val="auto"/>
        </w:rPr>
      </w:pPr>
      <w:r>
        <w:rPr>
          <w:rFonts w:hint="eastAsia"/>
          <w:color w:val="auto"/>
        </w:rPr>
        <w:t>五、课程设计思路</w:t>
      </w:r>
      <w:bookmarkEnd w:id="47"/>
      <w:bookmarkEnd w:id="48"/>
      <w:bookmarkEnd w:id="49"/>
      <w:bookmarkEnd w:id="50"/>
      <w:bookmarkEnd w:id="51"/>
    </w:p>
    <w:p w14:paraId="3F6C7B78">
      <w:pPr>
        <w:pStyle w:val="3"/>
        <w:spacing w:line="578" w:lineRule="exact"/>
        <w:ind w:firstLine="560"/>
        <w:rPr>
          <w:rFonts w:hint="eastAsia" w:eastAsia="楷体"/>
          <w:color w:val="auto"/>
          <w:szCs w:val="32"/>
          <w:lang w:val="en-US" w:eastAsia="zh-CN"/>
        </w:rPr>
      </w:pPr>
      <w:bookmarkStart w:id="53" w:name="_Toc21160"/>
      <w:r>
        <w:rPr>
          <w:rFonts w:hint="eastAsia"/>
          <w:color w:val="auto"/>
          <w:szCs w:val="32"/>
        </w:rPr>
        <w:t>（一）教学路径</w:t>
      </w:r>
      <w:r>
        <w:rPr>
          <w:rFonts w:hint="eastAsia"/>
          <w:color w:val="auto"/>
          <w:szCs w:val="32"/>
          <w:lang w:val="en-US" w:eastAsia="zh-CN"/>
        </w:rPr>
        <w:t>设计</w:t>
      </w:r>
      <w:bookmarkEnd w:id="53"/>
    </w:p>
    <w:p w14:paraId="6892B51B">
      <w:pPr>
        <w:snapToGrid w:val="0"/>
        <w:spacing w:line="578" w:lineRule="exact"/>
        <w:ind w:firstLine="56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课程建议采用以学生为主体，职业能力培养为本位，以工作过程和工作任务为主线，任务驱动，融“教、学、考、做”为一体的项目教学法；若有丰富的数字教学资源和智能化教学平台，建议开展线上线下相结合的翻转课程教学法。总结学习现代学徒制试点经验普及项目教学，运用案例教学、情景教学、模块教学的教学方式，采用启发式、讨论式、参与式等教学方法，具体如下：</w:t>
      </w:r>
    </w:p>
    <w:p w14:paraId="2F663D8A">
      <w:pPr>
        <w:snapToGrid w:val="0"/>
        <w:spacing w:line="578" w:lineRule="exact"/>
        <w:ind w:firstLine="56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案例教学法：在教师的指导下，学生对选定的具有代表性的典型案例，进行有针对性的分析、审理和讨论，做出自己的判断和评价。这种教学方法拓宽了学生的思维空间，增加了学习兴趣，提高了学生的能力。案例教学法在课程中的应用，充分发挥了它的启发性、实践性，开发了学生思维能力，提高了学生的判断能力、决策能力和综合素质。</w:t>
      </w:r>
    </w:p>
    <w:p w14:paraId="57125C2C">
      <w:pPr>
        <w:snapToGrid w:val="0"/>
        <w:spacing w:line="578" w:lineRule="exact"/>
        <w:ind w:firstLine="56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任务驱动法：教师给学生布置探究性的学习任务，学生查阅资料，对知识体系进行整理，再选出代表进行讲解，最后由教师进行总结。任务驱动教学法可以以小组为单位进行，也可以个人为单位组织进行，它要求教师布置任务要具体，其他学生要积极提问，以达到共同学习的目的。任务驱动教学法可以让学生在完成"任务"的过程中，培养分析问题、解决问题的能力，培养学生独立探索及合作精神。</w:t>
      </w:r>
    </w:p>
    <w:p w14:paraId="4B75FE49">
      <w:pPr>
        <w:snapToGrid w:val="0"/>
        <w:spacing w:line="578" w:lineRule="exact"/>
        <w:ind w:firstLine="560"/>
        <w:rPr>
          <w:rFonts w:hint="eastAsia"/>
          <w:color w:val="auto"/>
          <w:sz w:val="32"/>
          <w:szCs w:val="32"/>
        </w:rPr>
      </w:pPr>
      <w:r>
        <w:rPr>
          <w:rFonts w:hint="eastAsia" w:ascii="仿宋_GB2312" w:hAnsi="仿宋_GB2312" w:eastAsia="仿宋_GB2312" w:cs="仿宋_GB2312"/>
          <w:color w:val="auto"/>
          <w:sz w:val="32"/>
          <w:szCs w:val="32"/>
        </w:rPr>
        <w:t>（3）项目教学法：以实际应用为目的，通过师生共同完成教学项目而使学生获知识、能力的教学方法。项目教学法强调学生在学习过程中的主体地位，提倡"个性化"的学习，主张以学生学习为主，教师指导为辅，学生通过完成教学项目，能有效调动学习的积极性，既掌握实践技能，又掌握相关理论知识。</w:t>
      </w:r>
    </w:p>
    <w:p w14:paraId="71EA1B85">
      <w:pPr>
        <w:pStyle w:val="3"/>
        <w:spacing w:line="578" w:lineRule="exact"/>
        <w:ind w:firstLine="560"/>
        <w:rPr>
          <w:rFonts w:hint="eastAsia" w:eastAsia="楷体"/>
          <w:color w:val="auto"/>
          <w:szCs w:val="32"/>
          <w:highlight w:val="none"/>
          <w:lang w:val="en-US" w:eastAsia="zh-CN"/>
        </w:rPr>
      </w:pPr>
      <w:bookmarkStart w:id="54" w:name="_Toc23629"/>
      <w:r>
        <w:rPr>
          <w:rFonts w:hint="eastAsia"/>
          <w:color w:val="auto"/>
          <w:szCs w:val="32"/>
        </w:rPr>
        <w:t>（二）教学</w:t>
      </w:r>
      <w:r>
        <w:rPr>
          <w:rFonts w:hint="eastAsia"/>
          <w:color w:val="auto"/>
          <w:szCs w:val="32"/>
          <w:highlight w:val="none"/>
        </w:rPr>
        <w:t>评价</w:t>
      </w:r>
      <w:r>
        <w:rPr>
          <w:rFonts w:hint="eastAsia"/>
          <w:color w:val="auto"/>
          <w:szCs w:val="32"/>
          <w:highlight w:val="none"/>
          <w:lang w:val="en-US" w:eastAsia="zh-CN"/>
        </w:rPr>
        <w:t>设计</w:t>
      </w:r>
      <w:bookmarkEnd w:id="54"/>
    </w:p>
    <w:p w14:paraId="676D075F">
      <w:pPr>
        <w:keepNext w:val="0"/>
        <w:keepLines w:val="0"/>
        <w:pageBreakBefore w:val="0"/>
        <w:widowControl w:val="0"/>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1.考核方式：</w:t>
      </w:r>
    </w:p>
    <w:p w14:paraId="1FEC9342">
      <w:pPr>
        <w:keepNext w:val="0"/>
        <w:keepLines w:val="0"/>
        <w:pageBreakBefore w:val="0"/>
        <w:widowControl w:val="0"/>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本课程评价突出实践性教学环境的考核，过程性评价和终结性评价相结合。</w:t>
      </w:r>
    </w:p>
    <w:p w14:paraId="67B27F4E">
      <w:pPr>
        <w:keepNext w:val="0"/>
        <w:keepLines w:val="0"/>
        <w:pageBreakBefore w:val="0"/>
        <w:widowControl w:val="0"/>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过程性评价</w:t>
      </w:r>
      <w:r>
        <w:rPr>
          <w:rFonts w:hint="eastAsia" w:ascii="仿宋_GB2312" w:hAnsi="仿宋_GB2312" w:eastAsia="仿宋_GB2312" w:cs="仿宋_GB2312"/>
          <w:color w:val="auto"/>
          <w:sz w:val="32"/>
          <w:szCs w:val="32"/>
          <w:highlight w:val="none"/>
        </w:rPr>
        <w:t>通过课堂参与、小组讨论、</w:t>
      </w:r>
      <w:r>
        <w:rPr>
          <w:rFonts w:hint="eastAsia" w:ascii="仿宋_GB2312" w:hAnsi="仿宋_GB2312" w:eastAsia="仿宋_GB2312" w:cs="仿宋_GB2312"/>
          <w:color w:val="auto"/>
          <w:sz w:val="32"/>
          <w:szCs w:val="32"/>
          <w:highlight w:val="none"/>
          <w:lang w:val="en-US" w:eastAsia="zh-CN"/>
        </w:rPr>
        <w:t>课后</w:t>
      </w:r>
      <w:r>
        <w:rPr>
          <w:rFonts w:hint="eastAsia" w:ascii="仿宋_GB2312" w:hAnsi="仿宋_GB2312" w:eastAsia="仿宋_GB2312" w:cs="仿宋_GB2312"/>
          <w:color w:val="auto"/>
          <w:sz w:val="32"/>
          <w:szCs w:val="32"/>
          <w:highlight w:val="none"/>
        </w:rPr>
        <w:t>作业</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阶段测验</w:t>
      </w:r>
      <w:r>
        <w:rPr>
          <w:rFonts w:hint="eastAsia" w:ascii="仿宋_GB2312" w:hAnsi="仿宋_GB2312" w:eastAsia="仿宋_GB2312" w:cs="仿宋_GB2312"/>
          <w:color w:val="auto"/>
          <w:sz w:val="32"/>
          <w:szCs w:val="32"/>
          <w:highlight w:val="none"/>
        </w:rPr>
        <w:t>和项目进展等多维度评价学生的学习过程</w:t>
      </w:r>
      <w:r>
        <w:rPr>
          <w:rFonts w:hint="eastAsia" w:ascii="仿宋_GB2312" w:hAnsi="仿宋_GB2312" w:eastAsia="仿宋_GB2312" w:cs="仿宋_GB2312"/>
          <w:color w:val="auto"/>
          <w:sz w:val="32"/>
          <w:szCs w:val="32"/>
          <w:highlight w:val="none"/>
          <w:lang w:val="en-US" w:eastAsia="zh-CN"/>
        </w:rPr>
        <w:t>，共占总成绩的50%。</w:t>
      </w:r>
    </w:p>
    <w:p w14:paraId="0D432D4F">
      <w:pPr>
        <w:keepNext w:val="0"/>
        <w:keepLines w:val="0"/>
        <w:pageBreakBefore w:val="0"/>
        <w:widowControl w:val="0"/>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终结性评价以学生的项目成果、案例分析报告或课程论文（期末考试）等作为评价依据，反映学生的学习成果，共占总成绩的50%。</w:t>
      </w:r>
    </w:p>
    <w:p w14:paraId="6CB5FAAC">
      <w:pPr>
        <w:keepNext w:val="0"/>
        <w:keepLines w:val="0"/>
        <w:pageBreakBefore w:val="0"/>
        <w:widowControl w:val="0"/>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此外，注重学生实践中分析问题解决问题的考核，对待学习和应用上有独到见解的学生应特别给予鼓励，综合评价学生能力。</w:t>
      </w:r>
      <w:r>
        <w:rPr>
          <w:rFonts w:hint="eastAsia" w:ascii="仿宋_GB2312" w:hAnsi="仿宋_GB2312" w:eastAsia="仿宋_GB2312" w:cs="仿宋_GB2312"/>
          <w:color w:val="auto"/>
          <w:sz w:val="32"/>
          <w:szCs w:val="32"/>
        </w:rPr>
        <w:t>鼓励学生进行自我反思，同时开展同伴评价，促进学生相</w:t>
      </w:r>
      <w:r>
        <w:rPr>
          <w:rFonts w:hint="eastAsia" w:ascii="仿宋_GB2312" w:hAnsi="仿宋_GB2312" w:eastAsia="仿宋_GB2312" w:cs="仿宋_GB2312"/>
          <w:color w:val="auto"/>
          <w:sz w:val="32"/>
          <w:szCs w:val="32"/>
          <w:lang w:val="en-US" w:eastAsia="zh-CN"/>
        </w:rPr>
        <w:t>互学习和进步。通过综合运用不同的评价方式，形成全面、客观的评价体系，最终促进学生全面发展。</w:t>
      </w:r>
    </w:p>
    <w:p w14:paraId="1834CDB6">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560" w:firstLineChars="200"/>
        <w:textAlignment w:val="auto"/>
        <w:rPr>
          <w:rFonts w:hint="default"/>
          <w:lang w:val="en-US" w:eastAsia="zh-CN"/>
        </w:rPr>
      </w:pPr>
      <w:r>
        <w:rPr>
          <w:rFonts w:hint="default" w:ascii="Times New Roman" w:hAnsi="Times New Roman" w:eastAsia="仿宋_GB2312" w:cs="Times New Roman"/>
          <w:kern w:val="2"/>
          <w:sz w:val="28"/>
          <w:szCs w:val="22"/>
          <w:lang w:val="en-US" w:eastAsia="zh-CN" w:bidi="ar-SA"/>
        </w:rPr>
        <w:t>2.</w:t>
      </w:r>
      <w:r>
        <w:rPr>
          <w:rFonts w:hint="default"/>
          <w:color w:val="auto"/>
          <w:sz w:val="32"/>
          <w:szCs w:val="32"/>
          <w:lang w:val="en-US" w:eastAsia="zh-CN"/>
        </w:rPr>
        <w:t>考核比例及要求：</w:t>
      </w:r>
    </w:p>
    <w:p w14:paraId="095FE668">
      <w:pPr>
        <w:snapToGrid w:val="0"/>
        <w:spacing w:line="578" w:lineRule="exact"/>
        <w:ind w:firstLine="560"/>
        <w:jc w:val="center"/>
        <w:rPr>
          <w:rFonts w:hint="default"/>
          <w:lang w:val="en-US" w:eastAsia="zh-CN"/>
        </w:rPr>
      </w:pPr>
      <w:r>
        <w:rPr>
          <w:rFonts w:hint="eastAsia" w:ascii="仿宋_GB2312" w:hAnsi="仿宋_GB2312" w:cs="仿宋_GB2312"/>
          <w:b/>
          <w:color w:val="auto"/>
          <w:sz w:val="32"/>
          <w:szCs w:val="32"/>
        </w:rPr>
        <w:t>表</w:t>
      </w:r>
      <w:r>
        <w:rPr>
          <w:rFonts w:hint="eastAsia" w:ascii="仿宋_GB2312" w:hAnsi="仿宋_GB2312" w:cs="仿宋_GB2312"/>
          <w:b/>
          <w:color w:val="auto"/>
          <w:sz w:val="32"/>
          <w:szCs w:val="32"/>
          <w:lang w:val="en-US" w:eastAsia="zh-CN"/>
        </w:rPr>
        <w:t>3</w:t>
      </w:r>
      <w:r>
        <w:rPr>
          <w:rFonts w:hint="eastAsia" w:ascii="仿宋_GB2312" w:hAnsi="仿宋_GB2312" w:cs="仿宋_GB2312"/>
          <w:b/>
          <w:color w:val="auto"/>
          <w:sz w:val="32"/>
          <w:szCs w:val="32"/>
        </w:rPr>
        <w:t>.课程考核比例及要求</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197"/>
        <w:gridCol w:w="1355"/>
        <w:gridCol w:w="1559"/>
        <w:gridCol w:w="992"/>
        <w:gridCol w:w="786"/>
        <w:gridCol w:w="1816"/>
      </w:tblGrid>
      <w:tr w14:paraId="41EDB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14" w:type="dxa"/>
            <w:gridSpan w:val="2"/>
            <w:shd w:val="clear" w:color="auto" w:fill="auto"/>
            <w:vAlign w:val="center"/>
          </w:tcPr>
          <w:p w14:paraId="3309D7FA">
            <w:pPr>
              <w:widowControl/>
              <w:ind w:firstLine="0" w:firstLineChars="0"/>
              <w:jc w:val="center"/>
              <w:rPr>
                <w:rFonts w:ascii="宋体" w:hAnsi="宋体" w:cs="宋体"/>
                <w:b/>
                <w:bCs/>
                <w:kern w:val="0"/>
                <w:sz w:val="28"/>
                <w:szCs w:val="28"/>
              </w:rPr>
            </w:pPr>
            <w:r>
              <w:rPr>
                <w:rFonts w:hint="eastAsia" w:ascii="宋体" w:hAnsi="宋体" w:cs="宋体"/>
                <w:b/>
                <w:bCs/>
                <w:kern w:val="0"/>
                <w:sz w:val="28"/>
                <w:szCs w:val="28"/>
              </w:rPr>
              <w:t>评价项目</w:t>
            </w:r>
          </w:p>
        </w:tc>
        <w:tc>
          <w:tcPr>
            <w:tcW w:w="1355" w:type="dxa"/>
            <w:shd w:val="clear" w:color="auto" w:fill="auto"/>
            <w:vAlign w:val="center"/>
          </w:tcPr>
          <w:p w14:paraId="6DE8B502">
            <w:pPr>
              <w:widowControl/>
              <w:ind w:firstLine="0" w:firstLineChars="0"/>
              <w:jc w:val="center"/>
              <w:rPr>
                <w:rFonts w:ascii="宋体" w:hAnsi="宋体" w:cs="宋体"/>
                <w:b/>
                <w:bCs/>
                <w:kern w:val="0"/>
                <w:sz w:val="28"/>
                <w:szCs w:val="28"/>
              </w:rPr>
            </w:pPr>
            <w:r>
              <w:rPr>
                <w:rFonts w:hint="eastAsia" w:ascii="宋体" w:hAnsi="宋体" w:cs="宋体"/>
                <w:b/>
                <w:bCs/>
                <w:kern w:val="0"/>
                <w:sz w:val="28"/>
                <w:szCs w:val="28"/>
              </w:rPr>
              <w:t>评价内容</w:t>
            </w:r>
          </w:p>
        </w:tc>
        <w:tc>
          <w:tcPr>
            <w:tcW w:w="1559" w:type="dxa"/>
            <w:shd w:val="clear" w:color="auto" w:fill="auto"/>
            <w:vAlign w:val="center"/>
          </w:tcPr>
          <w:p w14:paraId="34A67070">
            <w:pPr>
              <w:widowControl/>
              <w:ind w:firstLine="0" w:firstLineChars="0"/>
              <w:jc w:val="center"/>
              <w:rPr>
                <w:rFonts w:ascii="宋体" w:hAnsi="宋体" w:cs="宋体"/>
                <w:b/>
                <w:bCs/>
                <w:kern w:val="0"/>
                <w:sz w:val="28"/>
                <w:szCs w:val="28"/>
              </w:rPr>
            </w:pPr>
            <w:r>
              <w:rPr>
                <w:rFonts w:hint="eastAsia" w:ascii="宋体" w:hAnsi="宋体" w:cs="宋体"/>
                <w:b/>
                <w:bCs/>
                <w:kern w:val="0"/>
                <w:sz w:val="28"/>
                <w:szCs w:val="28"/>
              </w:rPr>
              <w:t>评价方式</w:t>
            </w:r>
          </w:p>
        </w:tc>
        <w:tc>
          <w:tcPr>
            <w:tcW w:w="1778" w:type="dxa"/>
            <w:gridSpan w:val="2"/>
            <w:shd w:val="clear" w:color="auto" w:fill="auto"/>
          </w:tcPr>
          <w:p w14:paraId="25ED4B21">
            <w:pPr>
              <w:widowControl/>
              <w:ind w:firstLine="0" w:firstLineChars="0"/>
              <w:jc w:val="center"/>
              <w:rPr>
                <w:rFonts w:ascii="宋体" w:hAnsi="宋体" w:cs="宋体"/>
                <w:b/>
                <w:bCs/>
                <w:kern w:val="0"/>
                <w:sz w:val="28"/>
                <w:szCs w:val="28"/>
              </w:rPr>
            </w:pPr>
            <w:r>
              <w:rPr>
                <w:rFonts w:hint="eastAsia" w:ascii="宋体" w:hAnsi="宋体" w:cs="宋体"/>
                <w:b/>
                <w:bCs/>
                <w:kern w:val="0"/>
                <w:sz w:val="28"/>
                <w:szCs w:val="28"/>
              </w:rPr>
              <w:t>权重（%）</w:t>
            </w:r>
          </w:p>
        </w:tc>
        <w:tc>
          <w:tcPr>
            <w:tcW w:w="1816" w:type="dxa"/>
            <w:shd w:val="clear" w:color="auto" w:fill="auto"/>
            <w:vAlign w:val="center"/>
          </w:tcPr>
          <w:p w14:paraId="132F5772">
            <w:pPr>
              <w:widowControl/>
              <w:ind w:firstLine="0" w:firstLineChars="0"/>
              <w:jc w:val="center"/>
              <w:rPr>
                <w:rFonts w:ascii="宋体" w:hAnsi="宋体" w:cs="宋体"/>
                <w:b/>
                <w:bCs/>
                <w:kern w:val="0"/>
                <w:sz w:val="28"/>
                <w:szCs w:val="28"/>
              </w:rPr>
            </w:pPr>
            <w:r>
              <w:rPr>
                <w:rFonts w:hint="eastAsia" w:ascii="宋体" w:hAnsi="宋体" w:cs="宋体"/>
                <w:b/>
                <w:bCs/>
                <w:kern w:val="0"/>
                <w:sz w:val="28"/>
                <w:szCs w:val="28"/>
              </w:rPr>
              <w:t>备注</w:t>
            </w:r>
          </w:p>
        </w:tc>
      </w:tr>
      <w:tr w14:paraId="2458E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restart"/>
            <w:shd w:val="clear" w:color="auto" w:fill="auto"/>
            <w:vAlign w:val="center"/>
          </w:tcPr>
          <w:p w14:paraId="3B2ED92F">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过程性评价</w:t>
            </w:r>
          </w:p>
        </w:tc>
        <w:tc>
          <w:tcPr>
            <w:tcW w:w="1197" w:type="dxa"/>
            <w:vMerge w:val="restart"/>
            <w:shd w:val="clear" w:color="auto" w:fill="auto"/>
            <w:vAlign w:val="center"/>
          </w:tcPr>
          <w:p w14:paraId="001F554D">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平时成绩</w:t>
            </w:r>
          </w:p>
        </w:tc>
        <w:tc>
          <w:tcPr>
            <w:tcW w:w="1355" w:type="dxa"/>
            <w:shd w:val="clear" w:color="auto" w:fill="auto"/>
            <w:vAlign w:val="center"/>
          </w:tcPr>
          <w:p w14:paraId="4F745FF7">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出勤</w:t>
            </w:r>
          </w:p>
        </w:tc>
        <w:tc>
          <w:tcPr>
            <w:tcW w:w="1559" w:type="dxa"/>
            <w:shd w:val="clear" w:color="auto" w:fill="auto"/>
            <w:vAlign w:val="center"/>
          </w:tcPr>
          <w:p w14:paraId="61B1D1A2">
            <w:pPr>
              <w:widowControl/>
              <w:spacing w:line="240" w:lineRule="auto"/>
              <w:ind w:firstLine="0" w:firstLineChars="0"/>
              <w:jc w:val="center"/>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教师评价</w:t>
            </w:r>
          </w:p>
        </w:tc>
        <w:tc>
          <w:tcPr>
            <w:tcW w:w="992" w:type="dxa"/>
            <w:vMerge w:val="restart"/>
            <w:shd w:val="clear" w:color="auto" w:fill="auto"/>
            <w:vAlign w:val="center"/>
          </w:tcPr>
          <w:p w14:paraId="6D011ED5">
            <w:pPr>
              <w:widowControl/>
              <w:spacing w:line="240" w:lineRule="auto"/>
              <w:ind w:firstLine="0" w:firstLineChars="0"/>
              <w:jc w:val="center"/>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50</w:t>
            </w:r>
          </w:p>
        </w:tc>
        <w:tc>
          <w:tcPr>
            <w:tcW w:w="786" w:type="dxa"/>
            <w:shd w:val="clear" w:color="auto" w:fill="auto"/>
            <w:vAlign w:val="center"/>
          </w:tcPr>
          <w:p w14:paraId="4D023C6E">
            <w:pPr>
              <w:widowControl/>
              <w:spacing w:line="240" w:lineRule="auto"/>
              <w:ind w:firstLine="0" w:firstLineChars="0"/>
              <w:jc w:val="center"/>
              <w:rPr>
                <w:rFonts w:hint="default" w:ascii="宋体" w:hAnsi="宋体" w:cs="宋体"/>
                <w:color w:val="000000" w:themeColor="text1"/>
                <w:kern w:val="0"/>
                <w:sz w:val="21"/>
                <w:szCs w:val="21"/>
                <w:lang w:val="en-US"/>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10</w:t>
            </w:r>
          </w:p>
        </w:tc>
        <w:tc>
          <w:tcPr>
            <w:tcW w:w="1816" w:type="dxa"/>
            <w:shd w:val="clear" w:color="auto" w:fill="auto"/>
            <w:vAlign w:val="center"/>
          </w:tcPr>
          <w:p w14:paraId="49599023">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全勤满分，缺勤一次扣0.5分</w:t>
            </w:r>
          </w:p>
        </w:tc>
      </w:tr>
      <w:tr w14:paraId="61F9F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continue"/>
            <w:shd w:val="clear" w:color="auto" w:fill="auto"/>
            <w:vAlign w:val="center"/>
          </w:tcPr>
          <w:p w14:paraId="0646B0BE">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1197" w:type="dxa"/>
            <w:vMerge w:val="continue"/>
            <w:shd w:val="clear" w:color="auto" w:fill="auto"/>
            <w:vAlign w:val="center"/>
          </w:tcPr>
          <w:p w14:paraId="49AEB077">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1355" w:type="dxa"/>
            <w:shd w:val="clear" w:color="auto" w:fill="auto"/>
            <w:vAlign w:val="center"/>
          </w:tcPr>
          <w:p w14:paraId="053EC2B6">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课堂活动</w:t>
            </w:r>
          </w:p>
        </w:tc>
        <w:tc>
          <w:tcPr>
            <w:tcW w:w="1559" w:type="dxa"/>
            <w:shd w:val="clear" w:color="auto" w:fill="auto"/>
            <w:vAlign w:val="center"/>
          </w:tcPr>
          <w:p w14:paraId="18A845C3">
            <w:pPr>
              <w:widowControl/>
              <w:spacing w:line="240" w:lineRule="auto"/>
              <w:ind w:firstLine="0" w:firstLineChars="0"/>
              <w:jc w:val="center"/>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生生互评</w:t>
            </w:r>
          </w:p>
        </w:tc>
        <w:tc>
          <w:tcPr>
            <w:tcW w:w="992" w:type="dxa"/>
            <w:vMerge w:val="continue"/>
            <w:shd w:val="clear" w:color="auto" w:fill="auto"/>
            <w:vAlign w:val="center"/>
          </w:tcPr>
          <w:p w14:paraId="4F739A8F">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786" w:type="dxa"/>
            <w:shd w:val="clear" w:color="auto" w:fill="auto"/>
            <w:vAlign w:val="center"/>
          </w:tcPr>
          <w:p w14:paraId="0F6EE205">
            <w:pPr>
              <w:widowControl/>
              <w:spacing w:line="240" w:lineRule="auto"/>
              <w:ind w:firstLine="0" w:firstLineChars="0"/>
              <w:jc w:val="center"/>
              <w:rPr>
                <w:rFonts w:hint="default" w:ascii="宋体" w:hAnsi="宋体" w:cs="宋体"/>
                <w:color w:val="000000" w:themeColor="text1"/>
                <w:kern w:val="0"/>
                <w:sz w:val="21"/>
                <w:szCs w:val="21"/>
                <w:lang w:val="en-US"/>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10</w:t>
            </w:r>
          </w:p>
        </w:tc>
        <w:tc>
          <w:tcPr>
            <w:tcW w:w="1816" w:type="dxa"/>
            <w:shd w:val="clear" w:color="auto" w:fill="auto"/>
            <w:vAlign w:val="center"/>
          </w:tcPr>
          <w:p w14:paraId="1ADAED59">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r>
      <w:tr w14:paraId="2DBBC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continue"/>
            <w:shd w:val="clear" w:color="auto" w:fill="auto"/>
            <w:vAlign w:val="center"/>
          </w:tcPr>
          <w:p w14:paraId="53F1651D">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1197" w:type="dxa"/>
            <w:vMerge w:val="continue"/>
            <w:shd w:val="clear" w:color="auto" w:fill="auto"/>
            <w:vAlign w:val="center"/>
          </w:tcPr>
          <w:p w14:paraId="5573141F">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1355" w:type="dxa"/>
            <w:shd w:val="clear" w:color="auto" w:fill="auto"/>
            <w:vAlign w:val="center"/>
          </w:tcPr>
          <w:p w14:paraId="7191B935">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作业</w:t>
            </w:r>
          </w:p>
        </w:tc>
        <w:tc>
          <w:tcPr>
            <w:tcW w:w="1559" w:type="dxa"/>
            <w:shd w:val="clear" w:color="auto" w:fill="auto"/>
            <w:vAlign w:val="center"/>
          </w:tcPr>
          <w:p w14:paraId="28FEC9FB">
            <w:pPr>
              <w:widowControl/>
              <w:spacing w:line="240" w:lineRule="auto"/>
              <w:ind w:firstLine="0" w:firstLineChars="0"/>
              <w:jc w:val="center"/>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教师评价</w:t>
            </w:r>
          </w:p>
        </w:tc>
        <w:tc>
          <w:tcPr>
            <w:tcW w:w="992" w:type="dxa"/>
            <w:vMerge w:val="continue"/>
            <w:shd w:val="clear" w:color="auto" w:fill="auto"/>
            <w:vAlign w:val="center"/>
          </w:tcPr>
          <w:p w14:paraId="46AC2321">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786" w:type="dxa"/>
            <w:shd w:val="clear" w:color="auto" w:fill="auto"/>
            <w:vAlign w:val="center"/>
          </w:tcPr>
          <w:p w14:paraId="076FB2A7">
            <w:pPr>
              <w:widowControl/>
              <w:spacing w:line="240" w:lineRule="auto"/>
              <w:ind w:firstLine="0" w:firstLineChars="0"/>
              <w:jc w:val="center"/>
              <w:rPr>
                <w:rFonts w:hint="default" w:ascii="宋体" w:hAnsi="宋体" w:cs="宋体"/>
                <w:color w:val="000000" w:themeColor="text1"/>
                <w:kern w:val="0"/>
                <w:sz w:val="21"/>
                <w:szCs w:val="21"/>
                <w:lang w:val="en-US"/>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30</w:t>
            </w:r>
          </w:p>
        </w:tc>
        <w:tc>
          <w:tcPr>
            <w:tcW w:w="1816" w:type="dxa"/>
            <w:shd w:val="clear" w:color="auto" w:fill="auto"/>
            <w:vAlign w:val="center"/>
          </w:tcPr>
          <w:p w14:paraId="239402E2">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按作业成绩计分</w:t>
            </w:r>
          </w:p>
        </w:tc>
      </w:tr>
      <w:tr w14:paraId="30F26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trPr>
        <w:tc>
          <w:tcPr>
            <w:tcW w:w="817" w:type="dxa"/>
            <w:vMerge w:val="restart"/>
            <w:shd w:val="clear" w:color="auto" w:fill="auto"/>
            <w:vAlign w:val="center"/>
          </w:tcPr>
          <w:p w14:paraId="3F5ACFAD">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终结性评价</w:t>
            </w:r>
          </w:p>
        </w:tc>
        <w:tc>
          <w:tcPr>
            <w:tcW w:w="1197" w:type="dxa"/>
            <w:vMerge w:val="restart"/>
            <w:shd w:val="clear" w:color="auto" w:fill="auto"/>
            <w:vAlign w:val="center"/>
          </w:tcPr>
          <w:p w14:paraId="1CD57C42">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考试成绩</w:t>
            </w:r>
          </w:p>
        </w:tc>
        <w:tc>
          <w:tcPr>
            <w:tcW w:w="1355" w:type="dxa"/>
            <w:vMerge w:val="restart"/>
            <w:shd w:val="clear" w:color="auto" w:fill="auto"/>
            <w:vAlign w:val="center"/>
          </w:tcPr>
          <w:p w14:paraId="1451F795">
            <w:pPr>
              <w:widowControl/>
              <w:spacing w:line="240" w:lineRule="auto"/>
              <w:ind w:firstLine="0" w:firstLineChars="0"/>
              <w:jc w:val="center"/>
              <w:rPr>
                <w:rFonts w:hint="default"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期末</w:t>
            </w:r>
            <w:r>
              <w:rPr>
                <w:rFonts w:hint="eastAsia" w:ascii="宋体" w:hAnsi="宋体" w:cs="宋体"/>
                <w:color w:val="000000" w:themeColor="text1"/>
                <w:kern w:val="0"/>
                <w:sz w:val="21"/>
                <w:szCs w:val="21"/>
                <w:lang w:val="en-US" w:eastAsia="zh-CN"/>
                <w14:textFill>
                  <w14:solidFill>
                    <w14:schemeClr w14:val="tx1"/>
                  </w14:solidFill>
                </w14:textFill>
              </w:rPr>
              <w:t>技能</w:t>
            </w:r>
          </w:p>
        </w:tc>
        <w:tc>
          <w:tcPr>
            <w:tcW w:w="1559" w:type="dxa"/>
            <w:shd w:val="clear" w:color="auto" w:fill="auto"/>
            <w:vAlign w:val="center"/>
          </w:tcPr>
          <w:p w14:paraId="60C22FC8">
            <w:pPr>
              <w:widowControl/>
              <w:spacing w:line="240" w:lineRule="auto"/>
              <w:ind w:firstLine="0" w:firstLineChars="0"/>
              <w:jc w:val="center"/>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师生共评</w:t>
            </w:r>
          </w:p>
        </w:tc>
        <w:tc>
          <w:tcPr>
            <w:tcW w:w="992" w:type="dxa"/>
            <w:vMerge w:val="restart"/>
            <w:shd w:val="clear" w:color="auto" w:fill="auto"/>
            <w:vAlign w:val="center"/>
          </w:tcPr>
          <w:p w14:paraId="040AA735">
            <w:pPr>
              <w:widowControl/>
              <w:spacing w:line="240" w:lineRule="auto"/>
              <w:ind w:firstLine="0" w:firstLineChars="0"/>
              <w:jc w:val="center"/>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50</w:t>
            </w:r>
          </w:p>
        </w:tc>
        <w:tc>
          <w:tcPr>
            <w:tcW w:w="786" w:type="dxa"/>
            <w:shd w:val="clear" w:color="auto" w:fill="auto"/>
            <w:vAlign w:val="center"/>
          </w:tcPr>
          <w:p w14:paraId="2E6D2C56">
            <w:pPr>
              <w:widowControl/>
              <w:spacing w:line="240" w:lineRule="auto"/>
              <w:ind w:firstLine="0" w:firstLineChars="0"/>
              <w:jc w:val="center"/>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10</w:t>
            </w:r>
          </w:p>
        </w:tc>
        <w:tc>
          <w:tcPr>
            <w:tcW w:w="1816" w:type="dxa"/>
            <w:shd w:val="clear" w:color="auto" w:fill="auto"/>
            <w:vAlign w:val="center"/>
          </w:tcPr>
          <w:p w14:paraId="355B5C92">
            <w:pPr>
              <w:widowControl/>
              <w:spacing w:line="240" w:lineRule="auto"/>
              <w:ind w:firstLine="0" w:firstLineChars="0"/>
              <w:jc w:val="center"/>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学生分组酒店经营与管理实践评价</w:t>
            </w:r>
          </w:p>
        </w:tc>
      </w:tr>
      <w:tr w14:paraId="62F28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continue"/>
            <w:shd w:val="clear" w:color="auto" w:fill="auto"/>
            <w:vAlign w:val="center"/>
          </w:tcPr>
          <w:p w14:paraId="1615CFC9">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1197" w:type="dxa"/>
            <w:vMerge w:val="continue"/>
            <w:shd w:val="clear" w:color="auto" w:fill="auto"/>
            <w:vAlign w:val="center"/>
          </w:tcPr>
          <w:p w14:paraId="2068F15C">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1355" w:type="dxa"/>
            <w:vMerge w:val="continue"/>
            <w:shd w:val="clear" w:color="auto" w:fill="auto"/>
            <w:vAlign w:val="center"/>
          </w:tcPr>
          <w:p w14:paraId="4B59EFB3">
            <w:pPr>
              <w:widowControl/>
              <w:spacing w:line="240" w:lineRule="auto"/>
              <w:ind w:firstLine="0" w:firstLineChars="0"/>
              <w:jc w:val="center"/>
              <w:rPr>
                <w:rFonts w:hint="default" w:ascii="宋体" w:hAnsi="宋体" w:eastAsia="宋体" w:cs="宋体"/>
                <w:color w:val="000000" w:themeColor="text1"/>
                <w:kern w:val="0"/>
                <w:sz w:val="21"/>
                <w:szCs w:val="21"/>
                <w:lang w:val="en-US" w:eastAsia="zh-CN"/>
                <w14:textFill>
                  <w14:solidFill>
                    <w14:schemeClr w14:val="tx1"/>
                  </w14:solidFill>
                </w14:textFill>
              </w:rPr>
            </w:pPr>
          </w:p>
        </w:tc>
        <w:tc>
          <w:tcPr>
            <w:tcW w:w="1559" w:type="dxa"/>
            <w:shd w:val="clear" w:color="auto" w:fill="auto"/>
            <w:vAlign w:val="center"/>
          </w:tcPr>
          <w:p w14:paraId="4213624C">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教师评价</w:t>
            </w:r>
          </w:p>
        </w:tc>
        <w:tc>
          <w:tcPr>
            <w:tcW w:w="992" w:type="dxa"/>
            <w:vMerge w:val="continue"/>
            <w:shd w:val="clear" w:color="auto" w:fill="auto"/>
            <w:vAlign w:val="center"/>
          </w:tcPr>
          <w:p w14:paraId="6FAC7426">
            <w:pPr>
              <w:widowControl/>
              <w:spacing w:line="240" w:lineRule="auto"/>
              <w:ind w:firstLine="0" w:firstLineChars="0"/>
              <w:jc w:val="center"/>
              <w:rPr>
                <w:rFonts w:hint="eastAsia" w:ascii="宋体" w:hAnsi="宋体" w:cs="宋体"/>
                <w:color w:val="000000" w:themeColor="text1"/>
                <w:kern w:val="0"/>
                <w:sz w:val="21"/>
                <w:szCs w:val="21"/>
                <w:lang w:val="en-US" w:eastAsia="zh-CN"/>
                <w14:textFill>
                  <w14:solidFill>
                    <w14:schemeClr w14:val="tx1"/>
                  </w14:solidFill>
                </w14:textFill>
              </w:rPr>
            </w:pPr>
          </w:p>
        </w:tc>
        <w:tc>
          <w:tcPr>
            <w:tcW w:w="786" w:type="dxa"/>
            <w:shd w:val="clear" w:color="auto" w:fill="auto"/>
            <w:vAlign w:val="center"/>
          </w:tcPr>
          <w:p w14:paraId="0952A159">
            <w:pPr>
              <w:widowControl/>
              <w:spacing w:line="240" w:lineRule="auto"/>
              <w:ind w:firstLine="0" w:firstLineChars="0"/>
              <w:jc w:val="center"/>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20</w:t>
            </w:r>
          </w:p>
        </w:tc>
        <w:tc>
          <w:tcPr>
            <w:tcW w:w="1816" w:type="dxa"/>
            <w:shd w:val="clear" w:color="auto" w:fill="auto"/>
            <w:vAlign w:val="center"/>
          </w:tcPr>
          <w:p w14:paraId="5586C5B9">
            <w:pPr>
              <w:widowControl/>
              <w:spacing w:line="240" w:lineRule="auto"/>
              <w:ind w:firstLine="0" w:firstLineChars="0"/>
              <w:jc w:val="center"/>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技能实践考核</w:t>
            </w:r>
          </w:p>
        </w:tc>
      </w:tr>
      <w:tr w14:paraId="4D36B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continue"/>
            <w:shd w:val="clear" w:color="auto" w:fill="auto"/>
            <w:vAlign w:val="center"/>
          </w:tcPr>
          <w:p w14:paraId="7BA5680D">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1197" w:type="dxa"/>
            <w:vMerge w:val="continue"/>
            <w:shd w:val="clear" w:color="auto" w:fill="auto"/>
            <w:vAlign w:val="center"/>
          </w:tcPr>
          <w:p w14:paraId="4DABFEDF">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1355" w:type="dxa"/>
            <w:shd w:val="clear" w:color="auto" w:fill="auto"/>
            <w:vAlign w:val="center"/>
          </w:tcPr>
          <w:p w14:paraId="668F5A00">
            <w:pPr>
              <w:widowControl/>
              <w:spacing w:line="240" w:lineRule="auto"/>
              <w:ind w:firstLine="0" w:firstLineChars="0"/>
              <w:jc w:val="center"/>
              <w:rPr>
                <w:rFonts w:hint="eastAsia" w:ascii="宋体" w:hAnsi="宋体" w:eastAsia="宋体" w:cs="宋体"/>
                <w:color w:val="000000" w:themeColor="text1"/>
                <w:kern w:val="0"/>
                <w:sz w:val="21"/>
                <w:szCs w:val="21"/>
                <w:lang w:eastAsia="zh-CN"/>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期末</w:t>
            </w:r>
            <w:r>
              <w:rPr>
                <w:rFonts w:hint="eastAsia" w:ascii="宋体" w:hAnsi="宋体" w:cs="宋体"/>
                <w:color w:val="000000" w:themeColor="text1"/>
                <w:kern w:val="0"/>
                <w:sz w:val="21"/>
                <w:szCs w:val="21"/>
                <w:lang w:val="en-US" w:eastAsia="zh-CN"/>
                <w14:textFill>
                  <w14:solidFill>
                    <w14:schemeClr w14:val="tx1"/>
                  </w14:solidFill>
                </w14:textFill>
              </w:rPr>
              <w:t>理论</w:t>
            </w:r>
          </w:p>
        </w:tc>
        <w:tc>
          <w:tcPr>
            <w:tcW w:w="1559" w:type="dxa"/>
            <w:shd w:val="clear" w:color="auto" w:fill="auto"/>
            <w:vAlign w:val="center"/>
          </w:tcPr>
          <w:p w14:paraId="3D7C0B6F">
            <w:pPr>
              <w:widowControl/>
              <w:spacing w:line="240" w:lineRule="auto"/>
              <w:ind w:firstLine="0" w:firstLineChars="0"/>
              <w:jc w:val="center"/>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教师评价</w:t>
            </w:r>
          </w:p>
        </w:tc>
        <w:tc>
          <w:tcPr>
            <w:tcW w:w="992" w:type="dxa"/>
            <w:vMerge w:val="continue"/>
            <w:shd w:val="clear" w:color="auto" w:fill="auto"/>
            <w:vAlign w:val="center"/>
          </w:tcPr>
          <w:p w14:paraId="08FD752E">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786" w:type="dxa"/>
            <w:shd w:val="clear" w:color="auto" w:fill="auto"/>
            <w:vAlign w:val="center"/>
          </w:tcPr>
          <w:p w14:paraId="0C17F72F">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20</w:t>
            </w:r>
          </w:p>
        </w:tc>
        <w:tc>
          <w:tcPr>
            <w:tcW w:w="1816" w:type="dxa"/>
            <w:shd w:val="clear" w:color="auto" w:fill="auto"/>
            <w:vAlign w:val="center"/>
          </w:tcPr>
          <w:p w14:paraId="1F0B799D">
            <w:pPr>
              <w:widowControl/>
              <w:spacing w:line="240" w:lineRule="auto"/>
              <w:ind w:firstLine="0" w:firstLineChars="0"/>
              <w:jc w:val="center"/>
              <w:rPr>
                <w:rFonts w:hint="default"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理论试卷阅卷</w:t>
            </w:r>
          </w:p>
        </w:tc>
      </w:tr>
      <w:tr w14:paraId="7556E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4928" w:type="dxa"/>
            <w:gridSpan w:val="4"/>
            <w:shd w:val="clear" w:color="auto" w:fill="auto"/>
            <w:vAlign w:val="center"/>
          </w:tcPr>
          <w:p w14:paraId="30E798A8">
            <w:pPr>
              <w:widowControl/>
              <w:spacing w:line="240" w:lineRule="auto"/>
              <w:ind w:firstLine="0" w:firstLineChars="0"/>
              <w:jc w:val="center"/>
              <w:rPr>
                <w:rFonts w:hint="eastAsia" w:ascii="宋体" w:hAnsi="宋体" w:cs="宋体"/>
                <w:b/>
                <w:bCs/>
                <w:color w:val="000000" w:themeColor="text1"/>
                <w:kern w:val="0"/>
                <w:sz w:val="21"/>
                <w:szCs w:val="21"/>
                <w14:textFill>
                  <w14:solidFill>
                    <w14:schemeClr w14:val="tx1"/>
                  </w14:solidFill>
                </w14:textFill>
              </w:rPr>
            </w:pPr>
            <w:r>
              <w:rPr>
                <w:rFonts w:hint="eastAsia" w:ascii="宋体" w:hAnsi="宋体" w:cs="宋体"/>
                <w:b/>
                <w:bCs/>
                <w:color w:val="000000" w:themeColor="text1"/>
                <w:kern w:val="0"/>
                <w:sz w:val="21"/>
                <w:szCs w:val="21"/>
                <w14:textFill>
                  <w14:solidFill>
                    <w14:schemeClr w14:val="tx1"/>
                  </w14:solidFill>
                </w14:textFill>
              </w:rPr>
              <w:t>总分</w:t>
            </w:r>
          </w:p>
        </w:tc>
        <w:tc>
          <w:tcPr>
            <w:tcW w:w="3594" w:type="dxa"/>
            <w:gridSpan w:val="3"/>
            <w:shd w:val="clear" w:color="auto" w:fill="auto"/>
            <w:vAlign w:val="center"/>
          </w:tcPr>
          <w:p w14:paraId="72E619D8">
            <w:pPr>
              <w:widowControl/>
              <w:spacing w:line="240" w:lineRule="auto"/>
              <w:ind w:firstLine="0" w:firstLineChars="0"/>
              <w:jc w:val="center"/>
              <w:rPr>
                <w:rFonts w:hint="eastAsia" w:ascii="宋体" w:hAnsi="宋体" w:cs="宋体"/>
                <w:b/>
                <w:bCs/>
                <w:color w:val="000000" w:themeColor="text1"/>
                <w:kern w:val="0"/>
                <w:sz w:val="21"/>
                <w:szCs w:val="21"/>
                <w14:textFill>
                  <w14:solidFill>
                    <w14:schemeClr w14:val="tx1"/>
                  </w14:solidFill>
                </w14:textFill>
              </w:rPr>
            </w:pPr>
            <w:r>
              <w:rPr>
                <w:rFonts w:hint="eastAsia" w:ascii="宋体" w:hAnsi="宋体" w:cs="宋体"/>
                <w:b/>
                <w:bCs/>
                <w:color w:val="000000" w:themeColor="text1"/>
                <w:kern w:val="0"/>
                <w:sz w:val="21"/>
                <w:szCs w:val="21"/>
                <w14:textFill>
                  <w14:solidFill>
                    <w14:schemeClr w14:val="tx1"/>
                  </w14:solidFill>
                </w14:textFill>
              </w:rPr>
              <w:t>100</w:t>
            </w:r>
          </w:p>
        </w:tc>
      </w:tr>
    </w:tbl>
    <w:p w14:paraId="371F346C">
      <w:pPr>
        <w:pStyle w:val="3"/>
        <w:keepNext/>
        <w:keepLines/>
        <w:pageBreakBefore w:val="0"/>
        <w:widowControl w:val="0"/>
        <w:kinsoku/>
        <w:wordWrap/>
        <w:overflowPunct/>
        <w:topLinePunct w:val="0"/>
        <w:autoSpaceDE/>
        <w:autoSpaceDN/>
        <w:bidi w:val="0"/>
        <w:adjustRightInd w:val="0"/>
        <w:snapToGrid w:val="0"/>
        <w:spacing w:before="157" w:beforeLines="50" w:after="0" w:line="578" w:lineRule="exact"/>
        <w:ind w:left="0" w:leftChars="0" w:firstLine="640" w:firstLineChars="200"/>
        <w:textAlignment w:val="auto"/>
        <w:rPr>
          <w:rFonts w:hint="eastAsia" w:eastAsia="楷体"/>
          <w:color w:val="auto"/>
          <w:szCs w:val="32"/>
          <w:lang w:val="en-US" w:eastAsia="zh-CN"/>
        </w:rPr>
      </w:pPr>
      <w:bookmarkStart w:id="55" w:name="_Toc10127"/>
      <w:r>
        <w:rPr>
          <w:rFonts w:hint="eastAsia" w:eastAsia="楷体" w:asciiTheme="majorAscii" w:hAnsiTheme="majorAscii" w:cstheme="majorBidi"/>
          <w:color w:val="auto"/>
          <w:kern w:val="2"/>
          <w:sz w:val="32"/>
          <w:szCs w:val="32"/>
          <w:lang w:val="en-US" w:eastAsia="zh-CN" w:bidi="ar-SA"/>
        </w:rPr>
        <w:t>（三）</w:t>
      </w:r>
      <w:r>
        <w:rPr>
          <w:rFonts w:hint="eastAsia"/>
          <w:color w:val="auto"/>
          <w:szCs w:val="32"/>
        </w:rPr>
        <w:t>课程思政</w:t>
      </w:r>
      <w:r>
        <w:rPr>
          <w:rFonts w:hint="eastAsia"/>
          <w:color w:val="auto"/>
          <w:szCs w:val="32"/>
          <w:lang w:val="en-US" w:eastAsia="zh-CN"/>
        </w:rPr>
        <w:t>设计</w:t>
      </w:r>
      <w:bookmarkEnd w:id="55"/>
    </w:p>
    <w:p w14:paraId="1D1FFF14">
      <w:pPr>
        <w:snapToGrid w:val="0"/>
        <w:spacing w:line="578" w:lineRule="exact"/>
        <w:ind w:firstLine="56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本课程以创意、创新、创业为导向，课程思政基于全员、全过程、全方位的“三全育人”理念，寻求专业课程与思政教育的契合点，探索</w:t>
      </w:r>
      <w:r>
        <w:rPr>
          <w:rFonts w:hint="eastAsia" w:ascii="仿宋_GB2312" w:hAnsi="仿宋_GB2312" w:cs="仿宋_GB2312"/>
          <w:color w:val="auto"/>
          <w:sz w:val="32"/>
          <w:szCs w:val="32"/>
          <w:lang w:val="en-US" w:eastAsia="zh-CN"/>
        </w:rPr>
        <w:t>旅游管理</w:t>
      </w:r>
      <w:r>
        <w:rPr>
          <w:rFonts w:hint="eastAsia" w:ascii="仿宋_GB2312" w:hAnsi="仿宋_GB2312" w:eastAsia="仿宋_GB2312" w:cs="仿宋_GB2312"/>
          <w:color w:val="auto"/>
          <w:sz w:val="32"/>
          <w:szCs w:val="32"/>
        </w:rPr>
        <w:t>专业课程思政建设的实施思路和改革路径，从而把育德育人的目标无痕嵌入到</w:t>
      </w:r>
      <w:r>
        <w:rPr>
          <w:rFonts w:hint="eastAsia" w:ascii="仿宋_GB2312" w:hAnsi="仿宋_GB2312" w:cs="仿宋_GB2312"/>
          <w:color w:val="auto"/>
          <w:sz w:val="32"/>
          <w:szCs w:val="32"/>
          <w:lang w:val="en-US" w:eastAsia="zh-CN"/>
        </w:rPr>
        <w:t>旅游管理</w:t>
      </w:r>
      <w:r>
        <w:rPr>
          <w:rFonts w:hint="eastAsia" w:ascii="仿宋_GB2312" w:hAnsi="仿宋_GB2312" w:eastAsia="仿宋_GB2312" w:cs="仿宋_GB2312"/>
          <w:color w:val="auto"/>
          <w:sz w:val="32"/>
          <w:szCs w:val="32"/>
        </w:rPr>
        <w:t>专业教学的全过程当中。课程思政教学内容的具体设计如下所示：</w:t>
      </w:r>
    </w:p>
    <w:p w14:paraId="34ADFA86">
      <w:pPr>
        <w:snapToGrid w:val="0"/>
        <w:spacing w:line="578" w:lineRule="exact"/>
        <w:ind w:firstLine="56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1.通过思政案例，引导学生树立良性竞争意识，培养学生树立积极向上的人生观和价值观。</w:t>
      </w:r>
    </w:p>
    <w:p w14:paraId="72AE945B">
      <w:pPr>
        <w:snapToGrid w:val="0"/>
        <w:spacing w:line="578" w:lineRule="exact"/>
        <w:ind w:firstLine="56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2.通过分析一些典型的、创新的</w:t>
      </w:r>
      <w:r>
        <w:rPr>
          <w:rFonts w:hint="eastAsia" w:ascii="仿宋_GB2312" w:hAnsi="仿宋_GB2312" w:cs="仿宋_GB2312"/>
          <w:color w:val="auto"/>
          <w:sz w:val="32"/>
          <w:szCs w:val="32"/>
          <w:lang w:val="en-US" w:eastAsia="zh-CN"/>
        </w:rPr>
        <w:t>景区运营管理</w:t>
      </w:r>
      <w:r>
        <w:rPr>
          <w:rFonts w:hint="eastAsia" w:ascii="仿宋_GB2312" w:hAnsi="仿宋_GB2312" w:eastAsia="仿宋_GB2312" w:cs="仿宋_GB2312"/>
          <w:color w:val="auto"/>
          <w:sz w:val="32"/>
          <w:szCs w:val="32"/>
        </w:rPr>
        <w:t>模式，使学生认识到创新思维的重要性，激发学生的创新意识，培养学生的创新精神，掌握创新思维的方法</w:t>
      </w:r>
    </w:p>
    <w:p w14:paraId="6A49476F">
      <w:pPr>
        <w:snapToGrid w:val="0"/>
        <w:spacing w:line="578" w:lineRule="exact"/>
        <w:ind w:firstLine="56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3.分析不同部门的主要职能，体现团队协作的重要性,融入劳动教育,要求学生爱岗敬业、树立团队意识，发挥团结协作精神。</w:t>
      </w:r>
    </w:p>
    <w:bookmarkEnd w:id="52"/>
    <w:p w14:paraId="52AD98BB">
      <w:pPr>
        <w:pStyle w:val="2"/>
        <w:ind w:firstLine="640" w:firstLineChars="200"/>
        <w:rPr>
          <w:rFonts w:hint="eastAsia"/>
          <w:color w:val="auto"/>
        </w:rPr>
      </w:pPr>
      <w:bookmarkStart w:id="56" w:name="_Toc14507"/>
      <w:bookmarkStart w:id="57" w:name="_Toc11466"/>
      <w:bookmarkStart w:id="58" w:name="_Toc24941"/>
      <w:bookmarkStart w:id="59" w:name="_Toc3694"/>
      <w:bookmarkStart w:id="60" w:name="_Toc8844"/>
    </w:p>
    <w:p w14:paraId="2E6623E2">
      <w:pPr>
        <w:pStyle w:val="2"/>
        <w:ind w:firstLine="640" w:firstLineChars="200"/>
        <w:rPr>
          <w:rFonts w:hint="eastAsia"/>
          <w:color w:val="auto"/>
        </w:rPr>
      </w:pPr>
      <w:r>
        <w:rPr>
          <w:rFonts w:hint="eastAsia"/>
          <w:color w:val="auto"/>
        </w:rPr>
        <w:t>六、课程结构与内容</w:t>
      </w:r>
      <w:bookmarkEnd w:id="56"/>
      <w:bookmarkEnd w:id="57"/>
      <w:bookmarkEnd w:id="58"/>
      <w:bookmarkEnd w:id="59"/>
      <w:bookmarkEnd w:id="60"/>
      <w:bookmarkStart w:id="61" w:name="_Toc19213"/>
      <w:bookmarkStart w:id="62" w:name="_Toc7467"/>
    </w:p>
    <w:p w14:paraId="2ADC82FF">
      <w:pPr>
        <w:snapToGrid w:val="0"/>
        <w:spacing w:before="157" w:beforeLines="50" w:after="157" w:afterLines="50" w:line="578" w:lineRule="exact"/>
        <w:ind w:firstLine="482"/>
        <w:jc w:val="center"/>
        <w:rPr>
          <w:rFonts w:hint="eastAsia" w:ascii="仿宋_GB2312" w:hAnsi="仿宋_GB2312" w:cs="仿宋_GB2312"/>
          <w:b/>
          <w:bCs/>
          <w:color w:val="auto"/>
          <w:sz w:val="32"/>
          <w:szCs w:val="24"/>
        </w:rPr>
      </w:pPr>
      <w:r>
        <w:rPr>
          <w:rFonts w:hint="eastAsia" w:ascii="仿宋_GB2312" w:hAnsi="仿宋_GB2312" w:cs="仿宋_GB2312"/>
          <w:b/>
          <w:bCs/>
          <w:color w:val="auto"/>
          <w:sz w:val="32"/>
          <w:szCs w:val="24"/>
        </w:rPr>
        <w:t>表</w:t>
      </w:r>
      <w:r>
        <w:rPr>
          <w:rFonts w:hint="eastAsia" w:ascii="仿宋_GB2312" w:hAnsi="仿宋_GB2312" w:cs="仿宋_GB2312"/>
          <w:b/>
          <w:bCs/>
          <w:color w:val="auto"/>
          <w:sz w:val="32"/>
          <w:szCs w:val="24"/>
          <w:lang w:val="en-US" w:eastAsia="zh-CN"/>
        </w:rPr>
        <w:t>4</w:t>
      </w:r>
      <w:r>
        <w:rPr>
          <w:rFonts w:hint="eastAsia" w:ascii="仿宋_GB2312" w:hAnsi="仿宋_GB2312" w:cs="仿宋_GB2312"/>
          <w:b/>
          <w:bCs/>
          <w:color w:val="auto"/>
          <w:sz w:val="32"/>
          <w:szCs w:val="24"/>
        </w:rPr>
        <w:t>.课程设计方案</w:t>
      </w:r>
      <w:bookmarkEnd w:id="61"/>
      <w:bookmarkEnd w:id="62"/>
    </w:p>
    <w:tbl>
      <w:tblPr>
        <w:tblStyle w:val="20"/>
        <w:tblW w:w="10159" w:type="dxa"/>
        <w:tblInd w:w="-775"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75"/>
        <w:gridCol w:w="1202"/>
        <w:gridCol w:w="962"/>
        <w:gridCol w:w="289"/>
        <w:gridCol w:w="1920"/>
        <w:gridCol w:w="330"/>
        <w:gridCol w:w="2819"/>
        <w:gridCol w:w="1690"/>
        <w:gridCol w:w="572"/>
      </w:tblGrid>
      <w:tr w14:paraId="7AF0DA1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tcBorders>
              <w:tl2br w:val="nil"/>
              <w:tr2bl w:val="nil"/>
            </w:tcBorders>
            <w:vAlign w:val="center"/>
          </w:tcPr>
          <w:p w14:paraId="6016C6DE">
            <w:pPr>
              <w:ind w:firstLine="0" w:firstLineChars="0"/>
              <w:jc w:val="center"/>
              <w:rPr>
                <w:b/>
                <w:bCs/>
                <w:color w:val="auto"/>
                <w:kern w:val="0"/>
                <w:sz w:val="24"/>
                <w:szCs w:val="24"/>
              </w:rPr>
            </w:pPr>
            <w:r>
              <w:rPr>
                <w:rFonts w:hint="eastAsia"/>
                <w:b/>
                <w:bCs/>
                <w:color w:val="auto"/>
                <w:kern w:val="0"/>
                <w:sz w:val="24"/>
                <w:szCs w:val="24"/>
              </w:rPr>
              <w:t>序号</w:t>
            </w:r>
          </w:p>
        </w:tc>
        <w:tc>
          <w:tcPr>
            <w:tcW w:w="1202" w:type="dxa"/>
            <w:tcBorders>
              <w:tl2br w:val="nil"/>
              <w:tr2bl w:val="nil"/>
            </w:tcBorders>
            <w:vAlign w:val="center"/>
          </w:tcPr>
          <w:p w14:paraId="221ED000">
            <w:pPr>
              <w:spacing w:line="240" w:lineRule="auto"/>
              <w:ind w:firstLine="0" w:firstLineChars="0"/>
              <w:jc w:val="center"/>
              <w:rPr>
                <w:b/>
                <w:bCs/>
                <w:color w:val="auto"/>
                <w:kern w:val="0"/>
                <w:sz w:val="24"/>
                <w:szCs w:val="24"/>
              </w:rPr>
            </w:pPr>
            <w:r>
              <w:rPr>
                <w:rFonts w:hint="eastAsia"/>
                <w:b/>
                <w:bCs/>
                <w:color w:val="auto"/>
                <w:kern w:val="0"/>
                <w:sz w:val="24"/>
                <w:szCs w:val="24"/>
              </w:rPr>
              <w:t>课程内容</w:t>
            </w:r>
          </w:p>
          <w:p w14:paraId="2988B95C">
            <w:pPr>
              <w:spacing w:line="240" w:lineRule="auto"/>
              <w:ind w:firstLine="0" w:firstLineChars="0"/>
              <w:jc w:val="center"/>
              <w:rPr>
                <w:b/>
                <w:bCs/>
                <w:color w:val="auto"/>
                <w:kern w:val="0"/>
                <w:sz w:val="24"/>
                <w:szCs w:val="24"/>
              </w:rPr>
            </w:pPr>
            <w:r>
              <w:rPr>
                <w:rFonts w:hint="eastAsia"/>
                <w:b/>
                <w:bCs/>
                <w:color w:val="auto"/>
                <w:kern w:val="0"/>
                <w:sz w:val="24"/>
                <w:szCs w:val="24"/>
              </w:rPr>
              <w:t>（模块/项目）</w:t>
            </w:r>
          </w:p>
        </w:tc>
        <w:tc>
          <w:tcPr>
            <w:tcW w:w="1251" w:type="dxa"/>
            <w:gridSpan w:val="2"/>
            <w:tcBorders>
              <w:tl2br w:val="nil"/>
              <w:tr2bl w:val="nil"/>
            </w:tcBorders>
            <w:vAlign w:val="center"/>
          </w:tcPr>
          <w:p w14:paraId="26729ACE">
            <w:pPr>
              <w:ind w:firstLine="0" w:firstLineChars="0"/>
              <w:jc w:val="center"/>
              <w:rPr>
                <w:rFonts w:hint="eastAsia" w:eastAsia="仿宋_GB2312"/>
                <w:b/>
                <w:bCs/>
                <w:color w:val="auto"/>
                <w:kern w:val="0"/>
                <w:sz w:val="24"/>
                <w:szCs w:val="24"/>
                <w:lang w:eastAsia="zh-CN"/>
              </w:rPr>
            </w:pPr>
            <w:r>
              <w:rPr>
                <w:rFonts w:hint="eastAsia"/>
                <w:b/>
                <w:bCs/>
                <w:color w:val="auto"/>
                <w:kern w:val="0"/>
                <w:sz w:val="24"/>
                <w:szCs w:val="24"/>
              </w:rPr>
              <w:t>学习任务</w:t>
            </w:r>
          </w:p>
        </w:tc>
        <w:tc>
          <w:tcPr>
            <w:tcW w:w="1920" w:type="dxa"/>
            <w:tcBorders>
              <w:tl2br w:val="nil"/>
              <w:tr2bl w:val="nil"/>
            </w:tcBorders>
            <w:vAlign w:val="center"/>
          </w:tcPr>
          <w:p w14:paraId="5F46495F">
            <w:pPr>
              <w:spacing w:line="240" w:lineRule="auto"/>
              <w:ind w:firstLine="0" w:firstLineChars="0"/>
              <w:jc w:val="center"/>
              <w:rPr>
                <w:b/>
                <w:bCs/>
                <w:color w:val="auto"/>
                <w:kern w:val="0"/>
                <w:sz w:val="24"/>
                <w:szCs w:val="24"/>
              </w:rPr>
            </w:pPr>
            <w:r>
              <w:rPr>
                <w:rFonts w:hint="eastAsia"/>
                <w:b/>
                <w:bCs/>
                <w:color w:val="auto"/>
                <w:kern w:val="0"/>
                <w:sz w:val="24"/>
                <w:szCs w:val="24"/>
              </w:rPr>
              <w:t>学习内容和要求</w:t>
            </w:r>
          </w:p>
        </w:tc>
        <w:tc>
          <w:tcPr>
            <w:tcW w:w="3149" w:type="dxa"/>
            <w:gridSpan w:val="2"/>
            <w:tcBorders>
              <w:tl2br w:val="nil"/>
              <w:tr2bl w:val="nil"/>
            </w:tcBorders>
            <w:vAlign w:val="center"/>
          </w:tcPr>
          <w:p w14:paraId="7E33F98A">
            <w:pPr>
              <w:ind w:firstLine="0" w:firstLineChars="0"/>
              <w:jc w:val="center"/>
              <w:rPr>
                <w:b/>
                <w:bCs/>
                <w:color w:val="auto"/>
                <w:kern w:val="0"/>
                <w:sz w:val="24"/>
                <w:szCs w:val="24"/>
              </w:rPr>
            </w:pPr>
            <w:r>
              <w:rPr>
                <w:rFonts w:hint="eastAsia"/>
                <w:b/>
                <w:bCs/>
                <w:color w:val="auto"/>
                <w:kern w:val="0"/>
                <w:sz w:val="24"/>
                <w:szCs w:val="24"/>
              </w:rPr>
              <w:t>教学设计</w:t>
            </w:r>
          </w:p>
        </w:tc>
        <w:tc>
          <w:tcPr>
            <w:tcW w:w="1690" w:type="dxa"/>
            <w:tcBorders>
              <w:tl2br w:val="nil"/>
              <w:tr2bl w:val="nil"/>
            </w:tcBorders>
            <w:vAlign w:val="center"/>
          </w:tcPr>
          <w:p w14:paraId="33ECAEF2">
            <w:pPr>
              <w:spacing w:line="240" w:lineRule="auto"/>
              <w:ind w:firstLine="0" w:firstLineChars="0"/>
              <w:jc w:val="center"/>
              <w:rPr>
                <w:b/>
                <w:bCs/>
                <w:color w:val="auto"/>
                <w:kern w:val="0"/>
                <w:sz w:val="24"/>
                <w:szCs w:val="24"/>
              </w:rPr>
            </w:pPr>
            <w:r>
              <w:rPr>
                <w:rFonts w:hint="eastAsia"/>
                <w:b/>
                <w:bCs/>
                <w:color w:val="auto"/>
                <w:kern w:val="0"/>
                <w:sz w:val="24"/>
                <w:szCs w:val="24"/>
              </w:rPr>
              <w:t>课程思政设计</w:t>
            </w:r>
          </w:p>
        </w:tc>
        <w:tc>
          <w:tcPr>
            <w:tcW w:w="572" w:type="dxa"/>
            <w:tcBorders>
              <w:tl2br w:val="nil"/>
              <w:tr2bl w:val="nil"/>
            </w:tcBorders>
            <w:vAlign w:val="center"/>
          </w:tcPr>
          <w:p w14:paraId="6621E36A">
            <w:pPr>
              <w:spacing w:line="240" w:lineRule="auto"/>
              <w:ind w:firstLine="0" w:firstLineChars="0"/>
              <w:jc w:val="center"/>
              <w:rPr>
                <w:b/>
                <w:bCs/>
                <w:color w:val="auto"/>
                <w:kern w:val="0"/>
                <w:sz w:val="24"/>
                <w:szCs w:val="24"/>
              </w:rPr>
            </w:pPr>
            <w:r>
              <w:rPr>
                <w:rFonts w:hint="eastAsia"/>
                <w:b/>
                <w:bCs/>
                <w:color w:val="auto"/>
                <w:kern w:val="0"/>
                <w:sz w:val="24"/>
                <w:szCs w:val="24"/>
              </w:rPr>
              <w:t>学时</w:t>
            </w:r>
          </w:p>
        </w:tc>
      </w:tr>
      <w:tr w14:paraId="78BC871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933" w:hRule="atLeast"/>
        </w:trPr>
        <w:tc>
          <w:tcPr>
            <w:tcW w:w="375" w:type="dxa"/>
            <w:vMerge w:val="restart"/>
            <w:tcBorders>
              <w:tl2br w:val="nil"/>
              <w:tr2bl w:val="nil"/>
            </w:tcBorders>
            <w:vAlign w:val="center"/>
          </w:tcPr>
          <w:p w14:paraId="6E079117">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1</w:t>
            </w:r>
          </w:p>
        </w:tc>
        <w:tc>
          <w:tcPr>
            <w:tcW w:w="1202" w:type="dxa"/>
            <w:vMerge w:val="restart"/>
            <w:tcBorders>
              <w:tl2br w:val="nil"/>
              <w:tr2bl w:val="nil"/>
            </w:tcBorders>
            <w:shd w:val="clear" w:color="auto" w:fill="auto"/>
            <w:vAlign w:val="center"/>
          </w:tcPr>
          <w:p w14:paraId="62BF5070">
            <w:pPr>
              <w:keepNext w:val="0"/>
              <w:keepLines w:val="0"/>
              <w:pageBreakBefore w:val="0"/>
              <w:widowControl w:val="0"/>
              <w:kinsoku/>
              <w:wordWrap/>
              <w:overflowPunct/>
              <w:topLinePunct w:val="0"/>
              <w:autoSpaceDE/>
              <w:autoSpaceDN/>
              <w:bidi w:val="0"/>
              <w:adjustRightInd/>
              <w:snapToGrid/>
              <w:spacing w:line="240" w:lineRule="exact"/>
              <w:ind w:firstLine="0" w:firstLineChars="0"/>
              <w:textAlignment w:val="auto"/>
              <w:rPr>
                <w:rFonts w:hint="default" w:ascii="宋体" w:hAnsi="宋体" w:eastAsia="宋体" w:cs="宋体"/>
                <w:color w:val="auto"/>
                <w:kern w:val="2"/>
                <w:sz w:val="21"/>
                <w:szCs w:val="21"/>
                <w:lang w:val="en-US" w:eastAsia="zh-CN" w:bidi="ar-SA"/>
              </w:rPr>
            </w:pPr>
            <w:r>
              <w:rPr>
                <w:rFonts w:hint="eastAsia" w:ascii="宋体" w:hAnsi="宋体" w:cs="宋体"/>
                <w:color w:val="auto"/>
                <w:sz w:val="21"/>
                <w:szCs w:val="21"/>
                <w:lang w:val="en-US" w:eastAsia="zh-CN"/>
              </w:rPr>
              <w:t>项目一 旅游景区概述</w:t>
            </w:r>
          </w:p>
        </w:tc>
        <w:tc>
          <w:tcPr>
            <w:tcW w:w="1251" w:type="dxa"/>
            <w:gridSpan w:val="2"/>
            <w:tcBorders>
              <w:tl2br w:val="nil"/>
              <w:tr2bl w:val="nil"/>
            </w:tcBorders>
            <w:shd w:val="clear" w:color="auto" w:fill="auto"/>
            <w:vAlign w:val="center"/>
          </w:tcPr>
          <w:p w14:paraId="1BD11323">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eastAsia="仿宋_GB2312" w:cs="宋体"/>
                <w:color w:val="auto"/>
                <w:kern w:val="0"/>
                <w:sz w:val="21"/>
                <w:szCs w:val="21"/>
                <w:lang w:val="en-US" w:eastAsia="zh-CN" w:bidi="ar-SA"/>
              </w:rPr>
            </w:pPr>
            <w:r>
              <w:rPr>
                <w:rFonts w:hint="eastAsia" w:ascii="宋体" w:hAnsi="宋体" w:cs="宋体"/>
                <w:color w:val="auto"/>
                <w:sz w:val="21"/>
                <w:szCs w:val="21"/>
              </w:rPr>
              <w:t xml:space="preserve">任务一 </w:t>
            </w:r>
            <w:r>
              <w:rPr>
                <w:rFonts w:hint="eastAsia" w:ascii="宋体" w:hAnsi="宋体" w:cs="宋体"/>
                <w:color w:val="auto"/>
                <w:sz w:val="21"/>
                <w:szCs w:val="21"/>
                <w:lang w:val="en-US" w:eastAsia="zh-CN"/>
              </w:rPr>
              <w:t>旅游景区的定义与特征</w:t>
            </w:r>
          </w:p>
        </w:tc>
        <w:tc>
          <w:tcPr>
            <w:tcW w:w="1920" w:type="dxa"/>
            <w:tcBorders>
              <w:tl2br w:val="nil"/>
              <w:tr2bl w:val="nil"/>
            </w:tcBorders>
            <w:shd w:val="clear" w:color="auto" w:fill="auto"/>
            <w:vAlign w:val="center"/>
          </w:tcPr>
          <w:p w14:paraId="0E7773AA">
            <w:pPr>
              <w:pStyle w:val="37"/>
              <w:keepNext w:val="0"/>
              <w:keepLines w:val="0"/>
              <w:pageBreakBefore w:val="0"/>
              <w:widowControl w:val="0"/>
              <w:numPr>
                <w:ilvl w:val="0"/>
                <w:numId w:val="18"/>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旅游景区的定义</w:t>
            </w:r>
          </w:p>
          <w:p w14:paraId="38E94001">
            <w:pPr>
              <w:pStyle w:val="37"/>
              <w:keepNext w:val="0"/>
              <w:keepLines w:val="0"/>
              <w:pageBreakBefore w:val="0"/>
              <w:widowControl w:val="0"/>
              <w:numPr>
                <w:ilvl w:val="0"/>
                <w:numId w:val="18"/>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旅游景区的特征</w:t>
            </w:r>
          </w:p>
        </w:tc>
        <w:tc>
          <w:tcPr>
            <w:tcW w:w="3149" w:type="dxa"/>
            <w:gridSpan w:val="2"/>
            <w:vMerge w:val="restart"/>
            <w:tcBorders>
              <w:tl2br w:val="nil"/>
              <w:tr2bl w:val="nil"/>
            </w:tcBorders>
            <w:shd w:val="clear" w:color="auto" w:fill="auto"/>
            <w:vAlign w:val="center"/>
          </w:tcPr>
          <w:p w14:paraId="68C7A11E">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p>
          <w:p w14:paraId="341B5875">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1.</w:t>
            </w:r>
            <w:r>
              <w:rPr>
                <w:rFonts w:hint="default" w:ascii="宋体" w:hAnsi="宋体" w:cs="宋体"/>
                <w:color w:val="auto"/>
                <w:kern w:val="2"/>
                <w:sz w:val="21"/>
                <w:szCs w:val="21"/>
                <w:lang w:val="en-US" w:eastAsia="zh-CN" w:bidi="ar-SA"/>
              </w:rPr>
              <w:t>理论讲授法</w:t>
            </w:r>
          </w:p>
          <w:p w14:paraId="6759E22A">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default" w:ascii="宋体" w:hAnsi="宋体" w:cs="宋体"/>
                <w:color w:val="auto"/>
                <w:kern w:val="2"/>
                <w:sz w:val="21"/>
                <w:szCs w:val="21"/>
                <w:lang w:val="en-US" w:eastAsia="zh-CN" w:bidi="ar-SA"/>
              </w:rPr>
              <w:t>结合教材与国家标准，系统解析旅游景区的定义、特征及分类体系。</w:t>
            </w:r>
          </w:p>
          <w:p w14:paraId="2F7AE23D">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default" w:ascii="宋体" w:hAnsi="宋体" w:cs="宋体"/>
                <w:color w:val="auto"/>
                <w:kern w:val="2"/>
                <w:sz w:val="21"/>
                <w:szCs w:val="21"/>
                <w:lang w:val="en-US" w:eastAsia="zh-CN" w:bidi="ar-SA"/>
              </w:rPr>
              <w:t>重点内容：对比国内外景区定义差异，解析复合类景区与社会类景区的创新性。</w:t>
            </w:r>
          </w:p>
          <w:p w14:paraId="5F7A7E13">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p>
          <w:p w14:paraId="5680F850">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2.</w:t>
            </w:r>
            <w:r>
              <w:rPr>
                <w:rFonts w:hint="default" w:ascii="宋体" w:hAnsi="宋体" w:cs="宋体"/>
                <w:color w:val="auto"/>
                <w:kern w:val="2"/>
                <w:sz w:val="21"/>
                <w:szCs w:val="21"/>
                <w:lang w:val="en-US" w:eastAsia="zh-CN" w:bidi="ar-SA"/>
              </w:rPr>
              <w:t>案例研讨法</w:t>
            </w:r>
          </w:p>
          <w:p w14:paraId="1AF0E3B1">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default" w:ascii="宋体" w:hAnsi="宋体" w:cs="宋体"/>
                <w:color w:val="auto"/>
                <w:kern w:val="2"/>
                <w:sz w:val="21"/>
                <w:szCs w:val="21"/>
                <w:lang w:val="en-US" w:eastAsia="zh-CN" w:bidi="ar-SA"/>
              </w:rPr>
              <w:t>分组讨论典型景区案例，分析其资源特色、管理挑战及解决方案。</w:t>
            </w:r>
          </w:p>
          <w:p w14:paraId="4BC2B3CA">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3.</w:t>
            </w:r>
            <w:r>
              <w:rPr>
                <w:rFonts w:hint="default" w:ascii="宋体" w:hAnsi="宋体" w:cs="宋体"/>
                <w:color w:val="auto"/>
                <w:kern w:val="2"/>
                <w:sz w:val="21"/>
                <w:szCs w:val="21"/>
                <w:lang w:val="en-US" w:eastAsia="zh-CN" w:bidi="ar-SA"/>
              </w:rPr>
              <w:t>实践教学法</w:t>
            </w:r>
          </w:p>
          <w:p w14:paraId="2A506038">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default" w:ascii="宋体" w:hAnsi="宋体" w:cs="宋体"/>
                <w:color w:val="auto"/>
                <w:kern w:val="2"/>
                <w:sz w:val="21"/>
                <w:szCs w:val="21"/>
                <w:lang w:val="en-US" w:eastAsia="zh-CN" w:bidi="ar-SA"/>
              </w:rPr>
              <w:t>组织实地调研或虚拟仿真考察，撰写景区服务管理诊断报告。</w:t>
            </w:r>
          </w:p>
          <w:p w14:paraId="1D8B2B23">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default" w:ascii="宋体" w:hAnsi="宋体" w:cs="宋体"/>
                <w:color w:val="auto"/>
                <w:kern w:val="2"/>
                <w:sz w:val="21"/>
                <w:szCs w:val="21"/>
                <w:lang w:val="en-US" w:eastAsia="zh-CN" w:bidi="ar-SA"/>
              </w:rPr>
              <w:t>实践任务：设计一份A级景区评定自检清单，模拟现场评审流程。</w:t>
            </w:r>
          </w:p>
          <w:p w14:paraId="4A518B1C">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p>
          <w:p w14:paraId="238FFAFD">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4.</w:t>
            </w:r>
            <w:r>
              <w:rPr>
                <w:rFonts w:hint="default" w:ascii="宋体" w:hAnsi="宋体" w:cs="宋体"/>
                <w:color w:val="auto"/>
                <w:kern w:val="2"/>
                <w:sz w:val="21"/>
                <w:szCs w:val="21"/>
                <w:lang w:val="en-US" w:eastAsia="zh-CN" w:bidi="ar-SA"/>
              </w:rPr>
              <w:t>多媒体融合教学</w:t>
            </w:r>
          </w:p>
          <w:p w14:paraId="550CD0B5">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default" w:ascii="宋体" w:hAnsi="宋体" w:cs="宋体"/>
                <w:color w:val="auto"/>
                <w:kern w:val="2"/>
                <w:sz w:val="21"/>
                <w:szCs w:val="21"/>
                <w:lang w:val="en-US" w:eastAsia="zh-CN" w:bidi="ar-SA"/>
              </w:rPr>
              <w:t>利用短视频、三维地图展示景区空间布局与服务设施配置。</w:t>
            </w:r>
          </w:p>
          <w:p w14:paraId="177C907C">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default" w:ascii="宋体" w:hAnsi="宋体" w:cs="宋体"/>
                <w:color w:val="auto"/>
                <w:kern w:val="2"/>
                <w:sz w:val="21"/>
                <w:szCs w:val="21"/>
                <w:lang w:val="en-US" w:eastAsia="zh-CN" w:bidi="ar-SA"/>
              </w:rPr>
              <w:t>播放《国家宝藏》等纪录片片段，强化文化遗产保护认知。</w:t>
            </w:r>
          </w:p>
          <w:p w14:paraId="3DFAA752">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p>
          <w:p w14:paraId="54E97023">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5.</w:t>
            </w:r>
            <w:r>
              <w:rPr>
                <w:rFonts w:hint="default" w:ascii="宋体" w:hAnsi="宋体" w:cs="宋体"/>
                <w:color w:val="auto"/>
                <w:kern w:val="2"/>
                <w:sz w:val="21"/>
                <w:szCs w:val="21"/>
                <w:lang w:val="en-US" w:eastAsia="zh-CN" w:bidi="ar-SA"/>
              </w:rPr>
              <w:t>互动探究法</w:t>
            </w:r>
          </w:p>
          <w:p w14:paraId="29DE1B2F">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default" w:ascii="宋体" w:hAnsi="宋体" w:cs="宋体"/>
                <w:color w:val="auto"/>
                <w:kern w:val="2"/>
                <w:sz w:val="21"/>
                <w:szCs w:val="21"/>
                <w:lang w:val="en-US" w:eastAsia="zh-CN" w:bidi="ar-SA"/>
              </w:rPr>
              <w:t>开展辩论赛：“主题公园的过度商业化是否损害文化价值？”</w:t>
            </w:r>
          </w:p>
          <w:p w14:paraId="21800BF7">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p>
        </w:tc>
        <w:tc>
          <w:tcPr>
            <w:tcW w:w="1690" w:type="dxa"/>
            <w:vMerge w:val="restart"/>
            <w:tcBorders>
              <w:tl2br w:val="nil"/>
              <w:tr2bl w:val="nil"/>
            </w:tcBorders>
            <w:shd w:val="clear" w:color="auto" w:fill="auto"/>
            <w:vAlign w:val="center"/>
          </w:tcPr>
          <w:p w14:paraId="3EE14CE8">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p w14:paraId="70EA289F">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cs="宋体"/>
                <w:color w:val="auto"/>
                <w:kern w:val="2"/>
                <w:sz w:val="21"/>
                <w:szCs w:val="21"/>
                <w:lang w:val="en-US" w:eastAsia="zh-CN" w:bidi="ar-SA"/>
              </w:rPr>
              <w:t>1.</w:t>
            </w:r>
            <w:r>
              <w:rPr>
                <w:rFonts w:hint="eastAsia" w:ascii="宋体" w:hAnsi="宋体" w:eastAsia="仿宋_GB2312" w:cs="宋体"/>
                <w:color w:val="auto"/>
                <w:kern w:val="2"/>
                <w:sz w:val="21"/>
                <w:szCs w:val="21"/>
                <w:lang w:val="en-US" w:eastAsia="zh-CN" w:bidi="ar-SA"/>
              </w:rPr>
              <w:t>文化自信培育：通过对比中外景区定义差异，强调我国标准体系的科学性，在讨论国内学者定义时融入制度自信教育</w:t>
            </w:r>
          </w:p>
          <w:p w14:paraId="3C2F6E25">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cs="宋体"/>
                <w:color w:val="auto"/>
                <w:kern w:val="2"/>
                <w:sz w:val="21"/>
                <w:szCs w:val="21"/>
                <w:lang w:val="en-US" w:eastAsia="zh-CN" w:bidi="ar-SA"/>
              </w:rPr>
              <w:t>2.</w:t>
            </w:r>
            <w:r>
              <w:rPr>
                <w:rFonts w:hint="eastAsia" w:ascii="宋体" w:hAnsi="宋体" w:eastAsia="仿宋_GB2312" w:cs="宋体"/>
                <w:color w:val="auto"/>
                <w:kern w:val="2"/>
                <w:sz w:val="21"/>
                <w:szCs w:val="21"/>
                <w:lang w:val="en-US" w:eastAsia="zh-CN" w:bidi="ar-SA"/>
              </w:rPr>
              <w:t>生态文明渗透：分析自然类景区案例时，融入"绿水青山就是金山银山"理念，强化生态保护责任意识</w:t>
            </w:r>
          </w:p>
          <w:p w14:paraId="2B675EF6">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cs="宋体"/>
                <w:color w:val="auto"/>
                <w:kern w:val="2"/>
                <w:sz w:val="21"/>
                <w:szCs w:val="21"/>
                <w:lang w:val="en-US" w:eastAsia="zh-CN" w:bidi="ar-SA"/>
              </w:rPr>
              <w:t>3.</w:t>
            </w:r>
            <w:r>
              <w:rPr>
                <w:rFonts w:hint="eastAsia" w:ascii="宋体" w:hAnsi="宋体" w:eastAsia="仿宋_GB2312" w:cs="宋体"/>
                <w:color w:val="auto"/>
                <w:kern w:val="2"/>
                <w:sz w:val="21"/>
                <w:szCs w:val="21"/>
                <w:lang w:val="en-US" w:eastAsia="zh-CN" w:bidi="ar-SA"/>
              </w:rPr>
              <w:t>社会责任引导：在服务质量标准解读中，强调旅游从业者的社会服务属性与民生责任担当</w:t>
            </w:r>
          </w:p>
          <w:p w14:paraId="111D51F6">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cs="宋体"/>
                <w:color w:val="auto"/>
                <w:kern w:val="2"/>
                <w:sz w:val="21"/>
                <w:szCs w:val="21"/>
                <w:lang w:val="en-US" w:eastAsia="zh-CN" w:bidi="ar-SA"/>
              </w:rPr>
              <w:t>4.</w:t>
            </w:r>
            <w:r>
              <w:rPr>
                <w:rFonts w:hint="eastAsia" w:ascii="宋体" w:hAnsi="宋体" w:eastAsia="仿宋_GB2312" w:cs="宋体"/>
                <w:color w:val="auto"/>
                <w:kern w:val="2"/>
                <w:sz w:val="21"/>
                <w:szCs w:val="21"/>
                <w:lang w:val="en-US" w:eastAsia="zh-CN" w:bidi="ar-SA"/>
              </w:rPr>
              <w:t>职业精神塑造：通过景区分类标准研讨，培养标准化、专业化服务意识，树立旅游行业职业规范</w:t>
            </w:r>
          </w:p>
          <w:p w14:paraId="007B2B36">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cs="宋体"/>
                <w:color w:val="auto"/>
                <w:kern w:val="2"/>
                <w:sz w:val="21"/>
                <w:szCs w:val="21"/>
                <w:lang w:val="en-US" w:eastAsia="zh-CN" w:bidi="ar-SA"/>
              </w:rPr>
              <w:t>5.</w:t>
            </w:r>
            <w:r>
              <w:rPr>
                <w:rFonts w:hint="eastAsia" w:ascii="宋体" w:hAnsi="宋体" w:eastAsia="仿宋_GB2312" w:cs="宋体"/>
                <w:color w:val="auto"/>
                <w:kern w:val="2"/>
                <w:sz w:val="21"/>
                <w:szCs w:val="21"/>
                <w:lang w:val="en-US" w:eastAsia="zh-CN" w:bidi="ar-SA"/>
              </w:rPr>
              <w:t>法治意识培养：结合国家标准文件分析，强化依法管理、合规经营的法治观念</w:t>
            </w:r>
          </w:p>
          <w:p w14:paraId="0A21F8DA">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p w14:paraId="665192D8">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572" w:type="dxa"/>
            <w:vMerge w:val="restart"/>
            <w:tcBorders>
              <w:tl2br w:val="nil"/>
              <w:tr2bl w:val="nil"/>
            </w:tcBorders>
            <w:vAlign w:val="center"/>
          </w:tcPr>
          <w:p w14:paraId="09AC17D1">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仿宋_GB2312" w:hAnsi="仿宋_GB2312" w:eastAsia="仿宋_GB2312" w:cs="仿宋_GB2312"/>
                <w:color w:val="auto"/>
                <w:kern w:val="0"/>
                <w:sz w:val="24"/>
                <w:szCs w:val="24"/>
                <w:lang w:val="en-US" w:eastAsia="zh-CN"/>
              </w:rPr>
            </w:pPr>
            <w:r>
              <w:rPr>
                <w:rFonts w:hint="eastAsia" w:ascii="仿宋_GB2312" w:hAnsi="仿宋_GB2312" w:cs="仿宋_GB2312"/>
                <w:color w:val="auto"/>
                <w:kern w:val="0"/>
                <w:sz w:val="24"/>
                <w:szCs w:val="24"/>
                <w:lang w:val="en-US" w:eastAsia="zh-CN"/>
              </w:rPr>
              <w:t>8</w:t>
            </w:r>
          </w:p>
        </w:tc>
      </w:tr>
      <w:tr w14:paraId="3AD064B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948" w:hRule="atLeast"/>
        </w:trPr>
        <w:tc>
          <w:tcPr>
            <w:tcW w:w="375" w:type="dxa"/>
            <w:vMerge w:val="continue"/>
            <w:tcBorders>
              <w:tl2br w:val="nil"/>
              <w:tr2bl w:val="nil"/>
            </w:tcBorders>
            <w:vAlign w:val="center"/>
          </w:tcPr>
          <w:p w14:paraId="53556AD4">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auto"/>
              <w:rPr>
                <w:color w:val="auto"/>
              </w:rPr>
            </w:pPr>
          </w:p>
        </w:tc>
        <w:tc>
          <w:tcPr>
            <w:tcW w:w="1202" w:type="dxa"/>
            <w:vMerge w:val="continue"/>
            <w:tcBorders>
              <w:tl2br w:val="nil"/>
              <w:tr2bl w:val="nil"/>
            </w:tcBorders>
            <w:shd w:val="clear" w:color="auto" w:fill="auto"/>
            <w:vAlign w:val="center"/>
          </w:tcPr>
          <w:p w14:paraId="5B2CDC36">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auto"/>
              <w:rPr>
                <w:color w:val="auto"/>
              </w:rPr>
            </w:pPr>
          </w:p>
        </w:tc>
        <w:tc>
          <w:tcPr>
            <w:tcW w:w="1251" w:type="dxa"/>
            <w:gridSpan w:val="2"/>
            <w:tcBorders>
              <w:tl2br w:val="nil"/>
              <w:tr2bl w:val="nil"/>
            </w:tcBorders>
            <w:shd w:val="clear" w:color="auto" w:fill="auto"/>
            <w:vAlign w:val="center"/>
          </w:tcPr>
          <w:p w14:paraId="6F13FE4E">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eastAsia" w:ascii="宋体" w:hAnsi="宋体" w:cs="宋体"/>
                <w:color w:val="auto"/>
                <w:sz w:val="21"/>
                <w:szCs w:val="21"/>
              </w:rPr>
              <w:t xml:space="preserve">任务二 </w:t>
            </w:r>
            <w:r>
              <w:rPr>
                <w:rFonts w:hint="eastAsia" w:ascii="宋体" w:hAnsi="宋体" w:cs="宋体"/>
                <w:color w:val="auto"/>
                <w:kern w:val="2"/>
                <w:sz w:val="21"/>
                <w:szCs w:val="21"/>
                <w:lang w:val="en-US" w:eastAsia="zh-CN" w:bidi="ar-SA"/>
              </w:rPr>
              <w:t>旅游景区的类型</w:t>
            </w:r>
          </w:p>
          <w:p w14:paraId="5CCC42E5">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left"/>
              <w:textAlignment w:val="auto"/>
              <w:rPr>
                <w:rFonts w:hint="eastAsia" w:ascii="宋体" w:hAnsi="宋体" w:eastAsia="宋体" w:cs="宋体"/>
                <w:color w:val="auto"/>
                <w:kern w:val="2"/>
                <w:sz w:val="21"/>
                <w:szCs w:val="21"/>
                <w:lang w:val="en-US" w:eastAsia="zh-CN" w:bidi="ar-SA"/>
              </w:rPr>
            </w:pPr>
          </w:p>
        </w:tc>
        <w:tc>
          <w:tcPr>
            <w:tcW w:w="1920" w:type="dxa"/>
            <w:tcBorders>
              <w:tl2br w:val="nil"/>
              <w:tr2bl w:val="nil"/>
            </w:tcBorders>
            <w:shd w:val="clear" w:color="auto" w:fill="auto"/>
            <w:vAlign w:val="center"/>
          </w:tcPr>
          <w:p w14:paraId="73D8D388">
            <w:pPr>
              <w:pStyle w:val="37"/>
              <w:keepNext w:val="0"/>
              <w:keepLines w:val="0"/>
              <w:pageBreakBefore w:val="0"/>
              <w:widowControl w:val="0"/>
              <w:numPr>
                <w:ilvl w:val="0"/>
                <w:numId w:val="19"/>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按照旅游资源类型分类</w:t>
            </w:r>
          </w:p>
          <w:p w14:paraId="1263B3CA">
            <w:pPr>
              <w:pStyle w:val="37"/>
              <w:keepNext w:val="0"/>
              <w:keepLines w:val="0"/>
              <w:pageBreakBefore w:val="0"/>
              <w:widowControl w:val="0"/>
              <w:numPr>
                <w:ilvl w:val="0"/>
                <w:numId w:val="19"/>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按照景区的主导功能分类</w:t>
            </w:r>
          </w:p>
          <w:p w14:paraId="04372464">
            <w:pPr>
              <w:pStyle w:val="37"/>
              <w:keepNext w:val="0"/>
              <w:keepLines w:val="0"/>
              <w:pageBreakBefore w:val="0"/>
              <w:widowControl w:val="0"/>
              <w:numPr>
                <w:ilvl w:val="0"/>
                <w:numId w:val="19"/>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按照质量等级分类</w:t>
            </w:r>
          </w:p>
        </w:tc>
        <w:tc>
          <w:tcPr>
            <w:tcW w:w="3149" w:type="dxa"/>
            <w:gridSpan w:val="2"/>
            <w:vMerge w:val="continue"/>
            <w:tcBorders>
              <w:tl2br w:val="nil"/>
              <w:tr2bl w:val="nil"/>
            </w:tcBorders>
            <w:shd w:val="clear" w:color="auto" w:fill="auto"/>
            <w:vAlign w:val="center"/>
          </w:tcPr>
          <w:p w14:paraId="7F911250">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1690" w:type="dxa"/>
            <w:vMerge w:val="continue"/>
            <w:tcBorders>
              <w:tl2br w:val="nil"/>
              <w:tr2bl w:val="nil"/>
            </w:tcBorders>
            <w:shd w:val="clear" w:color="auto" w:fill="auto"/>
            <w:vAlign w:val="center"/>
          </w:tcPr>
          <w:p w14:paraId="134E821C">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572" w:type="dxa"/>
            <w:vMerge w:val="continue"/>
            <w:tcBorders>
              <w:tl2br w:val="nil"/>
              <w:tr2bl w:val="nil"/>
            </w:tcBorders>
            <w:vAlign w:val="center"/>
          </w:tcPr>
          <w:p w14:paraId="64AFBD65">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auto"/>
              <w:rPr>
                <w:rFonts w:hint="eastAsia" w:ascii="宋体" w:hAnsi="宋体" w:eastAsia="宋体" w:cs="宋体"/>
                <w:color w:val="auto"/>
                <w:kern w:val="0"/>
                <w:sz w:val="21"/>
                <w:szCs w:val="21"/>
                <w:lang w:val="en-US" w:eastAsia="zh-CN" w:bidi="ar-SA"/>
              </w:rPr>
            </w:pPr>
          </w:p>
        </w:tc>
      </w:tr>
      <w:tr w14:paraId="77CBAD3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198" w:hRule="atLeast"/>
        </w:trPr>
        <w:tc>
          <w:tcPr>
            <w:tcW w:w="375" w:type="dxa"/>
            <w:vMerge w:val="continue"/>
            <w:tcBorders>
              <w:tl2br w:val="nil"/>
              <w:tr2bl w:val="nil"/>
            </w:tcBorders>
            <w:vAlign w:val="center"/>
          </w:tcPr>
          <w:p w14:paraId="782E4049">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auto"/>
              <w:rPr>
                <w:rFonts w:hint="eastAsia" w:ascii="宋体" w:hAnsi="宋体" w:eastAsia="宋体" w:cs="宋体"/>
                <w:color w:val="auto"/>
                <w:kern w:val="0"/>
                <w:sz w:val="21"/>
                <w:szCs w:val="21"/>
                <w:lang w:val="en-US" w:eastAsia="zh-CN" w:bidi="ar-SA"/>
              </w:rPr>
            </w:pPr>
          </w:p>
        </w:tc>
        <w:tc>
          <w:tcPr>
            <w:tcW w:w="1202" w:type="dxa"/>
            <w:vMerge w:val="continue"/>
            <w:tcBorders>
              <w:tl2br w:val="nil"/>
              <w:tr2bl w:val="nil"/>
            </w:tcBorders>
            <w:shd w:val="clear" w:color="auto" w:fill="auto"/>
            <w:vAlign w:val="center"/>
          </w:tcPr>
          <w:p w14:paraId="0E7C1AB7">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auto"/>
              <w:rPr>
                <w:rFonts w:hint="eastAsia" w:ascii="宋体" w:hAnsi="宋体" w:eastAsia="宋体" w:cs="宋体"/>
                <w:color w:val="auto"/>
                <w:kern w:val="0"/>
                <w:sz w:val="21"/>
                <w:szCs w:val="21"/>
                <w:lang w:val="en-US" w:eastAsia="zh-CN" w:bidi="ar-SA"/>
              </w:rPr>
            </w:pPr>
          </w:p>
        </w:tc>
        <w:tc>
          <w:tcPr>
            <w:tcW w:w="1251" w:type="dxa"/>
            <w:gridSpan w:val="2"/>
            <w:tcBorders>
              <w:tl2br w:val="nil"/>
              <w:tr2bl w:val="nil"/>
            </w:tcBorders>
            <w:shd w:val="clear" w:color="auto" w:fill="auto"/>
            <w:vAlign w:val="center"/>
          </w:tcPr>
          <w:p w14:paraId="5F956427">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eastAsia="仿宋_GB2312" w:cs="宋体"/>
                <w:color w:val="auto"/>
                <w:kern w:val="2"/>
                <w:sz w:val="21"/>
                <w:szCs w:val="21"/>
                <w:lang w:val="en-US" w:eastAsia="zh-CN" w:bidi="ar-SA"/>
              </w:rPr>
            </w:pPr>
            <w:r>
              <w:rPr>
                <w:rFonts w:hint="eastAsia" w:ascii="宋体" w:hAnsi="宋体" w:cs="宋体"/>
                <w:color w:val="auto"/>
                <w:sz w:val="21"/>
                <w:szCs w:val="21"/>
              </w:rPr>
              <w:t xml:space="preserve">任务三 </w:t>
            </w:r>
            <w:r>
              <w:rPr>
                <w:rFonts w:hint="eastAsia" w:ascii="宋体" w:hAnsi="宋体" w:cs="宋体"/>
                <w:color w:val="auto"/>
                <w:sz w:val="21"/>
                <w:szCs w:val="21"/>
                <w:lang w:val="en-US" w:eastAsia="zh-CN"/>
              </w:rPr>
              <w:t>旅游景区的发展历程与发展趋势</w:t>
            </w:r>
          </w:p>
          <w:p w14:paraId="0DD33A0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1920" w:type="dxa"/>
            <w:tcBorders>
              <w:tl2br w:val="nil"/>
              <w:tr2bl w:val="nil"/>
            </w:tcBorders>
            <w:shd w:val="clear" w:color="auto" w:fill="auto"/>
            <w:vAlign w:val="center"/>
          </w:tcPr>
          <w:p w14:paraId="42862477">
            <w:pPr>
              <w:pStyle w:val="37"/>
              <w:keepNext w:val="0"/>
              <w:keepLines w:val="0"/>
              <w:pageBreakBefore w:val="0"/>
              <w:widowControl w:val="0"/>
              <w:numPr>
                <w:ilvl w:val="0"/>
                <w:numId w:val="2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旅游景区的发展历程</w:t>
            </w:r>
          </w:p>
          <w:p w14:paraId="0F76E710">
            <w:pPr>
              <w:pStyle w:val="37"/>
              <w:keepNext w:val="0"/>
              <w:keepLines w:val="0"/>
              <w:pageBreakBefore w:val="0"/>
              <w:widowControl w:val="0"/>
              <w:numPr>
                <w:ilvl w:val="0"/>
                <w:numId w:val="20"/>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我国旅游景区发展趋势</w:t>
            </w:r>
          </w:p>
          <w:p w14:paraId="099396E9">
            <w:pPr>
              <w:pStyle w:val="37"/>
              <w:keepNext w:val="0"/>
              <w:keepLines w:val="0"/>
              <w:pageBreakBefore w:val="0"/>
              <w:widowControl w:val="0"/>
              <w:numPr>
                <w:ilvl w:val="0"/>
                <w:numId w:val="20"/>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智慧景区</w:t>
            </w:r>
          </w:p>
        </w:tc>
        <w:tc>
          <w:tcPr>
            <w:tcW w:w="3149" w:type="dxa"/>
            <w:gridSpan w:val="2"/>
            <w:vMerge w:val="continue"/>
            <w:tcBorders>
              <w:tl2br w:val="nil"/>
              <w:tr2bl w:val="nil"/>
            </w:tcBorders>
            <w:shd w:val="clear" w:color="auto" w:fill="auto"/>
            <w:vAlign w:val="center"/>
          </w:tcPr>
          <w:p w14:paraId="1D3D8929">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1690" w:type="dxa"/>
            <w:vMerge w:val="continue"/>
            <w:tcBorders>
              <w:tl2br w:val="nil"/>
              <w:tr2bl w:val="nil"/>
            </w:tcBorders>
            <w:shd w:val="clear" w:color="auto" w:fill="auto"/>
            <w:vAlign w:val="center"/>
          </w:tcPr>
          <w:p w14:paraId="48376D9A">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572" w:type="dxa"/>
            <w:vMerge w:val="continue"/>
            <w:tcBorders>
              <w:tl2br w:val="nil"/>
              <w:tr2bl w:val="nil"/>
            </w:tcBorders>
            <w:vAlign w:val="center"/>
          </w:tcPr>
          <w:p w14:paraId="7CAFA5B4">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auto"/>
              <w:rPr>
                <w:rFonts w:hint="eastAsia" w:ascii="宋体" w:hAnsi="宋体" w:eastAsia="宋体" w:cs="宋体"/>
                <w:color w:val="auto"/>
                <w:kern w:val="0"/>
                <w:sz w:val="21"/>
                <w:szCs w:val="21"/>
                <w:lang w:val="en-US" w:eastAsia="zh-CN" w:bidi="ar-SA"/>
              </w:rPr>
            </w:pPr>
          </w:p>
        </w:tc>
      </w:tr>
      <w:tr w14:paraId="6B1A69B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198" w:hRule="atLeast"/>
        </w:trPr>
        <w:tc>
          <w:tcPr>
            <w:tcW w:w="375" w:type="dxa"/>
            <w:vMerge w:val="continue"/>
            <w:tcBorders>
              <w:tl2br w:val="nil"/>
              <w:tr2bl w:val="nil"/>
            </w:tcBorders>
            <w:vAlign w:val="center"/>
          </w:tcPr>
          <w:p w14:paraId="5A9DC289">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auto"/>
              <w:rPr>
                <w:rFonts w:hint="eastAsia" w:ascii="宋体" w:hAnsi="宋体" w:eastAsia="宋体" w:cs="宋体"/>
                <w:color w:val="auto"/>
                <w:kern w:val="0"/>
                <w:sz w:val="21"/>
                <w:szCs w:val="21"/>
                <w:lang w:val="en-US" w:eastAsia="zh-CN" w:bidi="ar-SA"/>
              </w:rPr>
            </w:pPr>
            <w:bookmarkStart w:id="63" w:name="OLE_LINK20" w:colFirst="6" w:colLast="6"/>
          </w:p>
        </w:tc>
        <w:tc>
          <w:tcPr>
            <w:tcW w:w="1202" w:type="dxa"/>
            <w:vMerge w:val="continue"/>
            <w:tcBorders>
              <w:tl2br w:val="nil"/>
              <w:tr2bl w:val="nil"/>
            </w:tcBorders>
            <w:shd w:val="clear" w:color="auto" w:fill="auto"/>
            <w:vAlign w:val="center"/>
          </w:tcPr>
          <w:p w14:paraId="7597AFF7">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auto"/>
              <w:rPr>
                <w:rFonts w:hint="eastAsia" w:ascii="宋体" w:hAnsi="宋体" w:eastAsia="宋体" w:cs="宋体"/>
                <w:color w:val="auto"/>
                <w:kern w:val="0"/>
                <w:sz w:val="21"/>
                <w:szCs w:val="21"/>
                <w:lang w:val="en-US" w:eastAsia="zh-CN" w:bidi="ar-SA"/>
              </w:rPr>
            </w:pPr>
          </w:p>
        </w:tc>
        <w:tc>
          <w:tcPr>
            <w:tcW w:w="1251" w:type="dxa"/>
            <w:gridSpan w:val="2"/>
            <w:tcBorders>
              <w:tl2br w:val="nil"/>
              <w:tr2bl w:val="nil"/>
            </w:tcBorders>
            <w:shd w:val="clear" w:color="auto" w:fill="auto"/>
            <w:vAlign w:val="center"/>
          </w:tcPr>
          <w:p w14:paraId="4A4DC6E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left"/>
              <w:textAlignment w:val="auto"/>
              <w:rPr>
                <w:rFonts w:hint="eastAsia"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任务四 旅游景区服务与管理的研究内容</w:t>
            </w:r>
          </w:p>
          <w:p w14:paraId="56CA00A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left"/>
              <w:textAlignment w:val="auto"/>
              <w:rPr>
                <w:rFonts w:hint="default" w:ascii="宋体" w:hAnsi="宋体" w:eastAsia="仿宋_GB2312" w:cs="宋体"/>
                <w:color w:val="auto"/>
                <w:kern w:val="2"/>
                <w:sz w:val="21"/>
                <w:szCs w:val="21"/>
                <w:lang w:val="en-US" w:eastAsia="zh-CN" w:bidi="ar-SA"/>
              </w:rPr>
            </w:pPr>
          </w:p>
        </w:tc>
        <w:tc>
          <w:tcPr>
            <w:tcW w:w="1920" w:type="dxa"/>
            <w:tcBorders>
              <w:tl2br w:val="nil"/>
              <w:tr2bl w:val="nil"/>
            </w:tcBorders>
            <w:shd w:val="clear" w:color="auto" w:fill="auto"/>
            <w:vAlign w:val="center"/>
          </w:tcPr>
          <w:p w14:paraId="1E9D597D">
            <w:pPr>
              <w:pStyle w:val="37"/>
              <w:keepNext w:val="0"/>
              <w:keepLines w:val="0"/>
              <w:pageBreakBefore w:val="0"/>
              <w:widowControl w:val="0"/>
              <w:numPr>
                <w:ilvl w:val="0"/>
                <w:numId w:val="21"/>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旅游景区服务管理概念及内涵</w:t>
            </w:r>
          </w:p>
          <w:p w14:paraId="285AD0A7">
            <w:pPr>
              <w:pStyle w:val="37"/>
              <w:keepNext w:val="0"/>
              <w:keepLines w:val="0"/>
              <w:pageBreakBefore w:val="0"/>
              <w:widowControl w:val="0"/>
              <w:numPr>
                <w:ilvl w:val="0"/>
                <w:numId w:val="21"/>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旅游景区服务与管理的基本内容</w:t>
            </w:r>
          </w:p>
          <w:p w14:paraId="477A462B">
            <w:pPr>
              <w:pStyle w:val="37"/>
              <w:keepNext w:val="0"/>
              <w:keepLines w:val="0"/>
              <w:pageBreakBefore w:val="0"/>
              <w:widowControl w:val="0"/>
              <w:numPr>
                <w:numId w:val="0"/>
              </w:numPr>
              <w:kinsoku/>
              <w:wordWrap/>
              <w:overflowPunct/>
              <w:topLinePunct w:val="0"/>
              <w:autoSpaceDE/>
              <w:autoSpaceDN/>
              <w:bidi w:val="0"/>
              <w:adjustRightInd/>
              <w:snapToGrid/>
              <w:spacing w:line="240" w:lineRule="auto"/>
              <w:ind w:leftChars="0"/>
              <w:jc w:val="left"/>
              <w:textAlignment w:val="auto"/>
              <w:rPr>
                <w:rFonts w:hint="default" w:ascii="宋体" w:hAnsi="宋体" w:cs="宋体"/>
                <w:color w:val="auto"/>
                <w:kern w:val="2"/>
                <w:sz w:val="21"/>
                <w:szCs w:val="21"/>
                <w:lang w:val="en-US" w:eastAsia="zh-CN" w:bidi="ar-SA"/>
              </w:rPr>
            </w:pPr>
          </w:p>
        </w:tc>
        <w:tc>
          <w:tcPr>
            <w:tcW w:w="3149" w:type="dxa"/>
            <w:gridSpan w:val="2"/>
            <w:vMerge w:val="continue"/>
            <w:tcBorders>
              <w:tl2br w:val="nil"/>
              <w:tr2bl w:val="nil"/>
            </w:tcBorders>
            <w:shd w:val="clear" w:color="auto" w:fill="auto"/>
            <w:vAlign w:val="center"/>
          </w:tcPr>
          <w:p w14:paraId="65DA9DE4">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1690" w:type="dxa"/>
            <w:vMerge w:val="continue"/>
            <w:tcBorders>
              <w:tl2br w:val="nil"/>
              <w:tr2bl w:val="nil"/>
            </w:tcBorders>
            <w:shd w:val="clear" w:color="auto" w:fill="auto"/>
            <w:vAlign w:val="center"/>
          </w:tcPr>
          <w:p w14:paraId="5BD42E37">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572" w:type="dxa"/>
            <w:vMerge w:val="continue"/>
            <w:tcBorders>
              <w:tl2br w:val="nil"/>
              <w:tr2bl w:val="nil"/>
            </w:tcBorders>
            <w:vAlign w:val="center"/>
          </w:tcPr>
          <w:p w14:paraId="24C9A649">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auto"/>
              <w:rPr>
                <w:rFonts w:hint="eastAsia" w:ascii="宋体" w:hAnsi="宋体" w:eastAsia="宋体" w:cs="宋体"/>
                <w:color w:val="auto"/>
                <w:kern w:val="0"/>
                <w:sz w:val="21"/>
                <w:szCs w:val="21"/>
                <w:lang w:val="en-US" w:eastAsia="zh-CN" w:bidi="ar-SA"/>
              </w:rPr>
            </w:pPr>
          </w:p>
        </w:tc>
      </w:tr>
      <w:tr w14:paraId="4FB2285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restart"/>
            <w:tcBorders>
              <w:tl2br w:val="nil"/>
              <w:tr2bl w:val="nil"/>
            </w:tcBorders>
            <w:vAlign w:val="center"/>
          </w:tcPr>
          <w:p w14:paraId="07780F4B">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2</w:t>
            </w:r>
          </w:p>
        </w:tc>
        <w:tc>
          <w:tcPr>
            <w:tcW w:w="1202" w:type="dxa"/>
            <w:vMerge w:val="restart"/>
            <w:tcBorders>
              <w:tl2br w:val="nil"/>
              <w:tr2bl w:val="nil"/>
            </w:tcBorders>
            <w:shd w:val="clear" w:color="auto" w:fill="auto"/>
            <w:vAlign w:val="center"/>
          </w:tcPr>
          <w:p w14:paraId="02B5B4C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eastAsia="仿宋_GB2312" w:cs="宋体"/>
                <w:color w:val="auto"/>
                <w:kern w:val="2"/>
                <w:sz w:val="21"/>
                <w:szCs w:val="21"/>
                <w:lang w:val="en-US" w:eastAsia="zh-CN" w:bidi="ar-SA"/>
              </w:rPr>
              <w:t xml:space="preserve">项目二 </w:t>
            </w:r>
            <w:r>
              <w:rPr>
                <w:rFonts w:hint="eastAsia" w:ascii="宋体" w:hAnsi="宋体" w:cs="宋体"/>
                <w:color w:val="auto"/>
                <w:kern w:val="2"/>
                <w:sz w:val="21"/>
                <w:szCs w:val="21"/>
                <w:lang w:val="en-US" w:eastAsia="zh-CN" w:bidi="ar-SA"/>
              </w:rPr>
              <w:t>旅游景区入门接待服务与管理</w:t>
            </w:r>
          </w:p>
        </w:tc>
        <w:tc>
          <w:tcPr>
            <w:tcW w:w="1251" w:type="dxa"/>
            <w:gridSpan w:val="2"/>
            <w:tcBorders>
              <w:tl2br w:val="nil"/>
              <w:tr2bl w:val="nil"/>
            </w:tcBorders>
            <w:shd w:val="clear" w:color="auto" w:fill="auto"/>
            <w:vAlign w:val="center"/>
          </w:tcPr>
          <w:p w14:paraId="46FAA5B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任务一 旅游景区票务服务</w:t>
            </w:r>
          </w:p>
        </w:tc>
        <w:tc>
          <w:tcPr>
            <w:tcW w:w="1920" w:type="dxa"/>
            <w:tcBorders>
              <w:tl2br w:val="nil"/>
              <w:tr2bl w:val="nil"/>
            </w:tcBorders>
            <w:shd w:val="clear" w:color="auto" w:fill="auto"/>
            <w:vAlign w:val="center"/>
          </w:tcPr>
          <w:p w14:paraId="04BC042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一、门票的种类与功能</w:t>
            </w:r>
          </w:p>
          <w:p w14:paraId="6F0F10E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二、售票服务</w:t>
            </w:r>
          </w:p>
          <w:p w14:paraId="052D01B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三、门票管理</w:t>
            </w:r>
          </w:p>
        </w:tc>
        <w:tc>
          <w:tcPr>
            <w:tcW w:w="3149" w:type="dxa"/>
            <w:gridSpan w:val="2"/>
            <w:vMerge w:val="restart"/>
            <w:tcBorders>
              <w:tl2br w:val="nil"/>
              <w:tr2bl w:val="nil"/>
            </w:tcBorders>
            <w:shd w:val="clear" w:color="auto" w:fill="auto"/>
            <w:vAlign w:val="center"/>
          </w:tcPr>
          <w:p w14:paraId="2718CD36">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1.通过</w:t>
            </w:r>
            <w:r>
              <w:rPr>
                <w:rFonts w:hint="default" w:ascii="宋体" w:hAnsi="宋体" w:cs="宋体"/>
                <w:color w:val="auto"/>
                <w:kern w:val="2"/>
                <w:sz w:val="21"/>
                <w:szCs w:val="21"/>
                <w:lang w:val="en-US" w:eastAsia="zh-CN" w:bidi="ar-SA"/>
              </w:rPr>
              <w:t>理论讲授+多媒体演示</w:t>
            </w:r>
            <w:r>
              <w:rPr>
                <w:rFonts w:hint="eastAsia" w:ascii="宋体" w:hAnsi="宋体" w:cs="宋体"/>
                <w:color w:val="auto"/>
                <w:kern w:val="2"/>
                <w:sz w:val="21"/>
                <w:szCs w:val="21"/>
                <w:lang w:val="en-US" w:eastAsia="zh-CN" w:bidi="ar-SA"/>
              </w:rPr>
              <w:t>，让学生直观理解门票技术原理与票务政策逻辑和明确服务标准流程的法律依据与操作边界</w:t>
            </w:r>
          </w:p>
          <w:p w14:paraId="21337EF9">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2.情景模拟+角色轮换，让学生掌握票务核验、设备故障排除等岗位核心技能和培养换位思考与游客情绪管理技巧</w:t>
            </w:r>
          </w:p>
          <w:p w14:paraId="182FD520">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3.通过案例诊断+小组辩论，识别票务管理中的客流调控盲点和探索数字化工具在票务优化中的应用路径</w:t>
            </w:r>
          </w:p>
          <w:p w14:paraId="2AED1494">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4.虚拟仿真+系统实操，通过VR设备模拟万人级景区入口验票场景，让学生熟练运用票务软件进行数据决策和掌握高峰期大客流处理技术</w:t>
            </w:r>
          </w:p>
          <w:p w14:paraId="7B890CC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eastAsia="Times New Roman" w:cs="宋体"/>
                <w:color w:val="auto"/>
                <w:sz w:val="18"/>
                <w:szCs w:val="22"/>
                <w:lang w:val="en-US" w:eastAsia="zh-CN" w:bidi="ar-SA"/>
              </w:rPr>
            </w:pPr>
          </w:p>
          <w:p w14:paraId="7CA2159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eastAsia="Times New Roman" w:cs="宋体"/>
                <w:color w:val="auto"/>
                <w:sz w:val="18"/>
                <w:szCs w:val="22"/>
                <w:lang w:val="en-US" w:eastAsia="zh-CN" w:bidi="ar-SA"/>
              </w:rPr>
            </w:pPr>
          </w:p>
          <w:p w14:paraId="0990737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eastAsia="Times New Roman" w:cs="宋体"/>
                <w:color w:val="auto"/>
                <w:sz w:val="18"/>
                <w:szCs w:val="22"/>
                <w:lang w:val="en-US" w:eastAsia="zh-CN" w:bidi="ar-SA"/>
              </w:rPr>
            </w:pPr>
          </w:p>
          <w:p w14:paraId="7AA1965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eastAsia="Times New Roman" w:cs="宋体"/>
                <w:color w:val="auto"/>
                <w:sz w:val="18"/>
                <w:szCs w:val="22"/>
                <w:lang w:val="en-US" w:eastAsia="zh-CN" w:bidi="ar-SA"/>
              </w:rPr>
            </w:pPr>
          </w:p>
          <w:p w14:paraId="736E3A9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eastAsia="Times New Roman" w:cs="宋体"/>
                <w:color w:val="auto"/>
                <w:sz w:val="18"/>
                <w:szCs w:val="22"/>
                <w:lang w:val="en-US" w:eastAsia="zh-CN" w:bidi="ar-SA"/>
              </w:rPr>
            </w:pPr>
          </w:p>
        </w:tc>
        <w:tc>
          <w:tcPr>
            <w:tcW w:w="1690" w:type="dxa"/>
            <w:vMerge w:val="restart"/>
            <w:tcBorders>
              <w:tl2br w:val="nil"/>
              <w:tr2bl w:val="nil"/>
            </w:tcBorders>
            <w:shd w:val="clear" w:color="auto" w:fill="auto"/>
            <w:vAlign w:val="center"/>
          </w:tcPr>
          <w:p w14:paraId="536A737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1.诚信经营教育：通过"假钞识别"与"人票合一"技术讲解，引申旅游行业诚信经营的重要性，结合"天价门票"负面案例开展警示教育。</w:t>
            </w:r>
          </w:p>
          <w:p w14:paraId="1F1F1BA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2.法治意识培养：在门票政策执行环节，强调《价格法》《旅游法》等法规依据，分析景区票务违规典型案例。</w:t>
            </w:r>
          </w:p>
          <w:p w14:paraId="347168B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3.廉洁教育：通过"严禁坐支现金"等财务制度要求，开展景区岗位廉洁风险防控教育。</w:t>
            </w:r>
          </w:p>
          <w:p w14:paraId="2687D3C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4.文明服务礼仪：结合验票服务规范，延伸讲解窗口服务行业礼仪修养与职业形象塑造。</w:t>
            </w:r>
          </w:p>
          <w:p w14:paraId="6461412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5.规则意识培养：通过不同队列管理模式分析，讨论公共秩序维护与公民规则意识的辩证关系。</w:t>
            </w:r>
          </w:p>
          <w:p w14:paraId="5021D21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6.人文关怀教育：针对老弱病残游客服务规范，开展"以人民为中心"的服务理念教育。</w:t>
            </w:r>
          </w:p>
          <w:p w14:paraId="06C1998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7.舆情应对能力：结合投诉处理流程，模拟网络舆情危机处理场景，培养政治敏感性。</w:t>
            </w:r>
          </w:p>
          <w:p w14:paraId="36E66D5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8.沟通协调能力：通过"三步投诉处理法"训练，融入有效沟通与矛盾化解技巧。</w:t>
            </w:r>
          </w:p>
          <w:p w14:paraId="1EEFDAD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9.文化传播使命：在游客中心功能讲解中，强调旅游从业者作为文化使者的传播责任。</w:t>
            </w:r>
          </w:p>
          <w:p w14:paraId="2E37DCB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572" w:type="dxa"/>
            <w:vMerge w:val="restart"/>
            <w:tcBorders>
              <w:tl2br w:val="nil"/>
              <w:tr2bl w:val="nil"/>
            </w:tcBorders>
            <w:vAlign w:val="center"/>
          </w:tcPr>
          <w:p w14:paraId="7625DD5E">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lang w:val="en-US" w:eastAsia="zh-CN"/>
              </w:rPr>
            </w:pPr>
            <w:r>
              <w:rPr>
                <w:rFonts w:hint="eastAsia" w:ascii="仿宋_GB2312" w:hAnsi="仿宋_GB2312" w:cs="仿宋_GB2312"/>
                <w:color w:val="auto"/>
                <w:kern w:val="0"/>
                <w:sz w:val="24"/>
                <w:szCs w:val="24"/>
                <w:lang w:val="en-US" w:eastAsia="zh-CN"/>
              </w:rPr>
              <w:t>6</w:t>
            </w:r>
          </w:p>
        </w:tc>
      </w:tr>
      <w:tr w14:paraId="2554235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1DB396F7">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color w:val="auto"/>
              </w:rPr>
            </w:pPr>
          </w:p>
        </w:tc>
        <w:tc>
          <w:tcPr>
            <w:tcW w:w="1202" w:type="dxa"/>
            <w:vMerge w:val="continue"/>
            <w:tcBorders>
              <w:tl2br w:val="nil"/>
              <w:tr2bl w:val="nil"/>
            </w:tcBorders>
            <w:shd w:val="clear" w:color="auto" w:fill="auto"/>
            <w:vAlign w:val="center"/>
          </w:tcPr>
          <w:p w14:paraId="5B883AD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1230D40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rPr>
            </w:pPr>
            <w:r>
              <w:rPr>
                <w:rFonts w:hint="eastAsia" w:ascii="宋体" w:hAnsi="宋体" w:cs="宋体"/>
                <w:color w:val="auto"/>
                <w:sz w:val="21"/>
                <w:szCs w:val="21"/>
                <w:lang w:val="en-US" w:eastAsia="zh-CN"/>
              </w:rPr>
              <w:t>任务二 旅游景区验票与导入服务</w:t>
            </w:r>
          </w:p>
        </w:tc>
        <w:tc>
          <w:tcPr>
            <w:tcW w:w="1920" w:type="dxa"/>
            <w:tcBorders>
              <w:tl2br w:val="nil"/>
              <w:tr2bl w:val="nil"/>
            </w:tcBorders>
            <w:shd w:val="clear" w:color="auto" w:fill="auto"/>
            <w:vAlign w:val="center"/>
          </w:tcPr>
          <w:p w14:paraId="1383E9F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一、验票服务</w:t>
            </w:r>
          </w:p>
          <w:p w14:paraId="675F472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二、导入服务</w:t>
            </w:r>
          </w:p>
          <w:p w14:paraId="2FEEFA5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宋体" w:hAnsi="宋体" w:cs="宋体"/>
                <w:color w:val="auto"/>
                <w:sz w:val="21"/>
                <w:szCs w:val="21"/>
                <w:lang w:val="en-US" w:eastAsia="zh-CN"/>
              </w:rPr>
            </w:pPr>
          </w:p>
        </w:tc>
        <w:tc>
          <w:tcPr>
            <w:tcW w:w="3149" w:type="dxa"/>
            <w:gridSpan w:val="2"/>
            <w:vMerge w:val="continue"/>
            <w:tcBorders>
              <w:tl2br w:val="nil"/>
              <w:tr2bl w:val="nil"/>
            </w:tcBorders>
            <w:shd w:val="clear" w:color="auto" w:fill="auto"/>
            <w:vAlign w:val="center"/>
          </w:tcPr>
          <w:p w14:paraId="23CCE57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4D1CEB3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572" w:type="dxa"/>
            <w:vMerge w:val="continue"/>
            <w:tcBorders>
              <w:tl2br w:val="nil"/>
              <w:tr2bl w:val="nil"/>
            </w:tcBorders>
            <w:vAlign w:val="center"/>
          </w:tcPr>
          <w:p w14:paraId="2978ECC5">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宋体" w:hAnsi="宋体" w:cs="宋体"/>
                <w:color w:val="auto"/>
                <w:sz w:val="21"/>
                <w:szCs w:val="21"/>
              </w:rPr>
            </w:pPr>
          </w:p>
        </w:tc>
      </w:tr>
      <w:tr w14:paraId="3B11519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vMerge w:val="continue"/>
            <w:tcBorders>
              <w:tl2br w:val="nil"/>
              <w:tr2bl w:val="nil"/>
            </w:tcBorders>
            <w:vAlign w:val="center"/>
          </w:tcPr>
          <w:p w14:paraId="77D03DDA">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color w:val="auto"/>
              </w:rPr>
            </w:pPr>
          </w:p>
        </w:tc>
        <w:tc>
          <w:tcPr>
            <w:tcW w:w="1202" w:type="dxa"/>
            <w:vMerge w:val="continue"/>
            <w:tcBorders>
              <w:tl2br w:val="nil"/>
              <w:tr2bl w:val="nil"/>
            </w:tcBorders>
            <w:shd w:val="clear" w:color="auto" w:fill="auto"/>
            <w:vAlign w:val="center"/>
          </w:tcPr>
          <w:p w14:paraId="6E0EA74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4EFDCCC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任务三 旅游景区咨询与投诉处理服务</w:t>
            </w:r>
          </w:p>
        </w:tc>
        <w:tc>
          <w:tcPr>
            <w:tcW w:w="1920" w:type="dxa"/>
            <w:tcBorders>
              <w:tl2br w:val="nil"/>
              <w:tr2bl w:val="nil"/>
            </w:tcBorders>
            <w:shd w:val="clear" w:color="auto" w:fill="auto"/>
            <w:vAlign w:val="center"/>
          </w:tcPr>
          <w:p w14:paraId="298E81BA">
            <w:pPr>
              <w:pStyle w:val="37"/>
              <w:keepNext w:val="0"/>
              <w:keepLines w:val="0"/>
              <w:pageBreakBefore w:val="0"/>
              <w:widowControl w:val="0"/>
              <w:numPr>
                <w:ilvl w:val="0"/>
                <w:numId w:val="22"/>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游客中心的功能与选址</w:t>
            </w:r>
          </w:p>
          <w:p w14:paraId="30E5F096">
            <w:pPr>
              <w:pStyle w:val="37"/>
              <w:keepNext w:val="0"/>
              <w:keepLines w:val="0"/>
              <w:pageBreakBefore w:val="0"/>
              <w:widowControl w:val="0"/>
              <w:numPr>
                <w:ilvl w:val="0"/>
                <w:numId w:val="22"/>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游客咨询服务</w:t>
            </w:r>
          </w:p>
          <w:p w14:paraId="399EC0A4">
            <w:pPr>
              <w:pStyle w:val="37"/>
              <w:keepNext w:val="0"/>
              <w:keepLines w:val="0"/>
              <w:pageBreakBefore w:val="0"/>
              <w:widowControl w:val="0"/>
              <w:numPr>
                <w:ilvl w:val="0"/>
                <w:numId w:val="22"/>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游客投诉处理</w:t>
            </w:r>
          </w:p>
          <w:p w14:paraId="2C16790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200"/>
              <w:jc w:val="left"/>
              <w:textAlignment w:val="auto"/>
              <w:rPr>
                <w:rFonts w:hint="default" w:ascii="宋体" w:hAnsi="宋体" w:cs="宋体"/>
                <w:color w:val="auto"/>
                <w:sz w:val="21"/>
                <w:szCs w:val="21"/>
                <w:lang w:val="en-US" w:eastAsia="zh-CN"/>
              </w:rPr>
            </w:pPr>
          </w:p>
        </w:tc>
        <w:tc>
          <w:tcPr>
            <w:tcW w:w="3149" w:type="dxa"/>
            <w:gridSpan w:val="2"/>
            <w:vMerge w:val="continue"/>
            <w:tcBorders>
              <w:tl2br w:val="nil"/>
              <w:tr2bl w:val="nil"/>
            </w:tcBorders>
            <w:shd w:val="clear" w:color="auto" w:fill="auto"/>
            <w:vAlign w:val="center"/>
          </w:tcPr>
          <w:p w14:paraId="51EE9B7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10C0FA8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572" w:type="dxa"/>
            <w:vMerge w:val="continue"/>
            <w:tcBorders>
              <w:tl2br w:val="nil"/>
              <w:tr2bl w:val="nil"/>
            </w:tcBorders>
            <w:vAlign w:val="center"/>
          </w:tcPr>
          <w:p w14:paraId="10CDB0AF">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宋体" w:hAnsi="宋体" w:cs="宋体"/>
                <w:color w:val="auto"/>
                <w:sz w:val="21"/>
                <w:szCs w:val="21"/>
              </w:rPr>
            </w:pPr>
          </w:p>
        </w:tc>
      </w:tr>
      <w:tr w14:paraId="6718CCB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27" w:hRule="atLeast"/>
        </w:trPr>
        <w:tc>
          <w:tcPr>
            <w:tcW w:w="375" w:type="dxa"/>
            <w:vMerge w:val="restart"/>
            <w:tcBorders>
              <w:tl2br w:val="nil"/>
              <w:tr2bl w:val="nil"/>
            </w:tcBorders>
            <w:shd w:val="clear" w:color="auto" w:fill="auto"/>
            <w:vAlign w:val="center"/>
          </w:tcPr>
          <w:p w14:paraId="236C24C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3</w:t>
            </w:r>
          </w:p>
        </w:tc>
        <w:tc>
          <w:tcPr>
            <w:tcW w:w="1202" w:type="dxa"/>
            <w:vMerge w:val="restart"/>
            <w:tcBorders>
              <w:tl2br w:val="nil"/>
              <w:tr2bl w:val="nil"/>
            </w:tcBorders>
            <w:shd w:val="clear" w:color="auto" w:fill="auto"/>
            <w:vAlign w:val="center"/>
          </w:tcPr>
          <w:p w14:paraId="2FBDA9B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项目三 旅游景区解说服务</w:t>
            </w:r>
          </w:p>
        </w:tc>
        <w:tc>
          <w:tcPr>
            <w:tcW w:w="1251" w:type="dxa"/>
            <w:gridSpan w:val="2"/>
            <w:tcBorders>
              <w:tl2br w:val="nil"/>
              <w:tr2bl w:val="nil"/>
            </w:tcBorders>
            <w:shd w:val="clear" w:color="auto" w:fill="auto"/>
            <w:vAlign w:val="center"/>
          </w:tcPr>
          <w:p w14:paraId="1DF91B9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任务一 景区解说概述</w:t>
            </w:r>
          </w:p>
        </w:tc>
        <w:tc>
          <w:tcPr>
            <w:tcW w:w="1920" w:type="dxa"/>
            <w:tcBorders>
              <w:tl2br w:val="nil"/>
              <w:tr2bl w:val="nil"/>
            </w:tcBorders>
            <w:shd w:val="clear" w:color="auto" w:fill="auto"/>
            <w:vAlign w:val="center"/>
          </w:tcPr>
          <w:p w14:paraId="4BDCAEEB">
            <w:pPr>
              <w:pStyle w:val="37"/>
              <w:keepNext w:val="0"/>
              <w:keepLines w:val="0"/>
              <w:pageBreakBefore w:val="0"/>
              <w:widowControl w:val="0"/>
              <w:numPr>
                <w:ilvl w:val="0"/>
                <w:numId w:val="23"/>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旅游解说服务系统的构成要素</w:t>
            </w:r>
          </w:p>
          <w:p w14:paraId="28DBA97E">
            <w:pPr>
              <w:pStyle w:val="37"/>
              <w:keepNext w:val="0"/>
              <w:keepLines w:val="0"/>
              <w:pageBreakBefore w:val="0"/>
              <w:widowControl w:val="0"/>
              <w:numPr>
                <w:ilvl w:val="0"/>
                <w:numId w:val="23"/>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旅游解说服务的内容</w:t>
            </w:r>
          </w:p>
          <w:p w14:paraId="3E58847D">
            <w:pPr>
              <w:pStyle w:val="37"/>
              <w:keepNext w:val="0"/>
              <w:keepLines w:val="0"/>
              <w:pageBreakBefore w:val="0"/>
              <w:widowControl w:val="0"/>
              <w:numPr>
                <w:ilvl w:val="0"/>
                <w:numId w:val="23"/>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旅游解说服务的目的和意义</w:t>
            </w:r>
          </w:p>
        </w:tc>
        <w:tc>
          <w:tcPr>
            <w:tcW w:w="3149" w:type="dxa"/>
            <w:gridSpan w:val="2"/>
            <w:vMerge w:val="restart"/>
            <w:tcBorders>
              <w:tl2br w:val="nil"/>
              <w:tr2bl w:val="nil"/>
            </w:tcBorders>
            <w:shd w:val="clear" w:color="auto" w:fill="auto"/>
            <w:vAlign w:val="center"/>
          </w:tcPr>
          <w:p w14:paraId="6A44F53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1. 理论讲授</w:t>
            </w:r>
          </w:p>
          <w:p w14:paraId="1992C46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​技术原理与政策逻辑</w:t>
            </w:r>
          </w:p>
          <w:p w14:paraId="40121B9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​自导式解说技术：结合文档中“解说媒介”分类（传统媒介如标识牌、现代化媒介如虚拟3D系统），讲解其技术实现原理（如蓝牙定位、电子触摸屏交互逻辑）。</w:t>
            </w:r>
          </w:p>
          <w:p w14:paraId="4A40DC3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​政策逻辑：分析《旅游景区质量等级评定标准》中关于解说服务的强制性规范（如警示信息设置、导游资质要求），强调法律依据（《旅游法》中游客权益保护条款）。</w:t>
            </w:r>
          </w:p>
          <w:p w14:paraId="3FA37EF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​服务标准流程与操作边界</w:t>
            </w:r>
          </w:p>
          <w:p w14:paraId="0D3DDF9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​向导式服务规范：结合文档“规范要求”，讲授导游行为准则（如禁止索要小费、明确安全警示义务）。</w:t>
            </w:r>
          </w:p>
          <w:p w14:paraId="4CC62D3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​操作边界：通过案例讨论，明确服务内容的法律限制（如不得擅自更改游览路线、不得欺诈经营）。</w:t>
            </w:r>
          </w:p>
          <w:p w14:paraId="02705EE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2. 多媒体演示</w:t>
            </w:r>
          </w:p>
          <w:p w14:paraId="506C252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​技术原理演示：</w:t>
            </w:r>
          </w:p>
          <w:p w14:paraId="53EC8A8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展示虚拟3D解说系统操作流程、电子导游设备使用场景视频。</w:t>
            </w:r>
          </w:p>
          <w:p w14:paraId="6A511FD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分析标识牌设计案例（大小、颜色规范），对比国内外优秀实践（如美国国家公园解说系统）。</w:t>
            </w:r>
          </w:p>
          <w:p w14:paraId="66A6F06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​政策与流程可视化：</w:t>
            </w:r>
          </w:p>
          <w:p w14:paraId="5468481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播放景区违规服务案例视频（如导游强制消费），结合法律条文分析责任边界。</w:t>
            </w:r>
          </w:p>
          <w:p w14:paraId="7CD1784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呈现景区投诉处理流程图，强调服务标准与游客满意度评估的关联。</w:t>
            </w:r>
          </w:p>
          <w:p w14:paraId="261C4E2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3.实践操作</w:t>
            </w:r>
          </w:p>
          <w:p w14:paraId="595925C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实践操作VR/AR设备，了解设备主要故障排除流程，学习设备简单维护方法，学习设备安全使用注意事项，设计沉浸式解说。</w:t>
            </w:r>
          </w:p>
          <w:p w14:paraId="224A98B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200"/>
              <w:jc w:val="left"/>
              <w:textAlignment w:val="auto"/>
              <w:rPr>
                <w:rFonts w:hint="default" w:ascii="宋体" w:hAnsi="宋体" w:cs="宋体"/>
                <w:color w:val="auto"/>
                <w:sz w:val="21"/>
                <w:szCs w:val="21"/>
                <w:lang w:val="en-US" w:eastAsia="zh-CN"/>
              </w:rPr>
            </w:pPr>
          </w:p>
        </w:tc>
        <w:tc>
          <w:tcPr>
            <w:tcW w:w="1690" w:type="dxa"/>
            <w:vMerge w:val="restart"/>
            <w:tcBorders>
              <w:tl2br w:val="nil"/>
              <w:tr2bl w:val="nil"/>
            </w:tcBorders>
            <w:shd w:val="clear" w:color="auto" w:fill="auto"/>
            <w:vAlign w:val="center"/>
          </w:tcPr>
          <w:p w14:paraId="7F7CEFC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1. 文化自信与传承</w:t>
            </w:r>
          </w:p>
          <w:p w14:paraId="5CB8C0E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​思政融入点：解说服务的核心是传播景区文化价值（如文档中“帮助游客欣赏资源价值”）。</w:t>
            </w:r>
          </w:p>
          <w:p w14:paraId="19AF0D9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​案例教学：展示故宫博物院“数字解说”项目，强调科技赋能文化传承，引导学生树立文化自信。</w:t>
            </w:r>
          </w:p>
          <w:p w14:paraId="6D0B87F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2. 职业伦理与法律意识</w:t>
            </w:r>
          </w:p>
          <w:p w14:paraId="4CCEE68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​思政融入点：导游服务规范（如“禁止欺骗胁迫消费”）体现职业道德与社会责任。</w:t>
            </w:r>
          </w:p>
          <w:p w14:paraId="1231753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​情景模拟：分组扮演游客与导游，模拟处理“游客要求违规服务”场景，强化法律底线意识。</w:t>
            </w:r>
          </w:p>
          <w:p w14:paraId="3F12DA1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3. 可持续发展理念</w:t>
            </w:r>
          </w:p>
          <w:p w14:paraId="7CAD39C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​思政融入点：解说服务的教育功能（文档中“加强资源保护”）与生态旅游理念契合。</w:t>
            </w:r>
          </w:p>
          <w:p w14:paraId="304D54A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​讨论环节：以九寨沟景区“限量预约”政策为例，探讨解说服务在平衡游客体验与环境保护中的作用。</w:t>
            </w:r>
          </w:p>
          <w:p w14:paraId="269BAD8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572" w:type="dxa"/>
            <w:vMerge w:val="restart"/>
            <w:tcBorders>
              <w:tl2br w:val="nil"/>
              <w:tr2bl w:val="nil"/>
            </w:tcBorders>
            <w:vAlign w:val="center"/>
          </w:tcPr>
          <w:p w14:paraId="542D7872">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仿宋_GB2312" w:hAnsi="仿宋_GB2312" w:eastAsia="仿宋_GB2312" w:cs="仿宋_GB2312"/>
                <w:color w:val="auto"/>
                <w:kern w:val="0"/>
                <w:sz w:val="24"/>
                <w:szCs w:val="24"/>
                <w:lang w:val="en-US" w:eastAsia="zh-CN"/>
              </w:rPr>
            </w:pPr>
            <w:r>
              <w:rPr>
                <w:rFonts w:hint="eastAsia" w:ascii="仿宋_GB2312" w:hAnsi="仿宋_GB2312" w:cs="仿宋_GB2312"/>
                <w:color w:val="auto"/>
                <w:kern w:val="0"/>
                <w:sz w:val="24"/>
                <w:szCs w:val="24"/>
                <w:lang w:val="en-US" w:eastAsia="zh-CN"/>
              </w:rPr>
              <w:t>8</w:t>
            </w:r>
          </w:p>
        </w:tc>
      </w:tr>
      <w:tr w14:paraId="26081B9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48" w:hRule="atLeast"/>
        </w:trPr>
        <w:tc>
          <w:tcPr>
            <w:tcW w:w="375" w:type="dxa"/>
            <w:vMerge w:val="continue"/>
            <w:tcBorders>
              <w:tl2br w:val="nil"/>
              <w:tr2bl w:val="nil"/>
            </w:tcBorders>
            <w:vAlign w:val="center"/>
          </w:tcPr>
          <w:p w14:paraId="0F69218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bookmarkStart w:id="64" w:name="OLE_LINK21" w:colFirst="6" w:colLast="6"/>
          </w:p>
        </w:tc>
        <w:tc>
          <w:tcPr>
            <w:tcW w:w="1202" w:type="dxa"/>
            <w:vMerge w:val="continue"/>
            <w:tcBorders>
              <w:tl2br w:val="nil"/>
              <w:tr2bl w:val="nil"/>
            </w:tcBorders>
            <w:shd w:val="clear" w:color="auto" w:fill="auto"/>
            <w:vAlign w:val="center"/>
          </w:tcPr>
          <w:p w14:paraId="257271C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6F55C27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任务二 向导式解说服务</w:t>
            </w:r>
          </w:p>
        </w:tc>
        <w:tc>
          <w:tcPr>
            <w:tcW w:w="1920" w:type="dxa"/>
            <w:tcBorders>
              <w:tl2br w:val="nil"/>
              <w:tr2bl w:val="nil"/>
            </w:tcBorders>
            <w:shd w:val="clear" w:color="auto" w:fill="auto"/>
            <w:vAlign w:val="center"/>
          </w:tcPr>
          <w:p w14:paraId="59B7D53C">
            <w:pPr>
              <w:pStyle w:val="37"/>
              <w:keepNext w:val="0"/>
              <w:keepLines w:val="0"/>
              <w:pageBreakBefore w:val="0"/>
              <w:widowControl w:val="0"/>
              <w:numPr>
                <w:ilvl w:val="0"/>
                <w:numId w:val="24"/>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向导式解说服务的概念</w:t>
            </w:r>
          </w:p>
          <w:p w14:paraId="2C3324F8">
            <w:pPr>
              <w:pStyle w:val="37"/>
              <w:keepNext w:val="0"/>
              <w:keepLines w:val="0"/>
              <w:pageBreakBefore w:val="0"/>
              <w:widowControl w:val="0"/>
              <w:numPr>
                <w:ilvl w:val="0"/>
                <w:numId w:val="24"/>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向导式解说的规范要求和讲解技能</w:t>
            </w:r>
          </w:p>
          <w:p w14:paraId="3286BA97">
            <w:pPr>
              <w:pStyle w:val="37"/>
              <w:keepNext w:val="0"/>
              <w:keepLines w:val="0"/>
              <w:pageBreakBefore w:val="0"/>
              <w:widowControl w:val="0"/>
              <w:numPr>
                <w:ilvl w:val="0"/>
                <w:numId w:val="24"/>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向导式解说服务讲解各项服务要求</w:t>
            </w:r>
          </w:p>
        </w:tc>
        <w:tc>
          <w:tcPr>
            <w:tcW w:w="3149" w:type="dxa"/>
            <w:gridSpan w:val="2"/>
            <w:vMerge w:val="continue"/>
            <w:tcBorders>
              <w:tl2br w:val="nil"/>
              <w:tr2bl w:val="nil"/>
            </w:tcBorders>
            <w:shd w:val="clear" w:color="auto" w:fill="auto"/>
            <w:vAlign w:val="center"/>
          </w:tcPr>
          <w:p w14:paraId="48B0CA2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735B1B1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572" w:type="dxa"/>
            <w:vMerge w:val="continue"/>
            <w:tcBorders>
              <w:tl2br w:val="nil"/>
              <w:tr2bl w:val="nil"/>
            </w:tcBorders>
            <w:vAlign w:val="center"/>
          </w:tcPr>
          <w:p w14:paraId="2DE7C3E3">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cs="仿宋_GB2312"/>
                <w:color w:val="auto"/>
                <w:kern w:val="0"/>
                <w:sz w:val="24"/>
                <w:szCs w:val="24"/>
                <w:lang w:val="en-US" w:eastAsia="zh-CN"/>
              </w:rPr>
            </w:pPr>
          </w:p>
        </w:tc>
      </w:tr>
      <w:tr w14:paraId="320A7B9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48" w:hRule="atLeast"/>
        </w:trPr>
        <w:tc>
          <w:tcPr>
            <w:tcW w:w="375" w:type="dxa"/>
            <w:vMerge w:val="continue"/>
            <w:tcBorders>
              <w:tl2br w:val="nil"/>
              <w:tr2bl w:val="nil"/>
            </w:tcBorders>
            <w:vAlign w:val="center"/>
          </w:tcPr>
          <w:p w14:paraId="07F3E97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02" w:type="dxa"/>
            <w:vMerge w:val="continue"/>
            <w:tcBorders>
              <w:tl2br w:val="nil"/>
              <w:tr2bl w:val="nil"/>
            </w:tcBorders>
            <w:shd w:val="clear" w:color="auto" w:fill="auto"/>
            <w:vAlign w:val="center"/>
          </w:tcPr>
          <w:p w14:paraId="0ABFA2C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5A078FE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任务三 自导式解说服务</w:t>
            </w:r>
          </w:p>
        </w:tc>
        <w:tc>
          <w:tcPr>
            <w:tcW w:w="1920" w:type="dxa"/>
            <w:tcBorders>
              <w:tl2br w:val="nil"/>
              <w:tr2bl w:val="nil"/>
            </w:tcBorders>
            <w:shd w:val="clear" w:color="auto" w:fill="auto"/>
            <w:vAlign w:val="center"/>
          </w:tcPr>
          <w:p w14:paraId="3976754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一、自助式解说服务的概念</w:t>
            </w:r>
          </w:p>
          <w:p w14:paraId="3910925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二、</w:t>
            </w:r>
            <w:r>
              <w:rPr>
                <w:rFonts w:hint="default" w:ascii="宋体" w:hAnsi="宋体" w:cs="宋体"/>
                <w:color w:val="auto"/>
                <w:sz w:val="21"/>
                <w:szCs w:val="21"/>
                <w:lang w:val="en-US" w:eastAsia="zh-CN"/>
              </w:rPr>
              <w:t>自助式解说服务的功能和设置要求</w:t>
            </w:r>
          </w:p>
          <w:p w14:paraId="42C11EF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三、自助式解说服务的类型</w:t>
            </w:r>
          </w:p>
        </w:tc>
        <w:tc>
          <w:tcPr>
            <w:tcW w:w="3149" w:type="dxa"/>
            <w:gridSpan w:val="2"/>
            <w:vMerge w:val="continue"/>
            <w:tcBorders>
              <w:tl2br w:val="nil"/>
              <w:tr2bl w:val="nil"/>
            </w:tcBorders>
            <w:shd w:val="clear" w:color="auto" w:fill="auto"/>
            <w:vAlign w:val="center"/>
          </w:tcPr>
          <w:p w14:paraId="44004EC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7E81F99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p>
        </w:tc>
        <w:tc>
          <w:tcPr>
            <w:tcW w:w="572" w:type="dxa"/>
            <w:vMerge w:val="continue"/>
            <w:tcBorders>
              <w:tl2br w:val="nil"/>
              <w:tr2bl w:val="nil"/>
            </w:tcBorders>
            <w:vAlign w:val="center"/>
          </w:tcPr>
          <w:p w14:paraId="12395C99">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cs="仿宋_GB2312"/>
                <w:color w:val="auto"/>
                <w:kern w:val="0"/>
                <w:sz w:val="24"/>
                <w:szCs w:val="24"/>
                <w:lang w:val="en-US" w:eastAsia="zh-CN"/>
              </w:rPr>
            </w:pPr>
          </w:p>
        </w:tc>
      </w:tr>
      <w:tr w14:paraId="6B94CDE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48" w:hRule="atLeast"/>
        </w:trPr>
        <w:tc>
          <w:tcPr>
            <w:tcW w:w="375" w:type="dxa"/>
            <w:vMerge w:val="continue"/>
            <w:tcBorders>
              <w:tl2br w:val="nil"/>
              <w:tr2bl w:val="nil"/>
            </w:tcBorders>
            <w:vAlign w:val="center"/>
          </w:tcPr>
          <w:p w14:paraId="1BF86B2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02" w:type="dxa"/>
            <w:vMerge w:val="continue"/>
            <w:tcBorders>
              <w:tl2br w:val="nil"/>
              <w:tr2bl w:val="nil"/>
            </w:tcBorders>
            <w:shd w:val="clear" w:color="auto" w:fill="auto"/>
            <w:vAlign w:val="center"/>
          </w:tcPr>
          <w:p w14:paraId="5DE0AFF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3AEEB4A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任务四 智能导览系统运维</w:t>
            </w:r>
          </w:p>
          <w:p w14:paraId="3A52F00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p>
        </w:tc>
        <w:tc>
          <w:tcPr>
            <w:tcW w:w="1920" w:type="dxa"/>
            <w:tcBorders>
              <w:tl2br w:val="nil"/>
              <w:tr2bl w:val="nil"/>
            </w:tcBorders>
            <w:shd w:val="clear" w:color="auto" w:fill="auto"/>
            <w:vAlign w:val="center"/>
          </w:tcPr>
          <w:p w14:paraId="4DD4E79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一、VR/AR设备操作</w:t>
            </w:r>
          </w:p>
          <w:p w14:paraId="67115F1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二、系统故障排除</w:t>
            </w:r>
          </w:p>
          <w:p w14:paraId="54BDD4B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三、沉浸式解说设计</w:t>
            </w:r>
          </w:p>
        </w:tc>
        <w:tc>
          <w:tcPr>
            <w:tcW w:w="3149" w:type="dxa"/>
            <w:gridSpan w:val="2"/>
            <w:vMerge w:val="continue"/>
            <w:tcBorders>
              <w:tl2br w:val="nil"/>
              <w:tr2bl w:val="nil"/>
            </w:tcBorders>
            <w:shd w:val="clear" w:color="auto" w:fill="auto"/>
            <w:vAlign w:val="center"/>
          </w:tcPr>
          <w:p w14:paraId="23FC0F8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2A46D5A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p>
        </w:tc>
        <w:tc>
          <w:tcPr>
            <w:tcW w:w="572" w:type="dxa"/>
            <w:vMerge w:val="continue"/>
            <w:tcBorders>
              <w:tl2br w:val="nil"/>
              <w:tr2bl w:val="nil"/>
            </w:tcBorders>
            <w:vAlign w:val="center"/>
          </w:tcPr>
          <w:p w14:paraId="392D9DD2">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cs="仿宋_GB2312"/>
                <w:color w:val="auto"/>
                <w:kern w:val="0"/>
                <w:sz w:val="24"/>
                <w:szCs w:val="24"/>
                <w:lang w:val="en-US" w:eastAsia="zh-CN"/>
              </w:rPr>
            </w:pPr>
          </w:p>
        </w:tc>
      </w:tr>
      <w:bookmarkEnd w:id="63"/>
      <w:tr w14:paraId="44071AA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36" w:hRule="atLeast"/>
        </w:trPr>
        <w:tc>
          <w:tcPr>
            <w:tcW w:w="375" w:type="dxa"/>
            <w:vMerge w:val="restart"/>
            <w:tcBorders>
              <w:tl2br w:val="nil"/>
              <w:tr2bl w:val="nil"/>
            </w:tcBorders>
            <w:vAlign w:val="center"/>
          </w:tcPr>
          <w:p w14:paraId="0C59673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4</w:t>
            </w:r>
          </w:p>
        </w:tc>
        <w:tc>
          <w:tcPr>
            <w:tcW w:w="1202" w:type="dxa"/>
            <w:vMerge w:val="restart"/>
            <w:tcBorders>
              <w:tl2br w:val="nil"/>
              <w:tr2bl w:val="nil"/>
            </w:tcBorders>
            <w:shd w:val="clear" w:color="auto" w:fill="auto"/>
            <w:vAlign w:val="center"/>
          </w:tcPr>
          <w:p w14:paraId="21EAB64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项目四 旅游景区综合配套服务与管理</w:t>
            </w:r>
          </w:p>
        </w:tc>
        <w:tc>
          <w:tcPr>
            <w:tcW w:w="1251" w:type="dxa"/>
            <w:gridSpan w:val="2"/>
            <w:tcBorders>
              <w:tl2br w:val="nil"/>
              <w:tr2bl w:val="nil"/>
            </w:tcBorders>
            <w:shd w:val="clear" w:color="auto" w:fill="auto"/>
            <w:vAlign w:val="center"/>
          </w:tcPr>
          <w:p w14:paraId="6827176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任务一 旅游景区餐饮服务与管理</w:t>
            </w:r>
          </w:p>
        </w:tc>
        <w:tc>
          <w:tcPr>
            <w:tcW w:w="1920" w:type="dxa"/>
            <w:tcBorders>
              <w:tl2br w:val="nil"/>
              <w:tr2bl w:val="nil"/>
            </w:tcBorders>
            <w:shd w:val="clear" w:color="auto" w:fill="auto"/>
            <w:vAlign w:val="center"/>
          </w:tcPr>
          <w:p w14:paraId="6BFB312D">
            <w:pPr>
              <w:pStyle w:val="37"/>
              <w:keepNext w:val="0"/>
              <w:keepLines w:val="0"/>
              <w:pageBreakBefore w:val="0"/>
              <w:widowControl w:val="0"/>
              <w:numPr>
                <w:ilvl w:val="0"/>
                <w:numId w:val="25"/>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旅游景区餐饮服务概述</w:t>
            </w:r>
          </w:p>
          <w:p w14:paraId="767C3CB0">
            <w:pPr>
              <w:pStyle w:val="37"/>
              <w:keepNext w:val="0"/>
              <w:keepLines w:val="0"/>
              <w:pageBreakBefore w:val="0"/>
              <w:widowControl w:val="0"/>
              <w:numPr>
                <w:ilvl w:val="0"/>
                <w:numId w:val="25"/>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旅游景区餐饮服务与管理</w:t>
            </w:r>
          </w:p>
        </w:tc>
        <w:tc>
          <w:tcPr>
            <w:tcW w:w="3149" w:type="dxa"/>
            <w:gridSpan w:val="2"/>
            <w:vMerge w:val="restart"/>
            <w:tcBorders>
              <w:tl2br w:val="nil"/>
              <w:tr2bl w:val="nil"/>
            </w:tcBorders>
            <w:shd w:val="clear" w:color="auto" w:fill="auto"/>
            <w:vAlign w:val="center"/>
          </w:tcPr>
          <w:p w14:paraId="5369128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p w14:paraId="07BC3DA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​1.案例分析法</w:t>
            </w:r>
          </w:p>
          <w:p w14:paraId="2AD323E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​教学目的：通过分析典型景区餐饮服务、住宿安全管理、交通规划等案例，帮助学生理解理论知识的实际应用。</w:t>
            </w:r>
          </w:p>
          <w:p w14:paraId="1C4F291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​适用内容：餐饮服务质量管理、住宿安全预案设计、交通服务规划原则。</w:t>
            </w:r>
          </w:p>
          <w:p w14:paraId="1E5180B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​2.小组合作探究</w:t>
            </w:r>
          </w:p>
          <w:p w14:paraId="719145C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​教学目的：通过分组讨论景区购物商品开发、娱乐项目设计等任务，培养团队协作能力和创新思维。</w:t>
            </w:r>
          </w:p>
          <w:p w14:paraId="4DB6F3C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​适用内容：旅游商品分类与开发、娱乐设施类型与创意设计。</w:t>
            </w:r>
          </w:p>
          <w:p w14:paraId="5E93FE6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​3.角色扮演与模拟演练</w:t>
            </w:r>
          </w:p>
          <w:p w14:paraId="55C504D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​教学目的：模拟餐饮服务投诉处理、住宿安全应急响应等场景，提升学生沟通能力和实操技能。</w:t>
            </w:r>
          </w:p>
          <w:p w14:paraId="4E0B4AD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​适用内容：餐饮服务质量管理、住宿安全管理（盗窃防范、火灾预案）。</w:t>
            </w:r>
          </w:p>
          <w:p w14:paraId="0B76F72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​4.实地考察与调研</w:t>
            </w:r>
          </w:p>
          <w:p w14:paraId="1E1F620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​教学目的：组织学生参观景区，观察交通布局、购物环境设计等，增强实践感知能力。</w:t>
            </w:r>
          </w:p>
          <w:p w14:paraId="4FDF58F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​适用内容：交通服务设计原则、购物网点布局与建筑规划。</w:t>
            </w:r>
          </w:p>
          <w:p w14:paraId="5CA8256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​5.创意设计任务</w:t>
            </w:r>
          </w:p>
          <w:p w14:paraId="1FD7AD4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​教学目的：要求学生设计特色菜单、主题娱乐项目或旅游商品，培养创新能力和市场敏感度。</w:t>
            </w:r>
          </w:p>
          <w:p w14:paraId="2A41479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​适用内容：菜单创意设计、特色餐饮/娱乐产品开发、旅游商品文化性要求。</w:t>
            </w:r>
          </w:p>
          <w:p w14:paraId="199BC27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​6.主题研讨与辩论</w:t>
            </w:r>
          </w:p>
          <w:p w14:paraId="4B5CF16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​教学目的：围绕“景区经济发展与生态保护”“价格合理性与商业利润”等议题展开辩论，深化辩证思维。</w:t>
            </w:r>
          </w:p>
          <w:p w14:paraId="29D9ED2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​适用内容：餐饮价格制定原则、娱乐项目综合效益原则。</w:t>
            </w:r>
          </w:p>
          <w:p w14:paraId="22216CD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restart"/>
            <w:tcBorders>
              <w:tl2br w:val="nil"/>
              <w:tr2bl w:val="nil"/>
            </w:tcBorders>
            <w:shd w:val="clear" w:color="auto" w:fill="auto"/>
            <w:vAlign w:val="center"/>
          </w:tcPr>
          <w:p w14:paraId="2152EFE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p w14:paraId="0F306AA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w:t>
            </w:r>
            <w:r>
              <w:rPr>
                <w:rFonts w:hint="eastAsia" w:ascii="宋体" w:hAnsi="宋体" w:cs="宋体"/>
                <w:color w:val="auto"/>
                <w:kern w:val="2"/>
                <w:sz w:val="21"/>
                <w:szCs w:val="21"/>
                <w:lang w:val="en-US" w:eastAsia="zh-CN" w:bidi="ar-SA"/>
              </w:rPr>
              <w:t>1.</w:t>
            </w:r>
            <w:r>
              <w:rPr>
                <w:rFonts w:hint="eastAsia" w:ascii="宋体" w:hAnsi="宋体" w:eastAsia="仿宋_GB2312" w:cs="宋体"/>
                <w:color w:val="auto"/>
                <w:kern w:val="2"/>
                <w:sz w:val="21"/>
                <w:szCs w:val="21"/>
                <w:lang w:val="en-US" w:eastAsia="zh-CN" w:bidi="ar-SA"/>
              </w:rPr>
              <w:t>文化自信与传承</w:t>
            </w:r>
          </w:p>
          <w:p w14:paraId="7F85257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​融入点：通过分析地方特色餐饮、民俗表演类娱乐项目、非遗旅游商品等内容，强调中华优秀传统文化的保护与创新。</w:t>
            </w:r>
          </w:p>
          <w:p w14:paraId="2942CBA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​思政目标：增强学生对本土文化的认同感，树立文化自信。</w:t>
            </w:r>
          </w:p>
          <w:p w14:paraId="7A4081C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p w14:paraId="1072E0D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w:t>
            </w:r>
            <w:r>
              <w:rPr>
                <w:rFonts w:hint="eastAsia" w:ascii="宋体" w:hAnsi="宋体" w:cs="宋体"/>
                <w:color w:val="auto"/>
                <w:kern w:val="2"/>
                <w:sz w:val="21"/>
                <w:szCs w:val="21"/>
                <w:lang w:val="en-US" w:eastAsia="zh-CN" w:bidi="ar-SA"/>
              </w:rPr>
              <w:t>2.</w:t>
            </w:r>
            <w:r>
              <w:rPr>
                <w:rFonts w:hint="eastAsia" w:ascii="宋体" w:hAnsi="宋体" w:eastAsia="仿宋_GB2312" w:cs="宋体"/>
                <w:color w:val="auto"/>
                <w:kern w:val="2"/>
                <w:sz w:val="21"/>
                <w:szCs w:val="21"/>
                <w:lang w:val="en-US" w:eastAsia="zh-CN" w:bidi="ar-SA"/>
              </w:rPr>
              <w:t>生态文明建设</w:t>
            </w:r>
          </w:p>
          <w:p w14:paraId="7655ADC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​融入点：结合交通服务设计中的环保原则、娱乐设施规划中的生态影响等内容，倡导绿色发展理念。</w:t>
            </w:r>
          </w:p>
          <w:p w14:paraId="0E72E6C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​思政目标：培养学生可持续发展意识，践行“绿水青山就是金山银山”理念。</w:t>
            </w:r>
          </w:p>
          <w:p w14:paraId="0C6C666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p w14:paraId="10DBA2A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w:t>
            </w:r>
            <w:r>
              <w:rPr>
                <w:rFonts w:hint="eastAsia" w:ascii="宋体" w:hAnsi="宋体" w:cs="宋体"/>
                <w:color w:val="auto"/>
                <w:kern w:val="2"/>
                <w:sz w:val="21"/>
                <w:szCs w:val="21"/>
                <w:lang w:val="en-US" w:eastAsia="zh-CN" w:bidi="ar-SA"/>
              </w:rPr>
              <w:t>3.</w:t>
            </w:r>
            <w:r>
              <w:rPr>
                <w:rFonts w:hint="eastAsia" w:ascii="宋体" w:hAnsi="宋体" w:eastAsia="仿宋_GB2312" w:cs="宋体"/>
                <w:color w:val="auto"/>
                <w:kern w:val="2"/>
                <w:sz w:val="21"/>
                <w:szCs w:val="21"/>
                <w:lang w:val="en-US" w:eastAsia="zh-CN" w:bidi="ar-SA"/>
              </w:rPr>
              <w:t>职业道德与社会责任</w:t>
            </w:r>
          </w:p>
          <w:p w14:paraId="6509508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​融入点：通过餐饮食材采购管理、住宿安全保障等案例，强调诚信经营、安全责任的重要性。</w:t>
            </w:r>
          </w:p>
          <w:p w14:paraId="6B2AC59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​思政目标：强化学生职业责任感，树立服务社会、保障游客权益的价值观。</w:t>
            </w:r>
          </w:p>
          <w:p w14:paraId="08C4C4C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p w14:paraId="4743D67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w:t>
            </w:r>
            <w:r>
              <w:rPr>
                <w:rFonts w:hint="eastAsia" w:ascii="宋体" w:hAnsi="宋体" w:cs="宋体"/>
                <w:color w:val="auto"/>
                <w:kern w:val="2"/>
                <w:sz w:val="21"/>
                <w:szCs w:val="21"/>
                <w:lang w:val="en-US" w:eastAsia="zh-CN" w:bidi="ar-SA"/>
              </w:rPr>
              <w:t>4.</w:t>
            </w:r>
            <w:r>
              <w:rPr>
                <w:rFonts w:hint="eastAsia" w:ascii="宋体" w:hAnsi="宋体" w:eastAsia="仿宋_GB2312" w:cs="宋体"/>
                <w:color w:val="auto"/>
                <w:kern w:val="2"/>
                <w:sz w:val="21"/>
                <w:szCs w:val="21"/>
                <w:lang w:val="en-US" w:eastAsia="zh-CN" w:bidi="ar-SA"/>
              </w:rPr>
              <w:t>创新驱动发展</w:t>
            </w:r>
          </w:p>
          <w:p w14:paraId="6F1012E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​融入点：以创意菜单设计、特色旅游商品开发为切入点，鼓励学生探索创新路径。</w:t>
            </w:r>
          </w:p>
          <w:p w14:paraId="139E6A2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​思政目标：激发学生创新意识，理解创新对国家经济转型升级的意义。</w:t>
            </w:r>
          </w:p>
          <w:p w14:paraId="6A76691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572" w:type="dxa"/>
            <w:vMerge w:val="restart"/>
            <w:tcBorders>
              <w:tl2br w:val="nil"/>
              <w:tr2bl w:val="nil"/>
            </w:tcBorders>
            <w:vAlign w:val="center"/>
          </w:tcPr>
          <w:p w14:paraId="6B7ADF26">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仿宋_GB2312" w:hAnsi="仿宋_GB2312" w:eastAsia="仿宋_GB2312" w:cs="仿宋_GB2312"/>
                <w:color w:val="auto"/>
                <w:kern w:val="0"/>
                <w:sz w:val="24"/>
                <w:szCs w:val="24"/>
                <w:lang w:val="en-US" w:eastAsia="zh-CN"/>
              </w:rPr>
            </w:pPr>
            <w:r>
              <w:rPr>
                <w:rFonts w:hint="eastAsia" w:ascii="仿宋_GB2312" w:hAnsi="仿宋_GB2312" w:cs="仿宋_GB2312"/>
                <w:color w:val="auto"/>
                <w:kern w:val="0"/>
                <w:sz w:val="24"/>
                <w:szCs w:val="24"/>
                <w:lang w:val="en-US" w:eastAsia="zh-CN"/>
              </w:rPr>
              <w:t>8</w:t>
            </w:r>
          </w:p>
        </w:tc>
      </w:tr>
      <w:tr w14:paraId="67AF36E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64" w:hRule="atLeast"/>
        </w:trPr>
        <w:tc>
          <w:tcPr>
            <w:tcW w:w="375" w:type="dxa"/>
            <w:vMerge w:val="continue"/>
            <w:tcBorders>
              <w:tl2br w:val="nil"/>
              <w:tr2bl w:val="nil"/>
            </w:tcBorders>
            <w:vAlign w:val="center"/>
          </w:tcPr>
          <w:p w14:paraId="476F97D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02" w:type="dxa"/>
            <w:vMerge w:val="continue"/>
            <w:tcBorders>
              <w:tl2br w:val="nil"/>
              <w:tr2bl w:val="nil"/>
            </w:tcBorders>
            <w:shd w:val="clear" w:color="auto" w:fill="auto"/>
            <w:vAlign w:val="center"/>
          </w:tcPr>
          <w:p w14:paraId="65F5A00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1FEDFFC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任务二 旅游景区住宿服务与管理</w:t>
            </w:r>
          </w:p>
        </w:tc>
        <w:tc>
          <w:tcPr>
            <w:tcW w:w="1920" w:type="dxa"/>
            <w:tcBorders>
              <w:tl2br w:val="nil"/>
              <w:tr2bl w:val="nil"/>
            </w:tcBorders>
            <w:shd w:val="clear" w:color="auto" w:fill="auto"/>
            <w:vAlign w:val="center"/>
          </w:tcPr>
          <w:p w14:paraId="01759D1E">
            <w:pPr>
              <w:pStyle w:val="37"/>
              <w:keepNext w:val="0"/>
              <w:keepLines w:val="0"/>
              <w:pageBreakBefore w:val="0"/>
              <w:widowControl w:val="0"/>
              <w:numPr>
                <w:ilvl w:val="0"/>
                <w:numId w:val="26"/>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旅游景区住宿服务概述</w:t>
            </w:r>
          </w:p>
          <w:p w14:paraId="7B33A923">
            <w:pPr>
              <w:pStyle w:val="37"/>
              <w:keepNext w:val="0"/>
              <w:keepLines w:val="0"/>
              <w:pageBreakBefore w:val="0"/>
              <w:widowControl w:val="0"/>
              <w:numPr>
                <w:ilvl w:val="0"/>
                <w:numId w:val="26"/>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旅游景区住宿服务管理的内容</w:t>
            </w:r>
            <w:r>
              <w:rPr>
                <w:rFonts w:hint="eastAsia" w:ascii="宋体" w:hAnsi="宋体" w:cs="宋体"/>
                <w:color w:val="auto"/>
                <w:sz w:val="21"/>
                <w:szCs w:val="21"/>
                <w:lang w:val="en-US" w:eastAsia="zh-CN"/>
              </w:rPr>
              <w:tab/>
            </w:r>
          </w:p>
        </w:tc>
        <w:tc>
          <w:tcPr>
            <w:tcW w:w="3149" w:type="dxa"/>
            <w:gridSpan w:val="2"/>
            <w:vMerge w:val="continue"/>
            <w:tcBorders>
              <w:tl2br w:val="nil"/>
              <w:tr2bl w:val="nil"/>
            </w:tcBorders>
            <w:shd w:val="clear" w:color="auto" w:fill="auto"/>
            <w:vAlign w:val="center"/>
          </w:tcPr>
          <w:p w14:paraId="1E19240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16B25B8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572" w:type="dxa"/>
            <w:vMerge w:val="continue"/>
            <w:tcBorders>
              <w:tl2br w:val="nil"/>
              <w:tr2bl w:val="nil"/>
            </w:tcBorders>
            <w:vAlign w:val="center"/>
          </w:tcPr>
          <w:p w14:paraId="4E705585">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cs="仿宋_GB2312"/>
                <w:color w:val="auto"/>
                <w:kern w:val="0"/>
                <w:sz w:val="24"/>
                <w:szCs w:val="24"/>
                <w:lang w:val="en-US" w:eastAsia="zh-CN"/>
              </w:rPr>
            </w:pPr>
          </w:p>
        </w:tc>
      </w:tr>
      <w:tr w14:paraId="658B44D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64" w:hRule="atLeast"/>
        </w:trPr>
        <w:tc>
          <w:tcPr>
            <w:tcW w:w="375" w:type="dxa"/>
            <w:vMerge w:val="continue"/>
            <w:tcBorders>
              <w:tl2br w:val="nil"/>
              <w:tr2bl w:val="nil"/>
            </w:tcBorders>
            <w:vAlign w:val="center"/>
          </w:tcPr>
          <w:p w14:paraId="31A6843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02" w:type="dxa"/>
            <w:vMerge w:val="continue"/>
            <w:tcBorders>
              <w:tl2br w:val="nil"/>
              <w:tr2bl w:val="nil"/>
            </w:tcBorders>
            <w:shd w:val="clear" w:color="auto" w:fill="auto"/>
            <w:vAlign w:val="center"/>
          </w:tcPr>
          <w:p w14:paraId="1E6F11C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67CC7A4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任务三 旅游景区交通服务与管理</w:t>
            </w:r>
          </w:p>
        </w:tc>
        <w:tc>
          <w:tcPr>
            <w:tcW w:w="1920" w:type="dxa"/>
            <w:tcBorders>
              <w:tl2br w:val="nil"/>
              <w:tr2bl w:val="nil"/>
            </w:tcBorders>
            <w:shd w:val="clear" w:color="auto" w:fill="auto"/>
            <w:vAlign w:val="center"/>
          </w:tcPr>
          <w:p w14:paraId="40E2F08F">
            <w:pPr>
              <w:pStyle w:val="37"/>
              <w:keepNext w:val="0"/>
              <w:keepLines w:val="0"/>
              <w:pageBreakBefore w:val="0"/>
              <w:widowControl w:val="0"/>
              <w:numPr>
                <w:ilvl w:val="0"/>
                <w:numId w:val="27"/>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旅游景区交通服务概述</w:t>
            </w:r>
          </w:p>
          <w:p w14:paraId="75825AD6">
            <w:pPr>
              <w:pStyle w:val="37"/>
              <w:keepNext w:val="0"/>
              <w:keepLines w:val="0"/>
              <w:pageBreakBefore w:val="0"/>
              <w:widowControl w:val="0"/>
              <w:numPr>
                <w:ilvl w:val="0"/>
                <w:numId w:val="27"/>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旅游景区交通服务管理</w:t>
            </w:r>
          </w:p>
        </w:tc>
        <w:tc>
          <w:tcPr>
            <w:tcW w:w="3149" w:type="dxa"/>
            <w:gridSpan w:val="2"/>
            <w:vMerge w:val="continue"/>
            <w:tcBorders>
              <w:tl2br w:val="nil"/>
              <w:tr2bl w:val="nil"/>
            </w:tcBorders>
            <w:shd w:val="clear" w:color="auto" w:fill="auto"/>
            <w:vAlign w:val="center"/>
          </w:tcPr>
          <w:p w14:paraId="6C38C30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676A59F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572" w:type="dxa"/>
            <w:vMerge w:val="continue"/>
            <w:tcBorders>
              <w:tl2br w:val="nil"/>
              <w:tr2bl w:val="nil"/>
            </w:tcBorders>
            <w:vAlign w:val="center"/>
          </w:tcPr>
          <w:p w14:paraId="157791A7">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cs="仿宋_GB2312"/>
                <w:color w:val="auto"/>
                <w:kern w:val="0"/>
                <w:sz w:val="24"/>
                <w:szCs w:val="24"/>
                <w:lang w:val="en-US" w:eastAsia="zh-CN"/>
              </w:rPr>
            </w:pPr>
          </w:p>
        </w:tc>
      </w:tr>
      <w:tr w14:paraId="0AA54FF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64" w:hRule="atLeast"/>
        </w:trPr>
        <w:tc>
          <w:tcPr>
            <w:tcW w:w="375" w:type="dxa"/>
            <w:vMerge w:val="continue"/>
            <w:tcBorders>
              <w:tl2br w:val="nil"/>
              <w:tr2bl w:val="nil"/>
            </w:tcBorders>
            <w:vAlign w:val="center"/>
          </w:tcPr>
          <w:p w14:paraId="526092F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02" w:type="dxa"/>
            <w:vMerge w:val="continue"/>
            <w:tcBorders>
              <w:tl2br w:val="nil"/>
              <w:tr2bl w:val="nil"/>
            </w:tcBorders>
            <w:shd w:val="clear" w:color="auto" w:fill="auto"/>
            <w:vAlign w:val="center"/>
          </w:tcPr>
          <w:p w14:paraId="0980342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3FFDB79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任务四 旅游景区购物服务与管理</w:t>
            </w:r>
          </w:p>
        </w:tc>
        <w:tc>
          <w:tcPr>
            <w:tcW w:w="1920" w:type="dxa"/>
            <w:tcBorders>
              <w:tl2br w:val="nil"/>
              <w:tr2bl w:val="nil"/>
            </w:tcBorders>
            <w:shd w:val="clear" w:color="auto" w:fill="auto"/>
            <w:vAlign w:val="center"/>
          </w:tcPr>
          <w:p w14:paraId="0D321D9E">
            <w:pPr>
              <w:pStyle w:val="37"/>
              <w:keepNext w:val="0"/>
              <w:keepLines w:val="0"/>
              <w:pageBreakBefore w:val="0"/>
              <w:widowControl w:val="0"/>
              <w:numPr>
                <w:ilvl w:val="0"/>
                <w:numId w:val="28"/>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旅游景区购物服务管理</w:t>
            </w:r>
          </w:p>
          <w:p w14:paraId="4D270747">
            <w:pPr>
              <w:pStyle w:val="37"/>
              <w:keepNext w:val="0"/>
              <w:keepLines w:val="0"/>
              <w:pageBreakBefore w:val="0"/>
              <w:widowControl w:val="0"/>
              <w:numPr>
                <w:ilvl w:val="0"/>
                <w:numId w:val="28"/>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旅游景区购物服务与管理</w:t>
            </w:r>
          </w:p>
        </w:tc>
        <w:tc>
          <w:tcPr>
            <w:tcW w:w="3149" w:type="dxa"/>
            <w:gridSpan w:val="2"/>
            <w:vMerge w:val="continue"/>
            <w:tcBorders>
              <w:tl2br w:val="nil"/>
              <w:tr2bl w:val="nil"/>
            </w:tcBorders>
            <w:shd w:val="clear" w:color="auto" w:fill="auto"/>
            <w:vAlign w:val="center"/>
          </w:tcPr>
          <w:p w14:paraId="40EA175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0DEFDFF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p>
        </w:tc>
        <w:tc>
          <w:tcPr>
            <w:tcW w:w="572" w:type="dxa"/>
            <w:vMerge w:val="continue"/>
            <w:tcBorders>
              <w:tl2br w:val="nil"/>
              <w:tr2bl w:val="nil"/>
            </w:tcBorders>
            <w:vAlign w:val="center"/>
          </w:tcPr>
          <w:p w14:paraId="45EB95D7">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cs="仿宋_GB2312"/>
                <w:color w:val="auto"/>
                <w:kern w:val="0"/>
                <w:sz w:val="24"/>
                <w:szCs w:val="24"/>
                <w:lang w:val="en-US" w:eastAsia="zh-CN"/>
              </w:rPr>
            </w:pPr>
          </w:p>
        </w:tc>
      </w:tr>
      <w:tr w14:paraId="147D314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64" w:hRule="atLeast"/>
        </w:trPr>
        <w:tc>
          <w:tcPr>
            <w:tcW w:w="375" w:type="dxa"/>
            <w:vMerge w:val="continue"/>
            <w:tcBorders>
              <w:tl2br w:val="nil"/>
              <w:tr2bl w:val="nil"/>
            </w:tcBorders>
            <w:vAlign w:val="center"/>
          </w:tcPr>
          <w:p w14:paraId="48D7844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02" w:type="dxa"/>
            <w:vMerge w:val="continue"/>
            <w:tcBorders>
              <w:tl2br w:val="nil"/>
              <w:tr2bl w:val="nil"/>
            </w:tcBorders>
            <w:shd w:val="clear" w:color="auto" w:fill="auto"/>
            <w:vAlign w:val="center"/>
          </w:tcPr>
          <w:p w14:paraId="7385425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69B5D13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任务五 旅游景区购物服务与管理</w:t>
            </w:r>
          </w:p>
        </w:tc>
        <w:tc>
          <w:tcPr>
            <w:tcW w:w="1920" w:type="dxa"/>
            <w:tcBorders>
              <w:tl2br w:val="nil"/>
              <w:tr2bl w:val="nil"/>
            </w:tcBorders>
            <w:shd w:val="clear" w:color="auto" w:fill="auto"/>
            <w:vAlign w:val="center"/>
          </w:tcPr>
          <w:p w14:paraId="72D20071">
            <w:pPr>
              <w:pStyle w:val="37"/>
              <w:keepNext w:val="0"/>
              <w:keepLines w:val="0"/>
              <w:pageBreakBefore w:val="0"/>
              <w:widowControl w:val="0"/>
              <w:numPr>
                <w:ilvl w:val="0"/>
                <w:numId w:val="29"/>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旅游景区娱乐服务的概念</w:t>
            </w:r>
          </w:p>
          <w:p w14:paraId="3E541EB0">
            <w:pPr>
              <w:pStyle w:val="37"/>
              <w:keepNext w:val="0"/>
              <w:keepLines w:val="0"/>
              <w:pageBreakBefore w:val="0"/>
              <w:widowControl w:val="0"/>
              <w:numPr>
                <w:ilvl w:val="0"/>
                <w:numId w:val="29"/>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旅游景区娱乐设计的原则</w:t>
            </w:r>
          </w:p>
          <w:p w14:paraId="195DB117">
            <w:pPr>
              <w:pStyle w:val="37"/>
              <w:keepNext w:val="0"/>
              <w:keepLines w:val="0"/>
              <w:pageBreakBefore w:val="0"/>
              <w:widowControl w:val="0"/>
              <w:numPr>
                <w:ilvl w:val="0"/>
                <w:numId w:val="29"/>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旅游景区娱乐设施的类型</w:t>
            </w:r>
          </w:p>
          <w:p w14:paraId="0D6FF7D0">
            <w:pPr>
              <w:pStyle w:val="37"/>
              <w:keepNext w:val="0"/>
              <w:keepLines w:val="0"/>
              <w:pageBreakBefore w:val="0"/>
              <w:widowControl w:val="0"/>
              <w:numPr>
                <w:ilvl w:val="0"/>
                <w:numId w:val="29"/>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旅游景区娱乐服务要求</w:t>
            </w:r>
          </w:p>
        </w:tc>
        <w:tc>
          <w:tcPr>
            <w:tcW w:w="3149" w:type="dxa"/>
            <w:gridSpan w:val="2"/>
            <w:vMerge w:val="continue"/>
            <w:tcBorders>
              <w:tl2br w:val="nil"/>
              <w:tr2bl w:val="nil"/>
            </w:tcBorders>
            <w:shd w:val="clear" w:color="auto" w:fill="auto"/>
            <w:vAlign w:val="center"/>
          </w:tcPr>
          <w:p w14:paraId="4D9F107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06061DB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p>
        </w:tc>
        <w:tc>
          <w:tcPr>
            <w:tcW w:w="572" w:type="dxa"/>
            <w:vMerge w:val="continue"/>
            <w:tcBorders>
              <w:tl2br w:val="nil"/>
              <w:tr2bl w:val="nil"/>
            </w:tcBorders>
            <w:vAlign w:val="center"/>
          </w:tcPr>
          <w:p w14:paraId="307B10B6">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cs="仿宋_GB2312"/>
                <w:color w:val="auto"/>
                <w:kern w:val="0"/>
                <w:sz w:val="24"/>
                <w:szCs w:val="24"/>
                <w:lang w:val="en-US" w:eastAsia="zh-CN"/>
              </w:rPr>
            </w:pPr>
          </w:p>
        </w:tc>
      </w:tr>
      <w:tr w14:paraId="0A4AD93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6" w:hRule="atLeast"/>
        </w:trPr>
        <w:tc>
          <w:tcPr>
            <w:tcW w:w="375" w:type="dxa"/>
            <w:vMerge w:val="restart"/>
            <w:tcBorders>
              <w:tl2br w:val="nil"/>
              <w:tr2bl w:val="nil"/>
            </w:tcBorders>
            <w:vAlign w:val="center"/>
          </w:tcPr>
          <w:p w14:paraId="780E4283">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5</w:t>
            </w:r>
          </w:p>
        </w:tc>
        <w:tc>
          <w:tcPr>
            <w:tcW w:w="1202" w:type="dxa"/>
            <w:vMerge w:val="restart"/>
            <w:tcBorders>
              <w:tl2br w:val="nil"/>
              <w:tr2bl w:val="nil"/>
            </w:tcBorders>
            <w:shd w:val="clear" w:color="auto" w:fill="auto"/>
            <w:vAlign w:val="center"/>
          </w:tcPr>
          <w:p w14:paraId="2F0EF3D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项目五 旅游景区营销与管理</w:t>
            </w:r>
          </w:p>
        </w:tc>
        <w:tc>
          <w:tcPr>
            <w:tcW w:w="1251" w:type="dxa"/>
            <w:gridSpan w:val="2"/>
            <w:tcBorders>
              <w:tl2br w:val="nil"/>
              <w:tr2bl w:val="nil"/>
            </w:tcBorders>
            <w:shd w:val="clear" w:color="auto" w:fill="auto"/>
            <w:vAlign w:val="center"/>
          </w:tcPr>
          <w:p w14:paraId="70EF9C5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任务一 旅游景区客源市场调研与分析</w:t>
            </w:r>
          </w:p>
          <w:p w14:paraId="567DA24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920" w:type="dxa"/>
            <w:tcBorders>
              <w:tl2br w:val="nil"/>
              <w:tr2bl w:val="nil"/>
            </w:tcBorders>
            <w:shd w:val="clear" w:color="auto" w:fill="auto"/>
            <w:vAlign w:val="center"/>
          </w:tcPr>
          <w:p w14:paraId="217A60CE">
            <w:pPr>
              <w:pStyle w:val="37"/>
              <w:keepNext w:val="0"/>
              <w:keepLines w:val="0"/>
              <w:pageBreakBefore w:val="0"/>
              <w:widowControl w:val="0"/>
              <w:numPr>
                <w:ilvl w:val="0"/>
                <w:numId w:val="3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旅游景区客源市场调研的概念及作用</w:t>
            </w:r>
          </w:p>
          <w:p w14:paraId="579FBE35">
            <w:pPr>
              <w:pStyle w:val="37"/>
              <w:keepNext w:val="0"/>
              <w:keepLines w:val="0"/>
              <w:pageBreakBefore w:val="0"/>
              <w:widowControl w:val="0"/>
              <w:numPr>
                <w:ilvl w:val="0"/>
                <w:numId w:val="3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旅游景区客源市场调研的内容</w:t>
            </w:r>
          </w:p>
          <w:p w14:paraId="09DEE143">
            <w:pPr>
              <w:pStyle w:val="37"/>
              <w:keepNext w:val="0"/>
              <w:keepLines w:val="0"/>
              <w:pageBreakBefore w:val="0"/>
              <w:widowControl w:val="0"/>
              <w:numPr>
                <w:ilvl w:val="0"/>
                <w:numId w:val="3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旅游景区客源市场调研的程序</w:t>
            </w:r>
          </w:p>
          <w:p w14:paraId="63762EEB">
            <w:pPr>
              <w:pStyle w:val="37"/>
              <w:keepNext w:val="0"/>
              <w:keepLines w:val="0"/>
              <w:pageBreakBefore w:val="0"/>
              <w:widowControl w:val="0"/>
              <w:numPr>
                <w:ilvl w:val="0"/>
                <w:numId w:val="3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旅游景区客源市场调研的方法</w:t>
            </w:r>
          </w:p>
        </w:tc>
        <w:tc>
          <w:tcPr>
            <w:tcW w:w="3149" w:type="dxa"/>
            <w:gridSpan w:val="2"/>
            <w:vMerge w:val="restart"/>
            <w:tcBorders>
              <w:tl2br w:val="nil"/>
              <w:tr2bl w:val="nil"/>
            </w:tcBorders>
            <w:shd w:val="clear" w:color="auto" w:fill="auto"/>
            <w:vAlign w:val="center"/>
          </w:tcPr>
          <w:p w14:paraId="4BD29FB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1. 案例分析法，通过旅游景区营销真实案例（如故宫文创、张家界网络营销），帮助学生理解客源市场调研、营销组合策略的实际应用。</w:t>
            </w:r>
          </w:p>
          <w:p w14:paraId="3535C40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2. 小组研讨法，分组讨论不同景区营销策略的优劣，培养团队协作能力与批判性思维。</w:t>
            </w:r>
          </w:p>
          <w:p w14:paraId="30D8E34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3. 角色扮演法，模拟景区营销决策场景（如定价策略制定），提升学生解决实际问题的能力。</w:t>
            </w:r>
          </w:p>
          <w:p w14:paraId="54EAEE4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4. 数据模拟训练，利用虚拟调研数据，练习市场分析工具（如问卷设计、需求预测），强化数据分析能力。</w:t>
            </w:r>
          </w:p>
          <w:p w14:paraId="0FBB7F1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5. 课堂讲授+多媒体展示，系统讲解4P/4C理论、产品生命周期等核心概念，结合图表、视频增强直观理解。</w:t>
            </w:r>
          </w:p>
          <w:p w14:paraId="69A3D53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6.数字技术伦理案例分析</w:t>
            </w:r>
          </w:p>
          <w:p w14:paraId="557E695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增强学生数字隐私保护意识和树立算法公平意识</w:t>
            </w:r>
          </w:p>
        </w:tc>
        <w:tc>
          <w:tcPr>
            <w:tcW w:w="1690" w:type="dxa"/>
            <w:vMerge w:val="restart"/>
            <w:tcBorders>
              <w:tl2br w:val="nil"/>
              <w:tr2bl w:val="nil"/>
            </w:tcBorders>
            <w:shd w:val="clear" w:color="auto" w:fill="auto"/>
            <w:vAlign w:val="center"/>
          </w:tcPr>
          <w:p w14:paraId="35F1E85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1. 社会责任与可持续发展，结合“超饱和需求与低营销”案例，探讨景区承载力管理，强调生态保护与社会效益优先。</w:t>
            </w:r>
          </w:p>
          <w:p w14:paraId="73E8414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2. 诚信经营与服务意识，通过“游客满意度调研”分析，强调诚信营销、服务质量对景区口碑的重要性。</w:t>
            </w:r>
          </w:p>
          <w:p w14:paraId="636DEEE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3. 文化自信与创新精神，鼓励挖掘传统文化价值，提升文化传播的创新意识。</w:t>
            </w:r>
          </w:p>
          <w:p w14:paraId="3086842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eastAsia="仿宋_GB2312" w:cs="宋体"/>
                <w:color w:val="auto"/>
                <w:kern w:val="2"/>
                <w:sz w:val="21"/>
                <w:szCs w:val="21"/>
                <w:lang w:val="en-US" w:eastAsia="zh-CN" w:bidi="ar-SA"/>
              </w:rPr>
              <w:t>4. 职业道德与职业素养，在“营销管理任务”环节，讨论景区价格欺诈、虚假宣传等反面案例，强化职业伦理教育。</w:t>
            </w:r>
          </w:p>
          <w:p w14:paraId="071CEA2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572" w:type="dxa"/>
            <w:vMerge w:val="restart"/>
            <w:tcBorders>
              <w:tl2br w:val="nil"/>
              <w:tr2bl w:val="nil"/>
            </w:tcBorders>
            <w:vAlign w:val="center"/>
          </w:tcPr>
          <w:p w14:paraId="200B0945">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lang w:val="en-US" w:eastAsia="zh-CN"/>
              </w:rPr>
            </w:pPr>
            <w:r>
              <w:rPr>
                <w:rFonts w:hint="eastAsia" w:ascii="仿宋_GB2312" w:hAnsi="仿宋_GB2312" w:cs="仿宋_GB2312"/>
                <w:color w:val="auto"/>
                <w:kern w:val="0"/>
                <w:sz w:val="24"/>
                <w:szCs w:val="24"/>
                <w:lang w:val="en-US" w:eastAsia="zh-CN"/>
              </w:rPr>
              <w:t>6</w:t>
            </w:r>
          </w:p>
        </w:tc>
      </w:tr>
      <w:tr w14:paraId="28D8443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6" w:hRule="atLeast"/>
        </w:trPr>
        <w:tc>
          <w:tcPr>
            <w:tcW w:w="375" w:type="dxa"/>
            <w:vMerge w:val="continue"/>
            <w:tcBorders>
              <w:tl2br w:val="nil"/>
              <w:tr2bl w:val="nil"/>
            </w:tcBorders>
            <w:vAlign w:val="center"/>
          </w:tcPr>
          <w:p w14:paraId="283E1DE2">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lang w:val="en-US" w:eastAsia="zh-CN"/>
              </w:rPr>
            </w:pPr>
          </w:p>
        </w:tc>
        <w:tc>
          <w:tcPr>
            <w:tcW w:w="1202" w:type="dxa"/>
            <w:vMerge w:val="continue"/>
            <w:tcBorders>
              <w:tl2br w:val="nil"/>
              <w:tr2bl w:val="nil"/>
            </w:tcBorders>
            <w:shd w:val="clear" w:color="auto" w:fill="auto"/>
            <w:vAlign w:val="center"/>
          </w:tcPr>
          <w:p w14:paraId="0F6297C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402928B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任务二 旅游景区营销组合</w:t>
            </w:r>
          </w:p>
        </w:tc>
        <w:tc>
          <w:tcPr>
            <w:tcW w:w="1920" w:type="dxa"/>
            <w:tcBorders>
              <w:tl2br w:val="nil"/>
              <w:tr2bl w:val="nil"/>
            </w:tcBorders>
            <w:shd w:val="clear" w:color="auto" w:fill="auto"/>
            <w:vAlign w:val="center"/>
          </w:tcPr>
          <w:p w14:paraId="164DBA5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一、旅游景区产品销售的基本特点</w:t>
            </w:r>
          </w:p>
          <w:p w14:paraId="0E87ECC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二、旅游景区营销的基本原理</w:t>
            </w:r>
          </w:p>
          <w:p w14:paraId="58BFE5B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三、旅游景区的营销组合</w:t>
            </w:r>
          </w:p>
        </w:tc>
        <w:tc>
          <w:tcPr>
            <w:tcW w:w="3149" w:type="dxa"/>
            <w:gridSpan w:val="2"/>
            <w:vMerge w:val="continue"/>
            <w:tcBorders>
              <w:tl2br w:val="nil"/>
              <w:tr2bl w:val="nil"/>
            </w:tcBorders>
            <w:shd w:val="clear" w:color="auto" w:fill="auto"/>
            <w:vAlign w:val="center"/>
          </w:tcPr>
          <w:p w14:paraId="08DDDCA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7D11108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572" w:type="dxa"/>
            <w:vMerge w:val="continue"/>
            <w:tcBorders>
              <w:tl2br w:val="nil"/>
              <w:tr2bl w:val="nil"/>
            </w:tcBorders>
            <w:vAlign w:val="center"/>
          </w:tcPr>
          <w:p w14:paraId="5CE266C9">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cs="仿宋_GB2312"/>
                <w:color w:val="auto"/>
                <w:kern w:val="0"/>
                <w:sz w:val="24"/>
                <w:szCs w:val="24"/>
                <w:lang w:val="en-US" w:eastAsia="zh-CN"/>
              </w:rPr>
            </w:pPr>
          </w:p>
        </w:tc>
      </w:tr>
      <w:tr w14:paraId="2148F43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6" w:hRule="atLeast"/>
        </w:trPr>
        <w:tc>
          <w:tcPr>
            <w:tcW w:w="375" w:type="dxa"/>
            <w:vMerge w:val="continue"/>
            <w:tcBorders>
              <w:tl2br w:val="nil"/>
              <w:tr2bl w:val="nil"/>
            </w:tcBorders>
            <w:vAlign w:val="center"/>
          </w:tcPr>
          <w:p w14:paraId="6C1FE511">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lang w:val="en-US" w:eastAsia="zh-CN"/>
              </w:rPr>
            </w:pPr>
          </w:p>
        </w:tc>
        <w:tc>
          <w:tcPr>
            <w:tcW w:w="1202" w:type="dxa"/>
            <w:vMerge w:val="continue"/>
            <w:tcBorders>
              <w:tl2br w:val="nil"/>
              <w:tr2bl w:val="nil"/>
            </w:tcBorders>
            <w:shd w:val="clear" w:color="auto" w:fill="auto"/>
            <w:vAlign w:val="center"/>
          </w:tcPr>
          <w:p w14:paraId="0C6474E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6101D07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任务三 旅游景区营销管理</w:t>
            </w:r>
          </w:p>
          <w:p w14:paraId="13757EF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920" w:type="dxa"/>
            <w:tcBorders>
              <w:tl2br w:val="nil"/>
              <w:tr2bl w:val="nil"/>
            </w:tcBorders>
            <w:shd w:val="clear" w:color="auto" w:fill="auto"/>
            <w:vAlign w:val="center"/>
          </w:tcPr>
          <w:p w14:paraId="505F8DDA">
            <w:pPr>
              <w:pStyle w:val="37"/>
              <w:keepNext w:val="0"/>
              <w:keepLines w:val="0"/>
              <w:pageBreakBefore w:val="0"/>
              <w:widowControl w:val="0"/>
              <w:numPr>
                <w:ilvl w:val="0"/>
                <w:numId w:val="31"/>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旅游景区营销管理概述</w:t>
            </w:r>
          </w:p>
          <w:p w14:paraId="5E6F0611">
            <w:pPr>
              <w:pStyle w:val="37"/>
              <w:keepNext w:val="0"/>
              <w:keepLines w:val="0"/>
              <w:pageBreakBefore w:val="0"/>
              <w:widowControl w:val="0"/>
              <w:numPr>
                <w:ilvl w:val="0"/>
                <w:numId w:val="31"/>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旅游景区营销管理的任务</w:t>
            </w:r>
          </w:p>
          <w:p w14:paraId="60AB9F68">
            <w:pPr>
              <w:pStyle w:val="37"/>
              <w:keepNext w:val="0"/>
              <w:keepLines w:val="0"/>
              <w:pageBreakBefore w:val="0"/>
              <w:widowControl w:val="0"/>
              <w:numPr>
                <w:ilvl w:val="0"/>
                <w:numId w:val="31"/>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旅游景区营销的基本策略</w:t>
            </w:r>
          </w:p>
          <w:p w14:paraId="60354402">
            <w:pPr>
              <w:pStyle w:val="37"/>
              <w:keepNext w:val="0"/>
              <w:keepLines w:val="0"/>
              <w:pageBreakBefore w:val="0"/>
              <w:widowControl w:val="0"/>
              <w:numPr>
                <w:ilvl w:val="0"/>
                <w:numId w:val="31"/>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旅游景区新媒体营销</w:t>
            </w:r>
          </w:p>
        </w:tc>
        <w:tc>
          <w:tcPr>
            <w:tcW w:w="3149" w:type="dxa"/>
            <w:gridSpan w:val="2"/>
            <w:vMerge w:val="continue"/>
            <w:tcBorders>
              <w:tl2br w:val="nil"/>
              <w:tr2bl w:val="nil"/>
            </w:tcBorders>
            <w:shd w:val="clear" w:color="auto" w:fill="auto"/>
            <w:vAlign w:val="center"/>
          </w:tcPr>
          <w:p w14:paraId="1192D71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0465331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572" w:type="dxa"/>
            <w:vMerge w:val="continue"/>
            <w:tcBorders>
              <w:tl2br w:val="nil"/>
              <w:tr2bl w:val="nil"/>
            </w:tcBorders>
            <w:vAlign w:val="center"/>
          </w:tcPr>
          <w:p w14:paraId="598EAA9B">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lang w:val="en-US" w:eastAsia="zh-CN"/>
              </w:rPr>
            </w:pPr>
          </w:p>
        </w:tc>
      </w:tr>
      <w:tr w14:paraId="2AD3FAA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75" w:type="dxa"/>
            <w:vMerge w:val="restart"/>
            <w:tcBorders>
              <w:tl2br w:val="nil"/>
              <w:tr2bl w:val="nil"/>
            </w:tcBorders>
            <w:vAlign w:val="center"/>
          </w:tcPr>
          <w:p w14:paraId="30004278">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lang w:val="en-US" w:eastAsia="zh-CN"/>
              </w:rPr>
            </w:pPr>
            <w:bookmarkStart w:id="65" w:name="OLE_LINK22" w:colFirst="6" w:colLast="6"/>
            <w:r>
              <w:rPr>
                <w:rFonts w:hint="eastAsia" w:ascii="仿宋_GB2312" w:hAnsi="仿宋_GB2312" w:eastAsia="仿宋_GB2312" w:cs="仿宋_GB2312"/>
                <w:color w:val="auto"/>
                <w:kern w:val="0"/>
                <w:sz w:val="24"/>
                <w:szCs w:val="24"/>
                <w:lang w:val="en-US" w:eastAsia="zh-CN"/>
              </w:rPr>
              <w:t>6</w:t>
            </w:r>
          </w:p>
        </w:tc>
        <w:tc>
          <w:tcPr>
            <w:tcW w:w="1202" w:type="dxa"/>
            <w:vMerge w:val="restart"/>
            <w:tcBorders>
              <w:tl2br w:val="nil"/>
              <w:tr2bl w:val="nil"/>
            </w:tcBorders>
            <w:shd w:val="clear" w:color="auto" w:fill="auto"/>
            <w:vAlign w:val="center"/>
          </w:tcPr>
          <w:p w14:paraId="32C8601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项目六 景区服务与管理</w:t>
            </w:r>
          </w:p>
        </w:tc>
        <w:tc>
          <w:tcPr>
            <w:tcW w:w="1251" w:type="dxa"/>
            <w:gridSpan w:val="2"/>
            <w:tcBorders>
              <w:tl2br w:val="nil"/>
              <w:tr2bl w:val="nil"/>
            </w:tcBorders>
            <w:shd w:val="clear" w:color="auto" w:fill="auto"/>
            <w:vAlign w:val="center"/>
          </w:tcPr>
          <w:p w14:paraId="0EDF79E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任务一 旅游景区服务质量管理</w:t>
            </w:r>
          </w:p>
        </w:tc>
        <w:tc>
          <w:tcPr>
            <w:tcW w:w="1920" w:type="dxa"/>
            <w:tcBorders>
              <w:tl2br w:val="nil"/>
              <w:tr2bl w:val="nil"/>
            </w:tcBorders>
            <w:shd w:val="clear" w:color="auto" w:fill="auto"/>
            <w:vAlign w:val="center"/>
          </w:tcPr>
          <w:p w14:paraId="43278C2A">
            <w:pPr>
              <w:pStyle w:val="37"/>
              <w:keepNext w:val="0"/>
              <w:keepLines w:val="0"/>
              <w:pageBreakBefore w:val="0"/>
              <w:widowControl w:val="0"/>
              <w:numPr>
                <w:ilvl w:val="0"/>
                <w:numId w:val="32"/>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旅游景区服务质量管理概念</w:t>
            </w:r>
          </w:p>
          <w:p w14:paraId="57909C89">
            <w:pPr>
              <w:pStyle w:val="37"/>
              <w:keepNext w:val="0"/>
              <w:keepLines w:val="0"/>
              <w:pageBreakBefore w:val="0"/>
              <w:widowControl w:val="0"/>
              <w:numPr>
                <w:ilvl w:val="0"/>
                <w:numId w:val="32"/>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旅游景区服务质量管理内容</w:t>
            </w:r>
          </w:p>
          <w:p w14:paraId="054002DA">
            <w:pPr>
              <w:pStyle w:val="37"/>
              <w:keepNext w:val="0"/>
              <w:keepLines w:val="0"/>
              <w:pageBreakBefore w:val="0"/>
              <w:widowControl w:val="0"/>
              <w:numPr>
                <w:ilvl w:val="0"/>
                <w:numId w:val="32"/>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旅游景区服务质量控制与监督检查</w:t>
            </w:r>
          </w:p>
        </w:tc>
        <w:tc>
          <w:tcPr>
            <w:tcW w:w="3149" w:type="dxa"/>
            <w:gridSpan w:val="2"/>
            <w:vMerge w:val="restart"/>
            <w:tcBorders>
              <w:tl2br w:val="nil"/>
              <w:tr2bl w:val="nil"/>
            </w:tcBorders>
            <w:shd w:val="clear" w:color="auto" w:fill="auto"/>
            <w:vAlign w:val="center"/>
          </w:tcPr>
          <w:p w14:paraId="7763FCC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1.理论讲授法，通过系统讲解旅游景区服务质量管理的基本概念、景区数字化服务与管理、标准化体系及质量控制方法，帮助学生构建知识框架。</w:t>
            </w:r>
          </w:p>
          <w:p w14:paraId="5737A10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2.案例分析法</w:t>
            </w:r>
          </w:p>
          <w:p w14:paraId="09A45CC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结合深圳锦绣中华等国内景区实施ISO认证的实例，分析标准化管理的实际应用与成效，增强学生对理论的理解。</w:t>
            </w:r>
          </w:p>
          <w:p w14:paraId="7B737E9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3.小组讨论</w:t>
            </w:r>
          </w:p>
          <w:p w14:paraId="270929A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围绕“服务质量提升的PDCA循环”“全面控制与重点控制的平衡”等主题展开讨论，培养学生分析问题和协作能力。</w:t>
            </w:r>
          </w:p>
          <w:p w14:paraId="2B928D4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4.角色扮演</w:t>
            </w:r>
          </w:p>
          <w:p w14:paraId="4E42B62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模拟景区服务质量检查场景（如游客满意度调查、内部质量审核），让学生体验服务质量管理的实践流程。</w:t>
            </w:r>
          </w:p>
          <w:p w14:paraId="5FDC5BF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5.实地调研</w:t>
            </w:r>
          </w:p>
          <w:p w14:paraId="0B6DE12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组织学生到本地景区考察，观察服务质量管理的具体措施，撰写调研报告，强化理论联系实际的能力。</w:t>
            </w:r>
          </w:p>
          <w:p w14:paraId="5DE9160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restart"/>
            <w:tcBorders>
              <w:tl2br w:val="nil"/>
              <w:tr2bl w:val="nil"/>
            </w:tcBorders>
            <w:shd w:val="clear" w:color="auto" w:fill="auto"/>
            <w:vAlign w:val="center"/>
          </w:tcPr>
          <w:p w14:paraId="54D9E1D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cs="宋体"/>
                <w:color w:val="auto"/>
                <w:kern w:val="2"/>
                <w:sz w:val="21"/>
                <w:szCs w:val="21"/>
                <w:lang w:val="en-US" w:eastAsia="zh-CN" w:bidi="ar-SA"/>
              </w:rPr>
              <w:t>1.</w:t>
            </w:r>
            <w:r>
              <w:rPr>
                <w:rFonts w:hint="eastAsia" w:ascii="宋体" w:hAnsi="宋体" w:eastAsia="仿宋_GB2312" w:cs="宋体"/>
                <w:color w:val="auto"/>
                <w:kern w:val="2"/>
                <w:sz w:val="21"/>
                <w:szCs w:val="21"/>
                <w:lang w:val="en-US" w:eastAsia="zh-CN" w:bidi="ar-SA"/>
              </w:rPr>
              <w:t>社会主义核心价值观融入</w:t>
            </w:r>
            <w:r>
              <w:rPr>
                <w:rFonts w:hint="eastAsia" w:ascii="宋体" w:hAnsi="宋体" w:cs="宋体"/>
                <w:color w:val="auto"/>
                <w:kern w:val="2"/>
                <w:sz w:val="21"/>
                <w:szCs w:val="21"/>
                <w:lang w:val="en-US" w:eastAsia="zh-CN" w:bidi="ar-SA"/>
              </w:rPr>
              <w:t>，</w:t>
            </w:r>
            <w:r>
              <w:rPr>
                <w:rFonts w:hint="eastAsia" w:ascii="宋体" w:hAnsi="宋体" w:eastAsia="仿宋_GB2312" w:cs="宋体"/>
                <w:color w:val="auto"/>
                <w:kern w:val="2"/>
                <w:sz w:val="21"/>
                <w:szCs w:val="21"/>
                <w:lang w:val="en-US" w:eastAsia="zh-CN" w:bidi="ar-SA"/>
              </w:rPr>
              <w:t>结合“以游客为中心”的服务理念，强调诚信、友善的职业道德，体现和谐社会的价值观。</w:t>
            </w:r>
          </w:p>
          <w:p w14:paraId="6EE9DC0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cs="宋体"/>
                <w:color w:val="auto"/>
                <w:kern w:val="2"/>
                <w:sz w:val="21"/>
                <w:szCs w:val="21"/>
                <w:lang w:val="en-US" w:eastAsia="zh-CN" w:bidi="ar-SA"/>
              </w:rPr>
              <w:t>2.</w:t>
            </w:r>
            <w:r>
              <w:rPr>
                <w:rFonts w:hint="eastAsia" w:ascii="宋体" w:hAnsi="宋体" w:eastAsia="仿宋_GB2312" w:cs="宋体"/>
                <w:color w:val="auto"/>
                <w:kern w:val="2"/>
                <w:sz w:val="21"/>
                <w:szCs w:val="21"/>
                <w:lang w:val="en-US" w:eastAsia="zh-CN" w:bidi="ar-SA"/>
              </w:rPr>
              <w:t>法治意识与标准规范教育</w:t>
            </w:r>
            <w:r>
              <w:rPr>
                <w:rFonts w:hint="eastAsia" w:ascii="宋体" w:hAnsi="宋体" w:cs="宋体"/>
                <w:color w:val="auto"/>
                <w:kern w:val="2"/>
                <w:sz w:val="21"/>
                <w:szCs w:val="21"/>
                <w:lang w:val="en-US" w:eastAsia="zh-CN" w:bidi="ar-SA"/>
              </w:rPr>
              <w:t>，</w:t>
            </w:r>
            <w:r>
              <w:rPr>
                <w:rFonts w:hint="eastAsia" w:ascii="宋体" w:hAnsi="宋体" w:eastAsia="仿宋_GB2312" w:cs="宋体"/>
                <w:color w:val="auto"/>
                <w:kern w:val="2"/>
                <w:sz w:val="21"/>
                <w:szCs w:val="21"/>
                <w:lang w:val="en-US" w:eastAsia="zh-CN" w:bidi="ar-SA"/>
              </w:rPr>
              <w:t>通过讲解ISO国际标准及我国《旅游景区质量等级划分》等法规，强化依法管理、规范运营的法治观念。</w:t>
            </w:r>
          </w:p>
          <w:p w14:paraId="1551DD3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cs="宋体"/>
                <w:color w:val="auto"/>
                <w:kern w:val="2"/>
                <w:sz w:val="21"/>
                <w:szCs w:val="21"/>
                <w:lang w:val="en-US" w:eastAsia="zh-CN" w:bidi="ar-SA"/>
              </w:rPr>
              <w:t>3.</w:t>
            </w:r>
            <w:r>
              <w:rPr>
                <w:rFonts w:hint="eastAsia" w:ascii="宋体" w:hAnsi="宋体" w:eastAsia="仿宋_GB2312" w:cs="宋体"/>
                <w:color w:val="auto"/>
                <w:kern w:val="2"/>
                <w:sz w:val="21"/>
                <w:szCs w:val="21"/>
                <w:lang w:val="en-US" w:eastAsia="zh-CN" w:bidi="ar-SA"/>
              </w:rPr>
              <w:t>生态文明与可持续发展</w:t>
            </w:r>
            <w:r>
              <w:rPr>
                <w:rFonts w:hint="eastAsia" w:ascii="宋体" w:hAnsi="宋体" w:cs="宋体"/>
                <w:color w:val="auto"/>
                <w:kern w:val="2"/>
                <w:sz w:val="21"/>
                <w:szCs w:val="21"/>
                <w:lang w:val="en-US" w:eastAsia="zh-CN" w:bidi="ar-SA"/>
              </w:rPr>
              <w:t>，</w:t>
            </w:r>
            <w:r>
              <w:rPr>
                <w:rFonts w:hint="eastAsia" w:ascii="宋体" w:hAnsi="宋体" w:eastAsia="仿宋_GB2312" w:cs="宋体"/>
                <w:color w:val="auto"/>
                <w:kern w:val="2"/>
                <w:sz w:val="21"/>
                <w:szCs w:val="21"/>
                <w:lang w:val="en-US" w:eastAsia="zh-CN" w:bidi="ar-SA"/>
              </w:rPr>
              <w:t>以ISO14000环境管理体系为切入点，引导学生思考景区发展与生态保护的平衡，树立“绿水青山就是金山银山”的理念。</w:t>
            </w:r>
          </w:p>
          <w:p w14:paraId="42B5E3E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r>
              <w:rPr>
                <w:rFonts w:hint="eastAsia" w:ascii="宋体" w:hAnsi="宋体" w:cs="宋体"/>
                <w:color w:val="auto"/>
                <w:kern w:val="2"/>
                <w:sz w:val="21"/>
                <w:szCs w:val="21"/>
                <w:lang w:val="en-US" w:eastAsia="zh-CN" w:bidi="ar-SA"/>
              </w:rPr>
              <w:t>4.</w:t>
            </w:r>
            <w:r>
              <w:rPr>
                <w:rFonts w:hint="eastAsia" w:ascii="宋体" w:hAnsi="宋体" w:eastAsia="仿宋_GB2312" w:cs="宋体"/>
                <w:color w:val="auto"/>
                <w:kern w:val="2"/>
                <w:sz w:val="21"/>
                <w:szCs w:val="21"/>
                <w:lang w:val="en-US" w:eastAsia="zh-CN" w:bidi="ar-SA"/>
              </w:rPr>
              <w:t>职业精神与责任担当</w:t>
            </w:r>
            <w:r>
              <w:rPr>
                <w:rFonts w:hint="eastAsia" w:ascii="宋体" w:hAnsi="宋体" w:cs="宋体"/>
                <w:color w:val="auto"/>
                <w:kern w:val="2"/>
                <w:sz w:val="21"/>
                <w:szCs w:val="21"/>
                <w:lang w:val="en-US" w:eastAsia="zh-CN" w:bidi="ar-SA"/>
              </w:rPr>
              <w:t>，</w:t>
            </w:r>
            <w:r>
              <w:rPr>
                <w:rFonts w:hint="eastAsia" w:ascii="宋体" w:hAnsi="宋体" w:eastAsia="仿宋_GB2312" w:cs="宋体"/>
                <w:color w:val="auto"/>
                <w:kern w:val="2"/>
                <w:sz w:val="21"/>
                <w:szCs w:val="21"/>
                <w:lang w:val="en-US" w:eastAsia="zh-CN" w:bidi="ar-SA"/>
              </w:rPr>
              <w:t>通过案例讨论景区服务质量对地方经济、文化形象的影响，培养学生爱岗敬业、服务社会的责任意识。</w:t>
            </w:r>
          </w:p>
          <w:p w14:paraId="79E5FAB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572" w:type="dxa"/>
            <w:vMerge w:val="restart"/>
            <w:tcBorders>
              <w:tl2br w:val="nil"/>
              <w:tr2bl w:val="nil"/>
            </w:tcBorders>
            <w:vAlign w:val="center"/>
          </w:tcPr>
          <w:p w14:paraId="3C280F1A">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仿宋_GB2312" w:hAnsi="仿宋_GB2312" w:eastAsia="仿宋_GB2312" w:cs="仿宋_GB2312"/>
                <w:color w:val="auto"/>
                <w:kern w:val="0"/>
                <w:sz w:val="24"/>
                <w:szCs w:val="24"/>
                <w:lang w:val="en-US" w:eastAsia="zh-CN"/>
              </w:rPr>
            </w:pPr>
            <w:r>
              <w:rPr>
                <w:rFonts w:hint="eastAsia" w:ascii="仿宋_GB2312" w:hAnsi="仿宋_GB2312" w:cs="仿宋_GB2312"/>
                <w:color w:val="auto"/>
                <w:kern w:val="0"/>
                <w:sz w:val="24"/>
                <w:szCs w:val="24"/>
                <w:lang w:val="en-US" w:eastAsia="zh-CN"/>
              </w:rPr>
              <w:t>6</w:t>
            </w:r>
          </w:p>
        </w:tc>
      </w:tr>
      <w:bookmarkEnd w:id="64"/>
      <w:tr w14:paraId="0F5ABCA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75" w:type="dxa"/>
            <w:vMerge w:val="continue"/>
            <w:tcBorders>
              <w:tl2br w:val="nil"/>
              <w:tr2bl w:val="nil"/>
            </w:tcBorders>
            <w:vAlign w:val="center"/>
          </w:tcPr>
          <w:p w14:paraId="37D759B9">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lang w:val="en-US" w:eastAsia="zh-CN"/>
              </w:rPr>
            </w:pPr>
          </w:p>
        </w:tc>
        <w:tc>
          <w:tcPr>
            <w:tcW w:w="1202" w:type="dxa"/>
            <w:vMerge w:val="continue"/>
            <w:tcBorders>
              <w:tl2br w:val="nil"/>
              <w:tr2bl w:val="nil"/>
            </w:tcBorders>
            <w:shd w:val="clear" w:color="auto" w:fill="auto"/>
            <w:vAlign w:val="center"/>
          </w:tcPr>
          <w:p w14:paraId="7B2F901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742878D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任务二 景区标准化管理</w:t>
            </w:r>
            <w:r>
              <w:rPr>
                <w:rFonts w:hint="eastAsia" w:ascii="宋体" w:hAnsi="宋体" w:cs="宋体"/>
                <w:color w:val="auto"/>
                <w:sz w:val="21"/>
                <w:szCs w:val="21"/>
                <w:lang w:val="en-US" w:eastAsia="zh-CN"/>
              </w:rPr>
              <w:tab/>
            </w:r>
          </w:p>
        </w:tc>
        <w:tc>
          <w:tcPr>
            <w:tcW w:w="1920" w:type="dxa"/>
            <w:tcBorders>
              <w:tl2br w:val="nil"/>
              <w:tr2bl w:val="nil"/>
            </w:tcBorders>
            <w:shd w:val="clear" w:color="auto" w:fill="auto"/>
            <w:vAlign w:val="center"/>
          </w:tcPr>
          <w:p w14:paraId="4533C4F7">
            <w:pPr>
              <w:pStyle w:val="37"/>
              <w:keepNext w:val="0"/>
              <w:keepLines w:val="0"/>
              <w:pageBreakBefore w:val="0"/>
              <w:widowControl w:val="0"/>
              <w:numPr>
                <w:ilvl w:val="0"/>
                <w:numId w:val="33"/>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旅游景区标准化管理的意义</w:t>
            </w:r>
          </w:p>
          <w:p w14:paraId="355BAFC5">
            <w:pPr>
              <w:pStyle w:val="37"/>
              <w:keepNext w:val="0"/>
              <w:keepLines w:val="0"/>
              <w:pageBreakBefore w:val="0"/>
              <w:widowControl w:val="0"/>
              <w:numPr>
                <w:ilvl w:val="0"/>
                <w:numId w:val="33"/>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ISO9000标准</w:t>
            </w:r>
          </w:p>
          <w:p w14:paraId="5B3E4B48">
            <w:pPr>
              <w:pStyle w:val="37"/>
              <w:keepNext w:val="0"/>
              <w:keepLines w:val="0"/>
              <w:pageBreakBefore w:val="0"/>
              <w:widowControl w:val="0"/>
              <w:numPr>
                <w:ilvl w:val="0"/>
                <w:numId w:val="33"/>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ISO14000标准</w:t>
            </w:r>
          </w:p>
        </w:tc>
        <w:tc>
          <w:tcPr>
            <w:tcW w:w="3149" w:type="dxa"/>
            <w:gridSpan w:val="2"/>
            <w:vMerge w:val="continue"/>
            <w:tcBorders>
              <w:tl2br w:val="nil"/>
              <w:tr2bl w:val="nil"/>
            </w:tcBorders>
            <w:shd w:val="clear" w:color="auto" w:fill="auto"/>
            <w:vAlign w:val="center"/>
          </w:tcPr>
          <w:p w14:paraId="470FC44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6A52037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572" w:type="dxa"/>
            <w:vMerge w:val="continue"/>
            <w:tcBorders>
              <w:tl2br w:val="nil"/>
              <w:tr2bl w:val="nil"/>
            </w:tcBorders>
            <w:vAlign w:val="center"/>
          </w:tcPr>
          <w:p w14:paraId="415EA27E">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lang w:val="en-US" w:eastAsia="zh-CN"/>
              </w:rPr>
            </w:pPr>
          </w:p>
        </w:tc>
      </w:tr>
      <w:tr w14:paraId="7EE423B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75" w:type="dxa"/>
            <w:vMerge w:val="continue"/>
            <w:tcBorders>
              <w:tl2br w:val="nil"/>
              <w:tr2bl w:val="nil"/>
            </w:tcBorders>
            <w:vAlign w:val="center"/>
          </w:tcPr>
          <w:p w14:paraId="0675BF77">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lang w:val="en-US" w:eastAsia="zh-CN"/>
              </w:rPr>
            </w:pPr>
          </w:p>
        </w:tc>
        <w:tc>
          <w:tcPr>
            <w:tcW w:w="1202" w:type="dxa"/>
            <w:vMerge w:val="continue"/>
            <w:tcBorders>
              <w:tl2br w:val="nil"/>
              <w:tr2bl w:val="nil"/>
            </w:tcBorders>
            <w:shd w:val="clear" w:color="auto" w:fill="auto"/>
            <w:vAlign w:val="center"/>
          </w:tcPr>
          <w:p w14:paraId="19033FD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620854F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 xml:space="preserve">任务三 </w:t>
            </w:r>
            <w:r>
              <w:rPr>
                <w:rFonts w:hint="eastAsia" w:ascii="宋体" w:hAnsi="宋体" w:cs="宋体"/>
                <w:color w:val="auto"/>
                <w:kern w:val="2"/>
                <w:sz w:val="21"/>
                <w:szCs w:val="21"/>
                <w:lang w:val="en-US" w:eastAsia="zh-CN" w:bidi="ar-SA"/>
              </w:rPr>
              <w:t>景区数字化服务与管理</w:t>
            </w:r>
          </w:p>
        </w:tc>
        <w:tc>
          <w:tcPr>
            <w:tcW w:w="1920" w:type="dxa"/>
            <w:tcBorders>
              <w:tl2br w:val="nil"/>
              <w:tr2bl w:val="nil"/>
            </w:tcBorders>
            <w:shd w:val="clear" w:color="auto" w:fill="auto"/>
            <w:vAlign w:val="center"/>
          </w:tcPr>
          <w:p w14:paraId="2B1E0F2A">
            <w:pPr>
              <w:pStyle w:val="37"/>
              <w:keepNext w:val="0"/>
              <w:keepLines w:val="0"/>
              <w:pageBreakBefore w:val="0"/>
              <w:widowControl w:val="0"/>
              <w:numPr>
                <w:ilvl w:val="0"/>
                <w:numId w:val="34"/>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智慧景区的概念、特征与基本架构</w:t>
            </w:r>
          </w:p>
          <w:p w14:paraId="41BFD0A3">
            <w:pPr>
              <w:pStyle w:val="37"/>
              <w:keepNext w:val="0"/>
              <w:keepLines w:val="0"/>
              <w:pageBreakBefore w:val="0"/>
              <w:widowControl w:val="0"/>
              <w:numPr>
                <w:ilvl w:val="0"/>
                <w:numId w:val="34"/>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景区数字化服务与管理的基本内容</w:t>
            </w:r>
          </w:p>
        </w:tc>
        <w:tc>
          <w:tcPr>
            <w:tcW w:w="3149" w:type="dxa"/>
            <w:gridSpan w:val="2"/>
            <w:vMerge w:val="continue"/>
            <w:tcBorders>
              <w:tl2br w:val="nil"/>
              <w:tr2bl w:val="nil"/>
            </w:tcBorders>
            <w:shd w:val="clear" w:color="auto" w:fill="auto"/>
            <w:vAlign w:val="center"/>
          </w:tcPr>
          <w:p w14:paraId="7FD5FF7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3B5E8B5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lang w:val="en-US" w:eastAsia="zh-CN" w:bidi="ar-SA"/>
              </w:rPr>
            </w:pPr>
          </w:p>
        </w:tc>
        <w:tc>
          <w:tcPr>
            <w:tcW w:w="572" w:type="dxa"/>
            <w:tcBorders>
              <w:tl2br w:val="nil"/>
              <w:tr2bl w:val="nil"/>
            </w:tcBorders>
            <w:vAlign w:val="center"/>
          </w:tcPr>
          <w:p w14:paraId="775DE316">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lang w:val="en-US" w:eastAsia="zh-CN"/>
              </w:rPr>
            </w:pPr>
          </w:p>
        </w:tc>
      </w:tr>
      <w:tr w14:paraId="7EC2FB7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75" w:type="dxa"/>
            <w:vMerge w:val="restart"/>
            <w:tcBorders>
              <w:tl2br w:val="nil"/>
              <w:tr2bl w:val="nil"/>
            </w:tcBorders>
            <w:vAlign w:val="center"/>
          </w:tcPr>
          <w:p w14:paraId="2790503A">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default" w:ascii="仿宋_GB2312" w:hAnsi="仿宋_GB2312" w:eastAsia="仿宋_GB2312" w:cs="仿宋_GB2312"/>
                <w:color w:val="auto"/>
                <w:kern w:val="0"/>
                <w:sz w:val="24"/>
                <w:szCs w:val="24"/>
                <w:lang w:val="en-US" w:eastAsia="zh-CN"/>
              </w:rPr>
            </w:pPr>
            <w:r>
              <w:rPr>
                <w:rFonts w:hint="eastAsia" w:ascii="仿宋_GB2312" w:hAnsi="仿宋_GB2312" w:cs="仿宋_GB2312"/>
                <w:color w:val="auto"/>
                <w:kern w:val="0"/>
                <w:sz w:val="24"/>
                <w:szCs w:val="24"/>
                <w:lang w:val="en-US" w:eastAsia="zh-CN"/>
              </w:rPr>
              <w:t>7</w:t>
            </w:r>
          </w:p>
        </w:tc>
        <w:tc>
          <w:tcPr>
            <w:tcW w:w="1202" w:type="dxa"/>
            <w:vMerge w:val="restart"/>
            <w:tcBorders>
              <w:tl2br w:val="nil"/>
              <w:tr2bl w:val="nil"/>
            </w:tcBorders>
            <w:shd w:val="clear" w:color="auto" w:fill="auto"/>
            <w:vAlign w:val="center"/>
          </w:tcPr>
          <w:p w14:paraId="08596D8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项目七 旅游景区人力资源管理</w:t>
            </w:r>
          </w:p>
        </w:tc>
        <w:tc>
          <w:tcPr>
            <w:tcW w:w="1251" w:type="dxa"/>
            <w:gridSpan w:val="2"/>
            <w:tcBorders>
              <w:tl2br w:val="nil"/>
              <w:tr2bl w:val="nil"/>
            </w:tcBorders>
            <w:shd w:val="clear" w:color="auto" w:fill="auto"/>
            <w:vAlign w:val="center"/>
          </w:tcPr>
          <w:p w14:paraId="5FCCED3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4"/>
                <w:szCs w:val="24"/>
                <w:lang w:val="en-US" w:eastAsia="zh-CN"/>
              </w:rPr>
              <w:t>任务一 旅游景区人力资源管理概述</w:t>
            </w:r>
          </w:p>
        </w:tc>
        <w:tc>
          <w:tcPr>
            <w:tcW w:w="1920" w:type="dxa"/>
            <w:tcBorders>
              <w:tl2br w:val="nil"/>
              <w:tr2bl w:val="nil"/>
            </w:tcBorders>
            <w:shd w:val="clear" w:color="auto" w:fill="auto"/>
            <w:vAlign w:val="center"/>
          </w:tcPr>
          <w:p w14:paraId="1F58C59A">
            <w:pPr>
              <w:pStyle w:val="37"/>
              <w:keepNext w:val="0"/>
              <w:keepLines w:val="0"/>
              <w:pageBreakBefore w:val="0"/>
              <w:widowControl w:val="0"/>
              <w:numPr>
                <w:ilvl w:val="0"/>
                <w:numId w:val="35"/>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旅游景区人力资源管理的概念及特点</w:t>
            </w:r>
          </w:p>
          <w:p w14:paraId="3C382996">
            <w:pPr>
              <w:pStyle w:val="37"/>
              <w:keepNext w:val="0"/>
              <w:keepLines w:val="0"/>
              <w:pageBreakBefore w:val="0"/>
              <w:widowControl w:val="0"/>
              <w:numPr>
                <w:ilvl w:val="0"/>
                <w:numId w:val="35"/>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人力资源管理的内容</w:t>
            </w:r>
          </w:p>
        </w:tc>
        <w:tc>
          <w:tcPr>
            <w:tcW w:w="3149" w:type="dxa"/>
            <w:gridSpan w:val="2"/>
            <w:vMerge w:val="restart"/>
            <w:tcBorders>
              <w:tl2br w:val="nil"/>
              <w:tr2bl w:val="nil"/>
            </w:tcBorders>
            <w:shd w:val="clear" w:color="auto" w:fill="auto"/>
            <w:vAlign w:val="center"/>
          </w:tcPr>
          <w:p w14:paraId="22623A5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210" w:firstLineChars="10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1.案例分析法</w:t>
            </w:r>
          </w:p>
          <w:p w14:paraId="316673B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通过分析旅游景区人力资源管理实际案例（如员工招聘流程、绩效考核问题），帮助学生理解理论知识的实际应用，培养问题解决能力。</w:t>
            </w:r>
          </w:p>
          <w:p w14:paraId="1CE89B4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420" w:firstLineChars="20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案例主题：某景区员工流失率高的原因及对策；绩效考核不公引发的矛盾处理。</w:t>
            </w:r>
          </w:p>
          <w:p w14:paraId="3B9C628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​2.角色扮演法</w:t>
            </w:r>
          </w:p>
          <w:p w14:paraId="5BACED4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模拟景区招聘面试场景（如面试官与应聘者互动），让学生掌握面试技巧、沟通能力及招聘流程规范，提升实践操作能力。</w:t>
            </w:r>
          </w:p>
          <w:p w14:paraId="0B3026B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420" w:firstLineChars="20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场景设计：应聘导游岗位的模拟面试，重点考察服务意识与应变能力。</w:t>
            </w:r>
          </w:p>
          <w:p w14:paraId="6EC0EF0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​3.小组讨论法</w:t>
            </w:r>
          </w:p>
          <w:p w14:paraId="69FE01F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围绕“员工激励方法的选择”或“培训需求分析”展开讨论，引导学生思考不同管理策略的适用性，培养团队协作与批判性思维。</w:t>
            </w:r>
          </w:p>
          <w:p w14:paraId="57E4574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议题示例：如何通过培训提升景区服务质量；惩罚激励的伦理边界。</w:t>
            </w:r>
          </w:p>
          <w:p w14:paraId="11C2750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​4.情景模拟法</w:t>
            </w:r>
          </w:p>
          <w:p w14:paraId="3F16C69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通过模拟景区突发服务事件（如游客投诉处理），训练学生结合人力资源管理知识（如员工心理疏导、应急培训）解决问题。</w:t>
            </w:r>
          </w:p>
          <w:p w14:paraId="0001CE1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420" w:firstLineChars="20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场景设计：员工因工作压力大导致服务态度不佳，如何通过沟通和激励化解矛盾。</w:t>
            </w:r>
          </w:p>
          <w:p w14:paraId="64D403E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​5.任务驱动法</w:t>
            </w:r>
          </w:p>
          <w:p w14:paraId="645C86E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420" w:firstLineChars="20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布置实践任务（如设计一份景区岗位说明书、制定员工培训计划），强化学生对人力资源管理工具（定岗、定责、考核）的掌握。</w:t>
            </w:r>
          </w:p>
          <w:p w14:paraId="420AC6A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任务示例：为某生态景区设计导游岗位的绩效考核指标。</w:t>
            </w:r>
          </w:p>
          <w:p w14:paraId="3390F9F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restart"/>
            <w:tcBorders>
              <w:tl2br w:val="nil"/>
              <w:tr2bl w:val="nil"/>
            </w:tcBorders>
            <w:shd w:val="clear" w:color="auto" w:fill="auto"/>
            <w:vAlign w:val="center"/>
          </w:tcPr>
          <w:p w14:paraId="278C10F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p>
          <w:p w14:paraId="7261AEB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210" w:firstLineChars="10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1.职业道德与责任感培养</w:t>
            </w:r>
          </w:p>
          <w:p w14:paraId="0C61F71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210" w:firstLineChars="10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融入点：在“员工绩效评价”教学中，强调公平公正原则，引导学生树立诚信、责任意识，呼应社会主义核心价值观中的“公正”与“法治”。</w:t>
            </w:r>
          </w:p>
          <w:p w14:paraId="661FAD5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活动设计：讨论绩效考核中“人情分”的危害，分析管理者如何以身作则维护制度权威。</w:t>
            </w:r>
          </w:p>
          <w:p w14:paraId="4EEA4E2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2.服务意识与社会责任</w:t>
            </w:r>
          </w:p>
          <w:p w14:paraId="2F3F187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融入点：结合“员工培训内容”，强调旅游景区作为文化窗口的使命，培养学生对服务行业的认同感及社会责任感。</w:t>
            </w:r>
          </w:p>
          <w:p w14:paraId="20AA7E4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案例引导：优秀景区员工事迹（如保护文化遗产、服务特殊人群）的案例分享。</w:t>
            </w:r>
          </w:p>
          <w:p w14:paraId="07D51E0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3.团队协作与人文关怀</w:t>
            </w:r>
          </w:p>
          <w:p w14:paraId="5B2E8A6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融入点：在“员工激励方法”教学中，倡导管理者关注员工心理需求（如带薪假期、成长机会），体现“以人为本”的管理理念。</w:t>
            </w:r>
          </w:p>
          <w:p w14:paraId="15EDBD9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实践任务：设计一份兼顾景区效益与员工福利的激励方案。</w:t>
            </w:r>
          </w:p>
          <w:p w14:paraId="5A447A0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4.法治意识与规范意识</w:t>
            </w:r>
          </w:p>
          <w:p w14:paraId="01FF7C1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融入点：通过“员工招聘法律规范”内容（如避免招聘歧视、保护隐私），强化学生依法用工的意识，呼应劳动法相关要求。</w:t>
            </w:r>
          </w:p>
          <w:p w14:paraId="325CEFC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案例分析：讨论某景区因招聘广告措辞不当引发的法律纠纷。</w:t>
            </w:r>
          </w:p>
        </w:tc>
        <w:tc>
          <w:tcPr>
            <w:tcW w:w="572" w:type="dxa"/>
            <w:vMerge w:val="restart"/>
            <w:tcBorders>
              <w:tl2br w:val="nil"/>
              <w:tr2bl w:val="nil"/>
            </w:tcBorders>
            <w:vAlign w:val="center"/>
          </w:tcPr>
          <w:p w14:paraId="7AC917A9">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仿宋_GB2312" w:hAnsi="仿宋_GB2312" w:eastAsia="仿宋_GB2312" w:cs="仿宋_GB2312"/>
                <w:color w:val="auto"/>
                <w:kern w:val="0"/>
                <w:sz w:val="24"/>
                <w:szCs w:val="24"/>
                <w:lang w:val="en-US" w:eastAsia="zh-CN"/>
              </w:rPr>
            </w:pPr>
            <w:r>
              <w:rPr>
                <w:rFonts w:hint="eastAsia" w:ascii="仿宋_GB2312" w:hAnsi="仿宋_GB2312" w:cs="仿宋_GB2312"/>
                <w:color w:val="auto"/>
                <w:kern w:val="0"/>
                <w:sz w:val="24"/>
                <w:szCs w:val="24"/>
                <w:lang w:val="en-US" w:eastAsia="zh-CN"/>
              </w:rPr>
              <w:t>10</w:t>
            </w:r>
          </w:p>
        </w:tc>
      </w:tr>
      <w:tr w14:paraId="7EAAC5D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75" w:type="dxa"/>
            <w:vMerge w:val="continue"/>
            <w:tcBorders>
              <w:tl2br w:val="nil"/>
              <w:tr2bl w:val="nil"/>
            </w:tcBorders>
            <w:vAlign w:val="center"/>
          </w:tcPr>
          <w:p w14:paraId="3C4ED8EF">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lang w:val="en-US" w:eastAsia="zh-CN"/>
              </w:rPr>
            </w:pPr>
          </w:p>
        </w:tc>
        <w:tc>
          <w:tcPr>
            <w:tcW w:w="1202" w:type="dxa"/>
            <w:vMerge w:val="continue"/>
            <w:tcBorders>
              <w:tl2br w:val="nil"/>
              <w:tr2bl w:val="nil"/>
            </w:tcBorders>
            <w:shd w:val="clear" w:color="auto" w:fill="auto"/>
            <w:vAlign w:val="center"/>
          </w:tcPr>
          <w:p w14:paraId="34A8AD8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752A316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4"/>
                <w:szCs w:val="24"/>
                <w:lang w:val="en-US" w:eastAsia="zh-CN"/>
              </w:rPr>
              <w:t>任务二 旅游景区员工招聘</w:t>
            </w:r>
          </w:p>
        </w:tc>
        <w:tc>
          <w:tcPr>
            <w:tcW w:w="1920" w:type="dxa"/>
            <w:tcBorders>
              <w:tl2br w:val="nil"/>
              <w:tr2bl w:val="nil"/>
            </w:tcBorders>
            <w:shd w:val="clear" w:color="auto" w:fill="auto"/>
            <w:vAlign w:val="center"/>
          </w:tcPr>
          <w:p w14:paraId="4A86DD9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一、制定景区职位说明书</w:t>
            </w:r>
          </w:p>
          <w:p w14:paraId="3321C23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二、制作景区工作申请表</w:t>
            </w:r>
          </w:p>
          <w:p w14:paraId="2AB0CC0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三、招聘员工的渠道</w:t>
            </w:r>
          </w:p>
          <w:p w14:paraId="444C8BA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四、审阅工作申请表</w:t>
            </w:r>
          </w:p>
          <w:p w14:paraId="5ED49F7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五、面试与考试</w:t>
            </w:r>
          </w:p>
          <w:p w14:paraId="3B490F4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六、筛选</w:t>
            </w:r>
          </w:p>
        </w:tc>
        <w:tc>
          <w:tcPr>
            <w:tcW w:w="3149" w:type="dxa"/>
            <w:gridSpan w:val="2"/>
            <w:vMerge w:val="continue"/>
            <w:tcBorders>
              <w:tl2br w:val="nil"/>
              <w:tr2bl w:val="nil"/>
            </w:tcBorders>
            <w:shd w:val="clear" w:color="auto" w:fill="auto"/>
            <w:vAlign w:val="center"/>
          </w:tcPr>
          <w:p w14:paraId="5F05343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74B8734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p>
        </w:tc>
        <w:tc>
          <w:tcPr>
            <w:tcW w:w="572" w:type="dxa"/>
            <w:vMerge w:val="continue"/>
            <w:tcBorders>
              <w:tl2br w:val="nil"/>
              <w:tr2bl w:val="nil"/>
            </w:tcBorders>
            <w:vAlign w:val="center"/>
          </w:tcPr>
          <w:p w14:paraId="67401AD0">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lang w:val="en-US" w:eastAsia="zh-CN"/>
              </w:rPr>
            </w:pPr>
          </w:p>
        </w:tc>
      </w:tr>
      <w:tr w14:paraId="4209A21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75" w:type="dxa"/>
            <w:vMerge w:val="continue"/>
            <w:tcBorders>
              <w:tl2br w:val="nil"/>
              <w:tr2bl w:val="nil"/>
            </w:tcBorders>
            <w:vAlign w:val="center"/>
          </w:tcPr>
          <w:p w14:paraId="1F60DC9A">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lang w:val="en-US" w:eastAsia="zh-CN"/>
              </w:rPr>
            </w:pPr>
          </w:p>
        </w:tc>
        <w:tc>
          <w:tcPr>
            <w:tcW w:w="1202" w:type="dxa"/>
            <w:vMerge w:val="continue"/>
            <w:tcBorders>
              <w:tl2br w:val="nil"/>
              <w:tr2bl w:val="nil"/>
            </w:tcBorders>
            <w:shd w:val="clear" w:color="auto" w:fill="auto"/>
            <w:vAlign w:val="center"/>
          </w:tcPr>
          <w:p w14:paraId="2BDB8D3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5CDA6B8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任务三 旅游景区员工培训</w:t>
            </w:r>
          </w:p>
        </w:tc>
        <w:tc>
          <w:tcPr>
            <w:tcW w:w="1920" w:type="dxa"/>
            <w:tcBorders>
              <w:tl2br w:val="nil"/>
              <w:tr2bl w:val="nil"/>
            </w:tcBorders>
            <w:shd w:val="clear" w:color="auto" w:fill="auto"/>
            <w:vAlign w:val="center"/>
          </w:tcPr>
          <w:p w14:paraId="1CCF7CDB">
            <w:pPr>
              <w:pStyle w:val="37"/>
              <w:keepNext w:val="0"/>
              <w:keepLines w:val="0"/>
              <w:pageBreakBefore w:val="0"/>
              <w:widowControl w:val="0"/>
              <w:numPr>
                <w:ilvl w:val="0"/>
                <w:numId w:val="36"/>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培训的内容及类型</w:t>
            </w:r>
          </w:p>
          <w:p w14:paraId="42F7BF42">
            <w:pPr>
              <w:pStyle w:val="37"/>
              <w:keepNext w:val="0"/>
              <w:keepLines w:val="0"/>
              <w:pageBreakBefore w:val="0"/>
              <w:widowControl w:val="0"/>
              <w:numPr>
                <w:ilvl w:val="0"/>
                <w:numId w:val="36"/>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景区培训工作的分工</w:t>
            </w:r>
          </w:p>
          <w:p w14:paraId="5B6C63EE">
            <w:pPr>
              <w:pStyle w:val="37"/>
              <w:keepNext w:val="0"/>
              <w:keepLines w:val="0"/>
              <w:pageBreakBefore w:val="0"/>
              <w:widowControl w:val="0"/>
              <w:numPr>
                <w:ilvl w:val="0"/>
                <w:numId w:val="36"/>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培训工作实施的步骤和方法</w:t>
            </w:r>
          </w:p>
        </w:tc>
        <w:tc>
          <w:tcPr>
            <w:tcW w:w="3149" w:type="dxa"/>
            <w:gridSpan w:val="2"/>
            <w:vMerge w:val="continue"/>
            <w:tcBorders>
              <w:tl2br w:val="nil"/>
              <w:tr2bl w:val="nil"/>
            </w:tcBorders>
            <w:shd w:val="clear" w:color="auto" w:fill="auto"/>
            <w:vAlign w:val="center"/>
          </w:tcPr>
          <w:p w14:paraId="0730EDB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0BB33AE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p>
        </w:tc>
        <w:tc>
          <w:tcPr>
            <w:tcW w:w="572" w:type="dxa"/>
            <w:vMerge w:val="continue"/>
            <w:tcBorders>
              <w:tl2br w:val="nil"/>
              <w:tr2bl w:val="nil"/>
            </w:tcBorders>
            <w:vAlign w:val="center"/>
          </w:tcPr>
          <w:p w14:paraId="73C7A27B">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lang w:val="en-US" w:eastAsia="zh-CN"/>
              </w:rPr>
            </w:pPr>
          </w:p>
        </w:tc>
      </w:tr>
      <w:tr w14:paraId="119F9FB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75" w:type="dxa"/>
            <w:vMerge w:val="continue"/>
            <w:tcBorders>
              <w:tl2br w:val="nil"/>
              <w:tr2bl w:val="nil"/>
            </w:tcBorders>
            <w:vAlign w:val="center"/>
          </w:tcPr>
          <w:p w14:paraId="77B96726">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lang w:val="en-US" w:eastAsia="zh-CN"/>
              </w:rPr>
            </w:pPr>
          </w:p>
        </w:tc>
        <w:tc>
          <w:tcPr>
            <w:tcW w:w="1202" w:type="dxa"/>
            <w:vMerge w:val="continue"/>
            <w:tcBorders>
              <w:tl2br w:val="nil"/>
              <w:tr2bl w:val="nil"/>
            </w:tcBorders>
            <w:shd w:val="clear" w:color="auto" w:fill="auto"/>
            <w:vAlign w:val="center"/>
          </w:tcPr>
          <w:p w14:paraId="20AF38A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601EDB2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任务四 旅游景区员工激励</w:t>
            </w:r>
          </w:p>
        </w:tc>
        <w:tc>
          <w:tcPr>
            <w:tcW w:w="1920" w:type="dxa"/>
            <w:tcBorders>
              <w:tl2br w:val="nil"/>
              <w:tr2bl w:val="nil"/>
            </w:tcBorders>
            <w:shd w:val="clear" w:color="auto" w:fill="auto"/>
            <w:vAlign w:val="center"/>
          </w:tcPr>
          <w:p w14:paraId="6D578F8D">
            <w:pPr>
              <w:pStyle w:val="37"/>
              <w:keepNext w:val="0"/>
              <w:keepLines w:val="0"/>
              <w:pageBreakBefore w:val="0"/>
              <w:widowControl w:val="0"/>
              <w:numPr>
                <w:ilvl w:val="0"/>
                <w:numId w:val="37"/>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激励的概念</w:t>
            </w:r>
          </w:p>
          <w:p w14:paraId="0D641A01">
            <w:pPr>
              <w:pStyle w:val="37"/>
              <w:keepNext w:val="0"/>
              <w:keepLines w:val="0"/>
              <w:pageBreakBefore w:val="0"/>
              <w:widowControl w:val="0"/>
              <w:numPr>
                <w:ilvl w:val="0"/>
                <w:numId w:val="37"/>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激励的方法</w:t>
            </w:r>
          </w:p>
          <w:p w14:paraId="22A94F4A">
            <w:pPr>
              <w:pStyle w:val="37"/>
              <w:keepNext w:val="0"/>
              <w:keepLines w:val="0"/>
              <w:pageBreakBefore w:val="0"/>
              <w:widowControl w:val="0"/>
              <w:numPr>
                <w:ilvl w:val="0"/>
                <w:numId w:val="37"/>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惩罚激励</w:t>
            </w:r>
          </w:p>
        </w:tc>
        <w:tc>
          <w:tcPr>
            <w:tcW w:w="3149" w:type="dxa"/>
            <w:gridSpan w:val="2"/>
            <w:vMerge w:val="continue"/>
            <w:tcBorders>
              <w:tl2br w:val="nil"/>
              <w:tr2bl w:val="nil"/>
            </w:tcBorders>
            <w:shd w:val="clear" w:color="auto" w:fill="auto"/>
            <w:vAlign w:val="center"/>
          </w:tcPr>
          <w:p w14:paraId="496AAA6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3C3A237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p>
        </w:tc>
        <w:tc>
          <w:tcPr>
            <w:tcW w:w="572" w:type="dxa"/>
            <w:vMerge w:val="continue"/>
            <w:tcBorders>
              <w:tl2br w:val="nil"/>
              <w:tr2bl w:val="nil"/>
            </w:tcBorders>
            <w:vAlign w:val="center"/>
          </w:tcPr>
          <w:p w14:paraId="19CE0018">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lang w:val="en-US" w:eastAsia="zh-CN"/>
              </w:rPr>
            </w:pPr>
          </w:p>
        </w:tc>
      </w:tr>
      <w:tr w14:paraId="7538903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75" w:type="dxa"/>
            <w:vMerge w:val="continue"/>
            <w:tcBorders>
              <w:tl2br w:val="nil"/>
              <w:tr2bl w:val="nil"/>
            </w:tcBorders>
            <w:vAlign w:val="center"/>
          </w:tcPr>
          <w:p w14:paraId="20C93281">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lang w:val="en-US" w:eastAsia="zh-CN"/>
              </w:rPr>
            </w:pPr>
          </w:p>
        </w:tc>
        <w:tc>
          <w:tcPr>
            <w:tcW w:w="1202" w:type="dxa"/>
            <w:vMerge w:val="continue"/>
            <w:tcBorders>
              <w:tl2br w:val="nil"/>
              <w:tr2bl w:val="nil"/>
            </w:tcBorders>
            <w:shd w:val="clear" w:color="auto" w:fill="auto"/>
            <w:vAlign w:val="center"/>
          </w:tcPr>
          <w:p w14:paraId="4658946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5290C8B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任务五 旅游景区员工绩效评价</w:t>
            </w:r>
          </w:p>
        </w:tc>
        <w:tc>
          <w:tcPr>
            <w:tcW w:w="1920" w:type="dxa"/>
            <w:tcBorders>
              <w:tl2br w:val="nil"/>
              <w:tr2bl w:val="nil"/>
            </w:tcBorders>
            <w:shd w:val="clear" w:color="auto" w:fill="auto"/>
            <w:vAlign w:val="center"/>
          </w:tcPr>
          <w:p w14:paraId="5CD71E9B">
            <w:pPr>
              <w:pStyle w:val="37"/>
              <w:keepNext w:val="0"/>
              <w:keepLines w:val="0"/>
              <w:pageBreakBefore w:val="0"/>
              <w:widowControl w:val="0"/>
              <w:numPr>
                <w:ilvl w:val="0"/>
                <w:numId w:val="38"/>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景区员工绩效评价的作用</w:t>
            </w:r>
          </w:p>
          <w:p w14:paraId="0EC0AA56">
            <w:pPr>
              <w:pStyle w:val="37"/>
              <w:keepNext w:val="0"/>
              <w:keepLines w:val="0"/>
              <w:pageBreakBefore w:val="0"/>
              <w:widowControl w:val="0"/>
              <w:numPr>
                <w:ilvl w:val="0"/>
                <w:numId w:val="38"/>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员工绩效评价的原则</w:t>
            </w:r>
          </w:p>
          <w:p w14:paraId="724465A6">
            <w:pPr>
              <w:pStyle w:val="37"/>
              <w:keepNext w:val="0"/>
              <w:keepLines w:val="0"/>
              <w:pageBreakBefore w:val="0"/>
              <w:widowControl w:val="0"/>
              <w:numPr>
                <w:ilvl w:val="0"/>
                <w:numId w:val="38"/>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员工绩效评价的内容</w:t>
            </w:r>
          </w:p>
          <w:p w14:paraId="54AB42C9">
            <w:pPr>
              <w:pStyle w:val="37"/>
              <w:keepNext w:val="0"/>
              <w:keepLines w:val="0"/>
              <w:pageBreakBefore w:val="0"/>
              <w:widowControl w:val="0"/>
              <w:numPr>
                <w:ilvl w:val="0"/>
                <w:numId w:val="38"/>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员工工作绩效评价应注意的问题及步骤</w:t>
            </w:r>
          </w:p>
        </w:tc>
        <w:tc>
          <w:tcPr>
            <w:tcW w:w="3149" w:type="dxa"/>
            <w:gridSpan w:val="2"/>
            <w:vMerge w:val="continue"/>
            <w:tcBorders>
              <w:tl2br w:val="nil"/>
              <w:tr2bl w:val="nil"/>
            </w:tcBorders>
            <w:shd w:val="clear" w:color="auto" w:fill="auto"/>
            <w:vAlign w:val="center"/>
          </w:tcPr>
          <w:p w14:paraId="26997FD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01BB804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p>
        </w:tc>
        <w:tc>
          <w:tcPr>
            <w:tcW w:w="572" w:type="dxa"/>
            <w:vMerge w:val="continue"/>
            <w:tcBorders>
              <w:tl2br w:val="nil"/>
              <w:tr2bl w:val="nil"/>
            </w:tcBorders>
            <w:vAlign w:val="center"/>
          </w:tcPr>
          <w:p w14:paraId="1FDECDDF">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lang w:val="en-US" w:eastAsia="zh-CN"/>
              </w:rPr>
            </w:pPr>
          </w:p>
        </w:tc>
      </w:tr>
      <w:tr w14:paraId="0704D41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75" w:type="dxa"/>
            <w:vMerge w:val="restart"/>
            <w:tcBorders>
              <w:tl2br w:val="nil"/>
              <w:tr2bl w:val="nil"/>
            </w:tcBorders>
            <w:vAlign w:val="center"/>
          </w:tcPr>
          <w:p w14:paraId="3C9A1404">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default" w:ascii="仿宋_GB2312" w:hAnsi="仿宋_GB2312" w:eastAsia="仿宋_GB2312" w:cs="仿宋_GB2312"/>
                <w:color w:val="auto"/>
                <w:kern w:val="0"/>
                <w:sz w:val="24"/>
                <w:szCs w:val="24"/>
                <w:lang w:val="en-US" w:eastAsia="zh-CN"/>
              </w:rPr>
            </w:pPr>
            <w:r>
              <w:rPr>
                <w:rFonts w:hint="eastAsia" w:ascii="仿宋_GB2312" w:hAnsi="仿宋_GB2312" w:cs="仿宋_GB2312"/>
                <w:color w:val="auto"/>
                <w:kern w:val="0"/>
                <w:sz w:val="24"/>
                <w:szCs w:val="24"/>
                <w:lang w:val="en-US" w:eastAsia="zh-CN"/>
              </w:rPr>
              <w:t>8</w:t>
            </w:r>
          </w:p>
        </w:tc>
        <w:tc>
          <w:tcPr>
            <w:tcW w:w="1202" w:type="dxa"/>
            <w:vMerge w:val="restart"/>
            <w:tcBorders>
              <w:tl2br w:val="nil"/>
              <w:tr2bl w:val="nil"/>
            </w:tcBorders>
            <w:shd w:val="clear" w:color="auto" w:fill="auto"/>
            <w:vAlign w:val="center"/>
          </w:tcPr>
          <w:p w14:paraId="75823AB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 xml:space="preserve">项目八 旅游景区安全管理 </w:t>
            </w:r>
          </w:p>
        </w:tc>
        <w:tc>
          <w:tcPr>
            <w:tcW w:w="1251" w:type="dxa"/>
            <w:gridSpan w:val="2"/>
            <w:tcBorders>
              <w:tl2br w:val="nil"/>
              <w:tr2bl w:val="nil"/>
            </w:tcBorders>
            <w:shd w:val="clear" w:color="auto" w:fill="auto"/>
            <w:vAlign w:val="center"/>
          </w:tcPr>
          <w:p w14:paraId="4E289D5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任务一 旅游景区安全管理概述</w:t>
            </w:r>
          </w:p>
        </w:tc>
        <w:tc>
          <w:tcPr>
            <w:tcW w:w="1920" w:type="dxa"/>
            <w:tcBorders>
              <w:tl2br w:val="nil"/>
              <w:tr2bl w:val="nil"/>
            </w:tcBorders>
            <w:shd w:val="clear" w:color="auto" w:fill="auto"/>
            <w:vAlign w:val="center"/>
          </w:tcPr>
          <w:p w14:paraId="4C5B30D4">
            <w:pPr>
              <w:pStyle w:val="37"/>
              <w:keepNext w:val="0"/>
              <w:keepLines w:val="0"/>
              <w:pageBreakBefore w:val="0"/>
              <w:widowControl w:val="0"/>
              <w:numPr>
                <w:ilvl w:val="0"/>
                <w:numId w:val="39"/>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旅游景区安全管理的概念</w:t>
            </w:r>
          </w:p>
          <w:p w14:paraId="06F401B1">
            <w:pPr>
              <w:pStyle w:val="37"/>
              <w:keepNext w:val="0"/>
              <w:keepLines w:val="0"/>
              <w:pageBreakBefore w:val="0"/>
              <w:widowControl w:val="0"/>
              <w:numPr>
                <w:ilvl w:val="0"/>
                <w:numId w:val="39"/>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旅游景区安全事故的表现形态</w:t>
            </w:r>
          </w:p>
          <w:p w14:paraId="75E095DE">
            <w:pPr>
              <w:pStyle w:val="37"/>
              <w:keepNext w:val="0"/>
              <w:keepLines w:val="0"/>
              <w:pageBreakBefore w:val="0"/>
              <w:widowControl w:val="0"/>
              <w:numPr>
                <w:ilvl w:val="0"/>
                <w:numId w:val="39"/>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旅游景区安全事故产生的原因</w:t>
            </w:r>
          </w:p>
        </w:tc>
        <w:tc>
          <w:tcPr>
            <w:tcW w:w="3149" w:type="dxa"/>
            <w:gridSpan w:val="2"/>
            <w:vMerge w:val="restart"/>
            <w:tcBorders>
              <w:tl2br w:val="nil"/>
              <w:tr2bl w:val="nil"/>
            </w:tcBorders>
            <w:shd w:val="clear" w:color="auto" w:fill="auto"/>
            <w:vAlign w:val="center"/>
          </w:tcPr>
          <w:p w14:paraId="0E11673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1.案例分析法</w:t>
            </w:r>
          </w:p>
          <w:p w14:paraId="46AD3C0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教学目的：通过分析旅游景区安全事故真实案例（如游客溺水、设施设备故障等），帮助学生理解安全事故的成因、后果及预防措施，强化安全管理的实践认知。</w:t>
            </w:r>
          </w:p>
          <w:p w14:paraId="77687F7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2.小组研讨法</w:t>
            </w:r>
          </w:p>
          <w:p w14:paraId="4947C37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420" w:firstLineChars="20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教学目的：组织学生分组讨论“游客不文明行为的危害及管理措施”，培养团队协作能力，提升对游客行为管理策略的设计能力。</w:t>
            </w:r>
          </w:p>
          <w:p w14:paraId="0B25CA2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3.角色扮演法</w:t>
            </w:r>
          </w:p>
          <w:p w14:paraId="37E3D79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教学目的：模拟景区安全事件（如火灾、游客走失等）的应急处理场景，让学生扮演管理人员、游客、救援人员等角色，训练突发事件应对能力和沟通技巧。</w:t>
            </w:r>
          </w:p>
          <w:p w14:paraId="40FD733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4.实地考察法</w:t>
            </w:r>
          </w:p>
          <w:p w14:paraId="2A92CC7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教学目的：带领学生实地观察景区安全标识、设施设备维护现状，结合课堂理论分析实际问题（如安全标志设置是否规范），增强理论与实践结合能力。</w:t>
            </w:r>
          </w:p>
          <w:p w14:paraId="7955C74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 5.项目任务驱动法</w:t>
            </w:r>
          </w:p>
          <w:p w14:paraId="02E895D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教学目的：布置任务“设计景区安全应急预案”，要求学生综合运用设施设备管理、游客管理、事故处理等知识，培养系统性思维和方案制定能力。</w:t>
            </w:r>
          </w:p>
          <w:p w14:paraId="20D51A1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xml:space="preserve">  6.急救实训</w:t>
            </w:r>
          </w:p>
          <w:p w14:paraId="2217CB9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 xml:space="preserve">  心肺复苏实训、应急救援实训、溺水救援理论与实训</w:t>
            </w:r>
          </w:p>
          <w:p w14:paraId="2679729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restart"/>
            <w:tcBorders>
              <w:tl2br w:val="nil"/>
              <w:tr2bl w:val="nil"/>
            </w:tcBorders>
            <w:shd w:val="clear" w:color="auto" w:fill="auto"/>
            <w:vAlign w:val="center"/>
          </w:tcPr>
          <w:p w14:paraId="41E84D7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210" w:firstLineChars="10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责任意识：强调景区安全管理关乎人民生命财产安全，引导学生树立“安全重于泰山”的职业责任感。</w:t>
            </w:r>
          </w:p>
          <w:p w14:paraId="09F851E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法治观念：结合《旅游法》《安全生产法》等法律法规，强化依法管理意识，倡导遵纪守法的职业道德。</w:t>
            </w:r>
          </w:p>
          <w:p w14:paraId="0556068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生态文明观：通过分析自然景区安全事故（如生态破坏、动物伤害），引导学生理解人与自然和谐共生的重要性。</w:t>
            </w:r>
          </w:p>
          <w:p w14:paraId="723783A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文明素养教育：针对游客不文明行为，融入社会主义核心价值观，倡导文明旅游、尊重规则的社会风尚。</w:t>
            </w:r>
          </w:p>
          <w:p w14:paraId="4E6DF0C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p>
        </w:tc>
        <w:tc>
          <w:tcPr>
            <w:tcW w:w="572" w:type="dxa"/>
            <w:vMerge w:val="restart"/>
            <w:tcBorders>
              <w:tl2br w:val="nil"/>
              <w:tr2bl w:val="nil"/>
            </w:tcBorders>
            <w:vAlign w:val="center"/>
          </w:tcPr>
          <w:p w14:paraId="2B4426B3">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仿宋_GB2312" w:hAnsi="仿宋_GB2312" w:eastAsia="仿宋_GB2312" w:cs="仿宋_GB2312"/>
                <w:color w:val="auto"/>
                <w:kern w:val="0"/>
                <w:sz w:val="24"/>
                <w:szCs w:val="24"/>
                <w:lang w:val="en-US" w:eastAsia="zh-CN"/>
              </w:rPr>
            </w:pPr>
            <w:r>
              <w:rPr>
                <w:rFonts w:hint="eastAsia" w:ascii="仿宋_GB2312" w:hAnsi="仿宋_GB2312" w:cs="仿宋_GB2312"/>
                <w:color w:val="auto"/>
                <w:kern w:val="0"/>
                <w:sz w:val="24"/>
                <w:szCs w:val="24"/>
                <w:lang w:val="en-US" w:eastAsia="zh-CN"/>
              </w:rPr>
              <w:t>8</w:t>
            </w:r>
          </w:p>
        </w:tc>
      </w:tr>
      <w:tr w14:paraId="3843D7C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75" w:type="dxa"/>
            <w:vMerge w:val="continue"/>
            <w:tcBorders>
              <w:tl2br w:val="nil"/>
              <w:tr2bl w:val="nil"/>
            </w:tcBorders>
            <w:vAlign w:val="center"/>
          </w:tcPr>
          <w:p w14:paraId="5D943FDB">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lang w:val="en-US" w:eastAsia="zh-CN"/>
              </w:rPr>
            </w:pPr>
          </w:p>
        </w:tc>
        <w:tc>
          <w:tcPr>
            <w:tcW w:w="1202" w:type="dxa"/>
            <w:vMerge w:val="continue"/>
            <w:tcBorders>
              <w:tl2br w:val="nil"/>
              <w:tr2bl w:val="nil"/>
            </w:tcBorders>
            <w:shd w:val="clear" w:color="auto" w:fill="auto"/>
            <w:vAlign w:val="center"/>
          </w:tcPr>
          <w:p w14:paraId="52C236C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335854C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任务二 旅游景区游客管理</w:t>
            </w:r>
          </w:p>
        </w:tc>
        <w:tc>
          <w:tcPr>
            <w:tcW w:w="1920" w:type="dxa"/>
            <w:tcBorders>
              <w:tl2br w:val="nil"/>
              <w:tr2bl w:val="nil"/>
            </w:tcBorders>
            <w:shd w:val="clear" w:color="auto" w:fill="auto"/>
            <w:vAlign w:val="center"/>
          </w:tcPr>
          <w:p w14:paraId="63C36B74">
            <w:pPr>
              <w:pStyle w:val="37"/>
              <w:keepNext w:val="0"/>
              <w:keepLines w:val="0"/>
              <w:pageBreakBefore w:val="0"/>
              <w:widowControl w:val="0"/>
              <w:numPr>
                <w:ilvl w:val="0"/>
                <w:numId w:val="4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客不文明旅游行为的表现及危害</w:t>
            </w:r>
          </w:p>
          <w:p w14:paraId="6F9D9057">
            <w:pPr>
              <w:pStyle w:val="37"/>
              <w:keepNext w:val="0"/>
              <w:keepLines w:val="0"/>
              <w:pageBreakBefore w:val="0"/>
              <w:widowControl w:val="0"/>
              <w:numPr>
                <w:ilvl w:val="0"/>
                <w:numId w:val="40"/>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游客不文明行为的引导、管理措施</w:t>
            </w:r>
          </w:p>
          <w:p w14:paraId="6AC5362F">
            <w:pPr>
              <w:pStyle w:val="37"/>
              <w:keepNext w:val="0"/>
              <w:keepLines w:val="0"/>
              <w:pageBreakBefore w:val="0"/>
              <w:widowControl w:val="0"/>
              <w:numPr>
                <w:ilvl w:val="0"/>
                <w:numId w:val="40"/>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加强管理人员与游客的沟通</w:t>
            </w:r>
          </w:p>
        </w:tc>
        <w:tc>
          <w:tcPr>
            <w:tcW w:w="3149" w:type="dxa"/>
            <w:gridSpan w:val="2"/>
            <w:vMerge w:val="continue"/>
            <w:tcBorders>
              <w:tl2br w:val="nil"/>
              <w:tr2bl w:val="nil"/>
            </w:tcBorders>
            <w:shd w:val="clear" w:color="auto" w:fill="auto"/>
            <w:vAlign w:val="center"/>
          </w:tcPr>
          <w:p w14:paraId="4FADED7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393F92B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p>
        </w:tc>
        <w:tc>
          <w:tcPr>
            <w:tcW w:w="572" w:type="dxa"/>
            <w:vMerge w:val="continue"/>
            <w:tcBorders>
              <w:tl2br w:val="nil"/>
              <w:tr2bl w:val="nil"/>
            </w:tcBorders>
            <w:vAlign w:val="center"/>
          </w:tcPr>
          <w:p w14:paraId="219850C1">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lang w:val="en-US" w:eastAsia="zh-CN"/>
              </w:rPr>
            </w:pPr>
          </w:p>
        </w:tc>
      </w:tr>
      <w:tr w14:paraId="46C3800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75" w:type="dxa"/>
            <w:vMerge w:val="continue"/>
            <w:tcBorders>
              <w:tl2br w:val="nil"/>
              <w:tr2bl w:val="nil"/>
            </w:tcBorders>
            <w:vAlign w:val="center"/>
          </w:tcPr>
          <w:p w14:paraId="653A004E">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lang w:val="en-US" w:eastAsia="zh-CN"/>
              </w:rPr>
            </w:pPr>
          </w:p>
        </w:tc>
        <w:tc>
          <w:tcPr>
            <w:tcW w:w="1202" w:type="dxa"/>
            <w:vMerge w:val="continue"/>
            <w:tcBorders>
              <w:tl2br w:val="nil"/>
              <w:tr2bl w:val="nil"/>
            </w:tcBorders>
            <w:shd w:val="clear" w:color="auto" w:fill="auto"/>
            <w:vAlign w:val="center"/>
          </w:tcPr>
          <w:p w14:paraId="6592D5E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542B81A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任务三 旅游景区设施设备管理</w:t>
            </w:r>
          </w:p>
        </w:tc>
        <w:tc>
          <w:tcPr>
            <w:tcW w:w="1920" w:type="dxa"/>
            <w:tcBorders>
              <w:tl2br w:val="nil"/>
              <w:tr2bl w:val="nil"/>
            </w:tcBorders>
            <w:shd w:val="clear" w:color="auto" w:fill="auto"/>
            <w:vAlign w:val="center"/>
          </w:tcPr>
          <w:p w14:paraId="1B06E0CB">
            <w:pPr>
              <w:pStyle w:val="37"/>
              <w:keepNext w:val="0"/>
              <w:keepLines w:val="0"/>
              <w:pageBreakBefore w:val="0"/>
              <w:widowControl w:val="0"/>
              <w:numPr>
                <w:ilvl w:val="0"/>
                <w:numId w:val="41"/>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旅游景区设施的概念及分类</w:t>
            </w:r>
          </w:p>
          <w:p w14:paraId="07F2B8D7">
            <w:pPr>
              <w:pStyle w:val="37"/>
              <w:keepNext w:val="0"/>
              <w:keepLines w:val="0"/>
              <w:pageBreakBefore w:val="0"/>
              <w:widowControl w:val="0"/>
              <w:numPr>
                <w:ilvl w:val="0"/>
                <w:numId w:val="41"/>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旅游景区设施设备管理概述</w:t>
            </w:r>
          </w:p>
          <w:p w14:paraId="0AB0EB61">
            <w:pPr>
              <w:pStyle w:val="37"/>
              <w:keepNext w:val="0"/>
              <w:keepLines w:val="0"/>
              <w:pageBreakBefore w:val="0"/>
              <w:widowControl w:val="0"/>
              <w:numPr>
                <w:ilvl w:val="0"/>
                <w:numId w:val="41"/>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旅游景区设施设备的前期管理</w:t>
            </w:r>
          </w:p>
          <w:p w14:paraId="6BCBCCDE">
            <w:pPr>
              <w:pStyle w:val="37"/>
              <w:keepNext w:val="0"/>
              <w:keepLines w:val="0"/>
              <w:pageBreakBefore w:val="0"/>
              <w:widowControl w:val="0"/>
              <w:numPr>
                <w:ilvl w:val="0"/>
                <w:numId w:val="41"/>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旅游景区设施设备的服务期管理</w:t>
            </w:r>
          </w:p>
          <w:p w14:paraId="65CEEC99">
            <w:pPr>
              <w:pStyle w:val="37"/>
              <w:keepNext w:val="0"/>
              <w:keepLines w:val="0"/>
              <w:pageBreakBefore w:val="0"/>
              <w:widowControl w:val="0"/>
              <w:numPr>
                <w:ilvl w:val="0"/>
                <w:numId w:val="41"/>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旅游景区设施设备的维修与更新</w:t>
            </w:r>
          </w:p>
        </w:tc>
        <w:tc>
          <w:tcPr>
            <w:tcW w:w="3149" w:type="dxa"/>
            <w:gridSpan w:val="2"/>
            <w:vMerge w:val="continue"/>
            <w:tcBorders>
              <w:tl2br w:val="nil"/>
              <w:tr2bl w:val="nil"/>
            </w:tcBorders>
            <w:shd w:val="clear" w:color="auto" w:fill="auto"/>
            <w:vAlign w:val="center"/>
          </w:tcPr>
          <w:p w14:paraId="15F9C47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5EF9AC4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p>
        </w:tc>
        <w:tc>
          <w:tcPr>
            <w:tcW w:w="572" w:type="dxa"/>
            <w:vMerge w:val="continue"/>
            <w:tcBorders>
              <w:tl2br w:val="nil"/>
              <w:tr2bl w:val="nil"/>
            </w:tcBorders>
            <w:vAlign w:val="center"/>
          </w:tcPr>
          <w:p w14:paraId="1C8B5CB3">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lang w:val="en-US" w:eastAsia="zh-CN"/>
              </w:rPr>
            </w:pPr>
          </w:p>
        </w:tc>
      </w:tr>
      <w:tr w14:paraId="7698A92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75" w:type="dxa"/>
            <w:vMerge w:val="continue"/>
            <w:tcBorders>
              <w:tl2br w:val="nil"/>
              <w:tr2bl w:val="nil"/>
            </w:tcBorders>
            <w:vAlign w:val="center"/>
          </w:tcPr>
          <w:p w14:paraId="0F5DE3DD">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lang w:val="en-US" w:eastAsia="zh-CN"/>
              </w:rPr>
            </w:pPr>
          </w:p>
        </w:tc>
        <w:tc>
          <w:tcPr>
            <w:tcW w:w="1202" w:type="dxa"/>
            <w:vMerge w:val="continue"/>
            <w:tcBorders>
              <w:tl2br w:val="nil"/>
              <w:tr2bl w:val="nil"/>
            </w:tcBorders>
            <w:shd w:val="clear" w:color="auto" w:fill="auto"/>
            <w:vAlign w:val="center"/>
          </w:tcPr>
          <w:p w14:paraId="6944B01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506E207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任务四 旅游景区安全控制与管理</w:t>
            </w:r>
          </w:p>
        </w:tc>
        <w:tc>
          <w:tcPr>
            <w:tcW w:w="1920" w:type="dxa"/>
            <w:tcBorders>
              <w:tl2br w:val="nil"/>
              <w:tr2bl w:val="nil"/>
            </w:tcBorders>
            <w:shd w:val="clear" w:color="auto" w:fill="auto"/>
            <w:vAlign w:val="center"/>
          </w:tcPr>
          <w:p w14:paraId="5C3390C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一、旅游景区安全管理机构的设置</w:t>
            </w:r>
          </w:p>
          <w:p w14:paraId="24745E0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二、建立健全安全标志设施</w:t>
            </w:r>
          </w:p>
        </w:tc>
        <w:tc>
          <w:tcPr>
            <w:tcW w:w="3149" w:type="dxa"/>
            <w:gridSpan w:val="2"/>
            <w:vMerge w:val="continue"/>
            <w:tcBorders>
              <w:tl2br w:val="nil"/>
              <w:tr2bl w:val="nil"/>
            </w:tcBorders>
            <w:shd w:val="clear" w:color="auto" w:fill="auto"/>
            <w:vAlign w:val="center"/>
          </w:tcPr>
          <w:p w14:paraId="6F2DCCF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0B117BC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p>
        </w:tc>
        <w:tc>
          <w:tcPr>
            <w:tcW w:w="572" w:type="dxa"/>
            <w:vMerge w:val="continue"/>
            <w:tcBorders>
              <w:tl2br w:val="nil"/>
              <w:tr2bl w:val="nil"/>
            </w:tcBorders>
            <w:vAlign w:val="center"/>
          </w:tcPr>
          <w:p w14:paraId="4CB31F68">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lang w:val="en-US" w:eastAsia="zh-CN"/>
              </w:rPr>
            </w:pPr>
          </w:p>
        </w:tc>
      </w:tr>
      <w:tr w14:paraId="4B5F601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75" w:type="dxa"/>
            <w:vMerge w:val="continue"/>
            <w:tcBorders>
              <w:tl2br w:val="nil"/>
              <w:tr2bl w:val="nil"/>
            </w:tcBorders>
            <w:vAlign w:val="center"/>
          </w:tcPr>
          <w:p w14:paraId="2723A67D">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lang w:val="en-US" w:eastAsia="zh-CN"/>
              </w:rPr>
            </w:pPr>
          </w:p>
        </w:tc>
        <w:tc>
          <w:tcPr>
            <w:tcW w:w="1202" w:type="dxa"/>
            <w:vMerge w:val="continue"/>
            <w:tcBorders>
              <w:tl2br w:val="nil"/>
              <w:tr2bl w:val="nil"/>
            </w:tcBorders>
            <w:shd w:val="clear" w:color="auto" w:fill="auto"/>
            <w:vAlign w:val="center"/>
          </w:tcPr>
          <w:p w14:paraId="0ABB742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409B7A2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任务五 旅游景区常见安全事故的处理</w:t>
            </w:r>
          </w:p>
        </w:tc>
        <w:tc>
          <w:tcPr>
            <w:tcW w:w="1920" w:type="dxa"/>
            <w:tcBorders>
              <w:tl2br w:val="nil"/>
              <w:tr2bl w:val="nil"/>
            </w:tcBorders>
            <w:shd w:val="clear" w:color="auto" w:fill="auto"/>
            <w:vAlign w:val="center"/>
          </w:tcPr>
          <w:p w14:paraId="6AE46B5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一、旅游景区安全事故处理的原则</w:t>
            </w:r>
          </w:p>
          <w:p w14:paraId="1FCA5B2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二、旅游景区常见安全事故的处理</w:t>
            </w:r>
          </w:p>
          <w:p w14:paraId="783A505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三、旅游安全急救实训</w:t>
            </w:r>
          </w:p>
        </w:tc>
        <w:tc>
          <w:tcPr>
            <w:tcW w:w="3149" w:type="dxa"/>
            <w:gridSpan w:val="2"/>
            <w:vMerge w:val="continue"/>
            <w:tcBorders>
              <w:tl2br w:val="nil"/>
              <w:tr2bl w:val="nil"/>
            </w:tcBorders>
            <w:shd w:val="clear" w:color="auto" w:fill="auto"/>
            <w:vAlign w:val="center"/>
          </w:tcPr>
          <w:p w14:paraId="3B61538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731298D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p>
        </w:tc>
        <w:tc>
          <w:tcPr>
            <w:tcW w:w="572" w:type="dxa"/>
            <w:vMerge w:val="continue"/>
            <w:tcBorders>
              <w:tl2br w:val="nil"/>
              <w:tr2bl w:val="nil"/>
            </w:tcBorders>
            <w:vAlign w:val="center"/>
          </w:tcPr>
          <w:p w14:paraId="3D1AC041">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lang w:val="en-US" w:eastAsia="zh-CN"/>
              </w:rPr>
            </w:pPr>
          </w:p>
        </w:tc>
      </w:tr>
      <w:tr w14:paraId="1E8F896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75" w:type="dxa"/>
            <w:vMerge w:val="restart"/>
            <w:tcBorders>
              <w:tl2br w:val="nil"/>
              <w:tr2bl w:val="nil"/>
            </w:tcBorders>
            <w:vAlign w:val="center"/>
          </w:tcPr>
          <w:p w14:paraId="3D3BECBD">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default" w:ascii="仿宋_GB2312" w:hAnsi="仿宋_GB2312" w:eastAsia="仿宋_GB2312" w:cs="仿宋_GB2312"/>
                <w:color w:val="auto"/>
                <w:kern w:val="0"/>
                <w:sz w:val="24"/>
                <w:szCs w:val="24"/>
                <w:lang w:val="en-US" w:eastAsia="zh-CN"/>
              </w:rPr>
            </w:pPr>
            <w:r>
              <w:rPr>
                <w:rFonts w:hint="eastAsia" w:ascii="仿宋_GB2312" w:hAnsi="仿宋_GB2312" w:cs="仿宋_GB2312"/>
                <w:color w:val="auto"/>
                <w:kern w:val="0"/>
                <w:sz w:val="24"/>
                <w:szCs w:val="24"/>
                <w:lang w:val="en-US" w:eastAsia="zh-CN"/>
              </w:rPr>
              <w:t>9</w:t>
            </w:r>
          </w:p>
        </w:tc>
        <w:tc>
          <w:tcPr>
            <w:tcW w:w="1202" w:type="dxa"/>
            <w:vMerge w:val="restart"/>
            <w:tcBorders>
              <w:tl2br w:val="nil"/>
              <w:tr2bl w:val="nil"/>
            </w:tcBorders>
            <w:shd w:val="clear" w:color="auto" w:fill="auto"/>
            <w:vAlign w:val="center"/>
          </w:tcPr>
          <w:p w14:paraId="77BC418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项目九 旅游景区资源与环境管理</w:t>
            </w:r>
          </w:p>
        </w:tc>
        <w:tc>
          <w:tcPr>
            <w:tcW w:w="1251" w:type="dxa"/>
            <w:gridSpan w:val="2"/>
            <w:tcBorders>
              <w:tl2br w:val="nil"/>
              <w:tr2bl w:val="nil"/>
            </w:tcBorders>
            <w:shd w:val="clear" w:color="auto" w:fill="auto"/>
            <w:vAlign w:val="center"/>
          </w:tcPr>
          <w:p w14:paraId="6957386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任务一 旅游景区资源管理</w:t>
            </w:r>
          </w:p>
        </w:tc>
        <w:tc>
          <w:tcPr>
            <w:tcW w:w="1920" w:type="dxa"/>
            <w:tcBorders>
              <w:tl2br w:val="nil"/>
              <w:tr2bl w:val="nil"/>
            </w:tcBorders>
            <w:shd w:val="clear" w:color="auto" w:fill="auto"/>
            <w:vAlign w:val="center"/>
          </w:tcPr>
          <w:p w14:paraId="5D89A832">
            <w:pPr>
              <w:pStyle w:val="37"/>
              <w:keepNext w:val="0"/>
              <w:keepLines w:val="0"/>
              <w:pageBreakBefore w:val="0"/>
              <w:widowControl w:val="0"/>
              <w:numPr>
                <w:ilvl w:val="0"/>
                <w:numId w:val="42"/>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旅游资源遭受破坏的原因</w:t>
            </w:r>
          </w:p>
          <w:p w14:paraId="303FAEA2">
            <w:pPr>
              <w:pStyle w:val="37"/>
              <w:keepNext w:val="0"/>
              <w:keepLines w:val="0"/>
              <w:pageBreakBefore w:val="0"/>
              <w:widowControl w:val="0"/>
              <w:numPr>
                <w:ilvl w:val="0"/>
                <w:numId w:val="42"/>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景区旅游资源管理</w:t>
            </w:r>
          </w:p>
          <w:p w14:paraId="3FAF8439">
            <w:pPr>
              <w:pStyle w:val="37"/>
              <w:keepNext w:val="0"/>
              <w:keepLines w:val="0"/>
              <w:pageBreakBefore w:val="0"/>
              <w:widowControl w:val="0"/>
              <w:numPr>
                <w:ilvl w:val="0"/>
                <w:numId w:val="42"/>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做好旅游资源利用的日常管理</w:t>
            </w:r>
          </w:p>
          <w:p w14:paraId="22802ABF">
            <w:pPr>
              <w:pStyle w:val="37"/>
              <w:keepNext w:val="0"/>
              <w:keepLines w:val="0"/>
              <w:pageBreakBefore w:val="0"/>
              <w:widowControl w:val="0"/>
              <w:numPr>
                <w:ilvl w:val="0"/>
                <w:numId w:val="42"/>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p>
        </w:tc>
        <w:tc>
          <w:tcPr>
            <w:tcW w:w="3149" w:type="dxa"/>
            <w:gridSpan w:val="2"/>
            <w:vMerge w:val="restart"/>
            <w:tcBorders>
              <w:tl2br w:val="nil"/>
              <w:tr2bl w:val="nil"/>
            </w:tcBorders>
            <w:shd w:val="clear" w:color="auto" w:fill="auto"/>
            <w:vAlign w:val="center"/>
          </w:tcPr>
          <w:p w14:paraId="6E38C4E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420" w:firstLineChars="20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1.案例分析法：通过分析典型旅游景区资源破坏案例（如自然灾害、人为过度开发等），引导学生理解旅游资源保护的紧迫性，培养问题诊断能力。</w:t>
            </w:r>
          </w:p>
          <w:p w14:paraId="5DE63C4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2.小组研讨法：组织学生分组讨论“景区环境容量与可持续发展”的关系，强化合作学习能力，明确科学规划的重要性。</w:t>
            </w:r>
          </w:p>
          <w:p w14:paraId="1524458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3.角色扮演法：模拟景区管理团队决策场景（如制定文物古迹保护制度或处理垃圾问题），提升学生实践决策和应变能力。</w:t>
            </w:r>
          </w:p>
          <w:p w14:paraId="41AD656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4.实地调研法：安排学生考察当地景区环境管理现状（如卫生设施、生态保护措施），增强理论联系实际的能力。</w:t>
            </w:r>
          </w:p>
          <w:p w14:paraId="43A03AF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5.互动讲授法：结合《旅游景区质量等级划分与评定》标准，讲解环境质量标准要求，帮助学生掌握行业规范。</w:t>
            </w:r>
          </w:p>
          <w:p w14:paraId="54D04E2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restart"/>
            <w:tcBorders>
              <w:tl2br w:val="nil"/>
              <w:tr2bl w:val="nil"/>
            </w:tcBorders>
            <w:shd w:val="clear" w:color="auto" w:fill="auto"/>
            <w:vAlign w:val="center"/>
          </w:tcPr>
          <w:p w14:paraId="196A310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420" w:firstLineChars="20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生态文明价值观渗透：通过旅游资源破坏案例与保护措施对比，强调“绿水青山就是金山银山”理念，引导学生树立生态优先意识。</w:t>
            </w:r>
          </w:p>
          <w:p w14:paraId="00FB363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文化自信与民族认同：在讲解民族风情资源管理时，融入传统文化保护的重要性，激发学生传承中华优秀文化的责任感。</w:t>
            </w:r>
          </w:p>
          <w:p w14:paraId="6587B23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社会责任教育：结合旅游垃圾处理现状，联系“碳达峰、碳中和”国家战略，倡导学生践行绿色生活方式和环保公益行动。</w:t>
            </w:r>
          </w:p>
          <w:p w14:paraId="4DB23F8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  法治意识培养：以景区环境质量标准（如《公共场所卫生标准》）为切入点，强调依法治理旅游环境的必要性，强化法治观念。</w:t>
            </w:r>
          </w:p>
          <w:p w14:paraId="68D186E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p>
        </w:tc>
        <w:tc>
          <w:tcPr>
            <w:tcW w:w="572" w:type="dxa"/>
            <w:vMerge w:val="restart"/>
            <w:tcBorders>
              <w:tl2br w:val="nil"/>
              <w:tr2bl w:val="nil"/>
            </w:tcBorders>
            <w:vAlign w:val="center"/>
          </w:tcPr>
          <w:p w14:paraId="15A3DCDB">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仿宋_GB2312" w:hAnsi="仿宋_GB2312" w:eastAsia="仿宋_GB2312" w:cs="仿宋_GB2312"/>
                <w:color w:val="auto"/>
                <w:kern w:val="0"/>
                <w:sz w:val="24"/>
                <w:szCs w:val="24"/>
                <w:lang w:val="en-US" w:eastAsia="zh-CN"/>
              </w:rPr>
            </w:pPr>
            <w:r>
              <w:rPr>
                <w:rFonts w:hint="eastAsia" w:ascii="仿宋_GB2312" w:hAnsi="仿宋_GB2312" w:cs="仿宋_GB2312"/>
                <w:color w:val="auto"/>
                <w:kern w:val="0"/>
                <w:sz w:val="24"/>
                <w:szCs w:val="24"/>
                <w:lang w:val="en-US" w:eastAsia="zh-CN"/>
              </w:rPr>
              <w:t>4</w:t>
            </w:r>
          </w:p>
        </w:tc>
      </w:tr>
      <w:tr w14:paraId="4E37E9B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375" w:type="dxa"/>
            <w:vMerge w:val="continue"/>
            <w:tcBorders>
              <w:tl2br w:val="nil"/>
              <w:tr2bl w:val="nil"/>
            </w:tcBorders>
            <w:vAlign w:val="center"/>
          </w:tcPr>
          <w:p w14:paraId="0BA1EBCB">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lang w:val="en-US" w:eastAsia="zh-CN"/>
              </w:rPr>
            </w:pPr>
          </w:p>
        </w:tc>
        <w:tc>
          <w:tcPr>
            <w:tcW w:w="1202" w:type="dxa"/>
            <w:vMerge w:val="continue"/>
            <w:tcBorders>
              <w:tl2br w:val="nil"/>
              <w:tr2bl w:val="nil"/>
            </w:tcBorders>
            <w:shd w:val="clear" w:color="auto" w:fill="auto"/>
            <w:vAlign w:val="center"/>
          </w:tcPr>
          <w:p w14:paraId="2DB77D9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251" w:type="dxa"/>
            <w:gridSpan w:val="2"/>
            <w:tcBorders>
              <w:tl2br w:val="nil"/>
              <w:tr2bl w:val="nil"/>
            </w:tcBorders>
            <w:shd w:val="clear" w:color="auto" w:fill="auto"/>
            <w:vAlign w:val="center"/>
          </w:tcPr>
          <w:p w14:paraId="74EEB20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任务二 旅游景区环境管理</w:t>
            </w:r>
          </w:p>
        </w:tc>
        <w:tc>
          <w:tcPr>
            <w:tcW w:w="1920" w:type="dxa"/>
            <w:tcBorders>
              <w:tl2br w:val="nil"/>
              <w:tr2bl w:val="nil"/>
            </w:tcBorders>
            <w:shd w:val="clear" w:color="auto" w:fill="auto"/>
            <w:vAlign w:val="center"/>
          </w:tcPr>
          <w:p w14:paraId="63F41029">
            <w:pPr>
              <w:pStyle w:val="37"/>
              <w:keepNext w:val="0"/>
              <w:keepLines w:val="0"/>
              <w:pageBreakBefore w:val="0"/>
              <w:widowControl w:val="0"/>
              <w:numPr>
                <w:ilvl w:val="0"/>
                <w:numId w:val="43"/>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旅游景区环境质量标准</w:t>
            </w:r>
          </w:p>
          <w:p w14:paraId="47ADF4C8">
            <w:pPr>
              <w:pStyle w:val="37"/>
              <w:keepNext w:val="0"/>
              <w:keepLines w:val="0"/>
              <w:pageBreakBefore w:val="0"/>
              <w:widowControl w:val="0"/>
              <w:numPr>
                <w:ilvl w:val="0"/>
                <w:numId w:val="43"/>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sz w:val="21"/>
                <w:szCs w:val="21"/>
                <w:lang w:val="en-US" w:eastAsia="zh-CN"/>
              </w:rPr>
            </w:pPr>
            <w:r>
              <w:rPr>
                <w:rFonts w:hint="default" w:ascii="宋体" w:hAnsi="宋体" w:cs="宋体"/>
                <w:color w:val="auto"/>
                <w:sz w:val="21"/>
                <w:szCs w:val="21"/>
                <w:lang w:val="en-US" w:eastAsia="zh-CN"/>
              </w:rPr>
              <w:t>旅游景区环境管理的内容</w:t>
            </w:r>
          </w:p>
        </w:tc>
        <w:tc>
          <w:tcPr>
            <w:tcW w:w="3149" w:type="dxa"/>
            <w:gridSpan w:val="2"/>
            <w:vMerge w:val="continue"/>
            <w:tcBorders>
              <w:tl2br w:val="nil"/>
              <w:tr2bl w:val="nil"/>
            </w:tcBorders>
            <w:shd w:val="clear" w:color="auto" w:fill="auto"/>
            <w:vAlign w:val="center"/>
          </w:tcPr>
          <w:p w14:paraId="0F38261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lang w:val="en-US" w:eastAsia="zh-CN"/>
              </w:rPr>
            </w:pPr>
          </w:p>
        </w:tc>
        <w:tc>
          <w:tcPr>
            <w:tcW w:w="1690" w:type="dxa"/>
            <w:vMerge w:val="continue"/>
            <w:tcBorders>
              <w:tl2br w:val="nil"/>
              <w:tr2bl w:val="nil"/>
            </w:tcBorders>
            <w:shd w:val="clear" w:color="auto" w:fill="auto"/>
            <w:vAlign w:val="center"/>
          </w:tcPr>
          <w:p w14:paraId="16FF15C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lang w:val="en-US" w:eastAsia="zh-CN"/>
              </w:rPr>
            </w:pPr>
          </w:p>
        </w:tc>
        <w:tc>
          <w:tcPr>
            <w:tcW w:w="572" w:type="dxa"/>
            <w:vMerge w:val="continue"/>
            <w:tcBorders>
              <w:tl2br w:val="nil"/>
              <w:tr2bl w:val="nil"/>
            </w:tcBorders>
            <w:vAlign w:val="center"/>
          </w:tcPr>
          <w:p w14:paraId="730A0B60">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lang w:val="en-US" w:eastAsia="zh-CN"/>
              </w:rPr>
            </w:pPr>
          </w:p>
        </w:tc>
      </w:tr>
      <w:bookmarkEnd w:id="65"/>
      <w:tr w14:paraId="69A9713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4" w:hRule="atLeast"/>
        </w:trPr>
        <w:tc>
          <w:tcPr>
            <w:tcW w:w="2539" w:type="dxa"/>
            <w:gridSpan w:val="3"/>
            <w:tcBorders>
              <w:tl2br w:val="nil"/>
              <w:tr2bl w:val="nil"/>
            </w:tcBorders>
            <w:vAlign w:val="center"/>
          </w:tcPr>
          <w:p w14:paraId="41095306">
            <w:pPr>
              <w:keepNext w:val="0"/>
              <w:keepLines w:val="0"/>
              <w:pageBreakBefore w:val="0"/>
              <w:kinsoku/>
              <w:wordWrap/>
              <w:overflowPunct/>
              <w:topLinePunct w:val="0"/>
              <w:autoSpaceDE/>
              <w:autoSpaceDN/>
              <w:bidi w:val="0"/>
              <w:adjustRightInd w:val="0"/>
              <w:snapToGrid w:val="0"/>
              <w:spacing w:line="240" w:lineRule="auto"/>
              <w:ind w:firstLine="0" w:firstLineChars="0"/>
              <w:jc w:val="both"/>
              <w:textAlignment w:val="auto"/>
              <w:rPr>
                <w:rFonts w:hint="eastAsia" w:ascii="仿宋_GB2312" w:hAnsi="仿宋_GB2312" w:eastAsia="仿宋_GB2312" w:cs="仿宋_GB2312"/>
                <w:color w:val="auto"/>
                <w:kern w:val="0"/>
                <w:sz w:val="24"/>
                <w:szCs w:val="24"/>
                <w:lang w:val="en-US" w:eastAsia="zh-CN"/>
              </w:rPr>
            </w:pPr>
            <w:r>
              <w:rPr>
                <w:rFonts w:hint="eastAsia" w:ascii="仿宋_GB2312" w:hAnsi="仿宋_GB2312" w:cs="仿宋_GB2312"/>
                <w:b/>
                <w:bCs/>
                <w:color w:val="auto"/>
                <w:kern w:val="0"/>
                <w:sz w:val="32"/>
                <w:szCs w:val="32"/>
                <w:lang w:val="en-US" w:eastAsia="zh-CN"/>
              </w:rPr>
              <w:t>学时</w:t>
            </w:r>
            <w:r>
              <w:rPr>
                <w:rFonts w:hint="eastAsia" w:ascii="仿宋_GB2312" w:hAnsi="仿宋_GB2312" w:eastAsia="仿宋_GB2312" w:cs="仿宋_GB2312"/>
                <w:b/>
                <w:bCs/>
                <w:color w:val="auto"/>
                <w:kern w:val="0"/>
                <w:sz w:val="32"/>
                <w:szCs w:val="32"/>
                <w:lang w:val="en-US" w:eastAsia="zh-CN"/>
              </w:rPr>
              <w:t>合计</w:t>
            </w:r>
          </w:p>
        </w:tc>
        <w:tc>
          <w:tcPr>
            <w:tcW w:w="2539" w:type="dxa"/>
            <w:gridSpan w:val="3"/>
            <w:tcBorders>
              <w:tl2br w:val="nil"/>
              <w:tr2bl w:val="nil"/>
            </w:tcBorders>
            <w:vAlign w:val="center"/>
          </w:tcPr>
          <w:p w14:paraId="444A439E">
            <w:pPr>
              <w:keepNext w:val="0"/>
              <w:keepLines w:val="0"/>
              <w:pageBreakBefore w:val="0"/>
              <w:kinsoku/>
              <w:wordWrap/>
              <w:overflowPunct/>
              <w:topLinePunct w:val="0"/>
              <w:autoSpaceDE/>
              <w:autoSpaceDN/>
              <w:bidi w:val="0"/>
              <w:adjustRightInd w:val="0"/>
              <w:snapToGrid w:val="0"/>
              <w:spacing w:line="240" w:lineRule="auto"/>
              <w:ind w:firstLine="0" w:firstLineChars="0"/>
              <w:jc w:val="both"/>
              <w:textAlignment w:val="auto"/>
              <w:rPr>
                <w:rFonts w:hint="default" w:ascii="仿宋_GB2312" w:hAnsi="仿宋_GB2312" w:eastAsia="仿宋_GB2312" w:cs="仿宋_GB2312"/>
                <w:color w:val="auto"/>
                <w:kern w:val="0"/>
                <w:sz w:val="24"/>
                <w:szCs w:val="24"/>
                <w:lang w:val="en-US" w:eastAsia="zh-CN"/>
              </w:rPr>
            </w:pPr>
            <w:r>
              <w:rPr>
                <w:rFonts w:hint="eastAsia" w:ascii="仿宋_GB2312" w:hAnsi="仿宋_GB2312" w:cs="仿宋_GB2312"/>
                <w:color w:val="auto"/>
                <w:kern w:val="0"/>
                <w:sz w:val="24"/>
                <w:szCs w:val="24"/>
                <w:lang w:val="en-US" w:eastAsia="zh-CN"/>
              </w:rPr>
              <w:t>64</w:t>
            </w:r>
          </w:p>
        </w:tc>
        <w:tc>
          <w:tcPr>
            <w:tcW w:w="5081" w:type="dxa"/>
            <w:gridSpan w:val="3"/>
            <w:tcBorders>
              <w:tl2br w:val="nil"/>
              <w:tr2bl w:val="nil"/>
            </w:tcBorders>
            <w:vAlign w:val="center"/>
          </w:tcPr>
          <w:p w14:paraId="11AE7FFC">
            <w:pPr>
              <w:keepNext w:val="0"/>
              <w:keepLines w:val="0"/>
              <w:pageBreakBefore w:val="0"/>
              <w:kinsoku/>
              <w:wordWrap/>
              <w:overflowPunct/>
              <w:topLinePunct w:val="0"/>
              <w:autoSpaceDE/>
              <w:autoSpaceDN/>
              <w:bidi w:val="0"/>
              <w:adjustRightInd w:val="0"/>
              <w:snapToGrid w:val="0"/>
              <w:spacing w:line="240" w:lineRule="auto"/>
              <w:ind w:firstLine="0" w:firstLineChars="0"/>
              <w:jc w:val="both"/>
              <w:textAlignment w:val="auto"/>
              <w:rPr>
                <w:rFonts w:hint="default" w:ascii="仿宋_GB2312" w:hAnsi="仿宋_GB2312" w:cs="仿宋_GB2312"/>
                <w:color w:val="auto"/>
                <w:kern w:val="0"/>
                <w:sz w:val="24"/>
                <w:szCs w:val="24"/>
                <w:lang w:val="en-US" w:eastAsia="zh-CN"/>
              </w:rPr>
            </w:pPr>
            <w:r>
              <w:rPr>
                <w:rFonts w:hint="eastAsia" w:ascii="仿宋_GB2312" w:hAnsi="仿宋_GB2312" w:cs="仿宋_GB2312"/>
                <w:color w:val="auto"/>
                <w:kern w:val="0"/>
                <w:sz w:val="24"/>
                <w:szCs w:val="24"/>
                <w:lang w:val="en-US" w:eastAsia="zh-CN"/>
              </w:rPr>
              <w:t>备注：其中实习实训不低于50%</w:t>
            </w:r>
          </w:p>
        </w:tc>
      </w:tr>
    </w:tbl>
    <w:p w14:paraId="24D4E5B3">
      <w:pPr>
        <w:pStyle w:val="2"/>
        <w:keepNext/>
        <w:keepLines/>
        <w:pageBreakBefore w:val="0"/>
        <w:widowControl w:val="0"/>
        <w:kinsoku/>
        <w:wordWrap/>
        <w:overflowPunct/>
        <w:topLinePunct w:val="0"/>
        <w:autoSpaceDE/>
        <w:autoSpaceDN/>
        <w:bidi w:val="0"/>
        <w:adjustRightInd w:val="0"/>
        <w:snapToGrid w:val="0"/>
        <w:spacing w:before="157" w:beforeLines="50" w:after="157" w:afterLines="50"/>
        <w:ind w:left="0" w:leftChars="0" w:firstLine="640" w:firstLineChars="200"/>
        <w:textAlignment w:val="auto"/>
        <w:rPr>
          <w:rFonts w:hint="eastAsia"/>
          <w:color w:val="auto"/>
        </w:rPr>
      </w:pPr>
      <w:bookmarkStart w:id="66" w:name="_Toc20287"/>
      <w:bookmarkStart w:id="67" w:name="_Toc18126"/>
      <w:bookmarkStart w:id="68" w:name="_Toc15614"/>
      <w:bookmarkStart w:id="69" w:name="_Toc15443"/>
      <w:bookmarkStart w:id="70" w:name="_Toc502337267"/>
      <w:bookmarkStart w:id="71" w:name="_Toc11394"/>
      <w:r>
        <w:rPr>
          <w:rFonts w:hint="eastAsia"/>
          <w:color w:val="auto"/>
        </w:rPr>
        <w:t>七、学习评价</w:t>
      </w:r>
      <w:bookmarkEnd w:id="66"/>
      <w:bookmarkEnd w:id="67"/>
      <w:bookmarkEnd w:id="68"/>
      <w:bookmarkEnd w:id="69"/>
      <w:bookmarkEnd w:id="70"/>
      <w:bookmarkEnd w:id="71"/>
    </w:p>
    <w:p w14:paraId="4FEBA8C8">
      <w:pPr>
        <w:spacing w:line="360" w:lineRule="auto"/>
        <w:ind w:firstLine="562"/>
        <w:rPr>
          <w:color w:val="auto"/>
          <w:sz w:val="32"/>
          <w:szCs w:val="32"/>
        </w:rPr>
      </w:pPr>
      <w:r>
        <w:rPr>
          <w:rFonts w:hint="eastAsia"/>
          <w:b/>
          <w:bCs/>
          <w:color w:val="auto"/>
          <w:sz w:val="32"/>
          <w:szCs w:val="32"/>
        </w:rPr>
        <w:t>本课程达标要求：</w:t>
      </w:r>
      <w:r>
        <w:rPr>
          <w:rFonts w:hint="eastAsia"/>
          <w:color w:val="auto"/>
          <w:sz w:val="32"/>
          <w:szCs w:val="32"/>
        </w:rPr>
        <w:t>（分模块设计）</w:t>
      </w:r>
    </w:p>
    <w:p w14:paraId="3ED562B5">
      <w:pPr>
        <w:spacing w:before="157" w:beforeLines="50" w:after="157" w:afterLines="50" w:line="578" w:lineRule="exact"/>
        <w:ind w:firstLine="482"/>
        <w:jc w:val="center"/>
        <w:rPr>
          <w:rFonts w:hint="eastAsia" w:ascii="仿宋_GB2312" w:hAnsi="仿宋_GB2312" w:cs="仿宋_GB2312"/>
          <w:b/>
          <w:bCs/>
          <w:color w:val="auto"/>
          <w:sz w:val="24"/>
          <w:szCs w:val="21"/>
        </w:rPr>
      </w:pPr>
      <w:r>
        <w:rPr>
          <w:rFonts w:hint="eastAsia" w:ascii="仿宋_GB2312" w:hAnsi="仿宋_GB2312" w:cs="仿宋_GB2312"/>
          <w:b/>
          <w:bCs/>
          <w:color w:val="auto"/>
          <w:sz w:val="32"/>
          <w:szCs w:val="32"/>
        </w:rPr>
        <w:t>表</w:t>
      </w:r>
      <w:r>
        <w:rPr>
          <w:rFonts w:hint="eastAsia" w:ascii="仿宋_GB2312" w:hAnsi="仿宋_GB2312" w:cs="仿宋_GB2312"/>
          <w:b/>
          <w:bCs/>
          <w:color w:val="auto"/>
          <w:sz w:val="32"/>
          <w:szCs w:val="32"/>
          <w:lang w:val="en-US" w:eastAsia="zh-CN"/>
        </w:rPr>
        <w:t>5</w:t>
      </w:r>
      <w:r>
        <w:rPr>
          <w:rFonts w:ascii="仿宋_GB2312" w:hAnsi="仿宋_GB2312" w:cs="仿宋_GB2312"/>
          <w:b/>
          <w:bCs/>
          <w:color w:val="auto"/>
          <w:sz w:val="32"/>
          <w:szCs w:val="32"/>
        </w:rPr>
        <w:t>.</w:t>
      </w:r>
      <w:r>
        <w:rPr>
          <w:rFonts w:hint="eastAsia" w:ascii="仿宋_GB2312" w:hAnsi="仿宋_GB2312" w:cs="仿宋_GB2312"/>
          <w:b/>
          <w:bCs/>
          <w:color w:val="auto"/>
          <w:sz w:val="32"/>
          <w:szCs w:val="32"/>
        </w:rPr>
        <w:t>学习评价表</w:t>
      </w:r>
    </w:p>
    <w:tbl>
      <w:tblPr>
        <w:tblStyle w:val="20"/>
        <w:tblW w:w="10270" w:type="dxa"/>
        <w:tblInd w:w="-805"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11"/>
        <w:gridCol w:w="1289"/>
        <w:gridCol w:w="2519"/>
        <w:gridCol w:w="3657"/>
        <w:gridCol w:w="1381"/>
        <w:gridCol w:w="713"/>
      </w:tblGrid>
      <w:tr w14:paraId="04810B9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711" w:type="dxa"/>
            <w:tcBorders>
              <w:tl2br w:val="nil"/>
              <w:tr2bl w:val="nil"/>
            </w:tcBorders>
            <w:vAlign w:val="center"/>
          </w:tcPr>
          <w:p w14:paraId="51EB58D0">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评价环节</w:t>
            </w:r>
          </w:p>
        </w:tc>
        <w:tc>
          <w:tcPr>
            <w:tcW w:w="1289" w:type="dxa"/>
            <w:tcBorders>
              <w:tl2br w:val="nil"/>
              <w:tr2bl w:val="nil"/>
            </w:tcBorders>
            <w:vAlign w:val="center"/>
          </w:tcPr>
          <w:p w14:paraId="12E830B2">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课程内容</w:t>
            </w:r>
          </w:p>
          <w:p w14:paraId="6BC358E1">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（模块/项目）</w:t>
            </w:r>
          </w:p>
        </w:tc>
        <w:tc>
          <w:tcPr>
            <w:tcW w:w="2519" w:type="dxa"/>
            <w:tcBorders>
              <w:tl2br w:val="nil"/>
              <w:tr2bl w:val="nil"/>
            </w:tcBorders>
            <w:vAlign w:val="center"/>
          </w:tcPr>
          <w:p w14:paraId="7BBC02E1">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学习任务</w:t>
            </w:r>
          </w:p>
        </w:tc>
        <w:tc>
          <w:tcPr>
            <w:tcW w:w="3657" w:type="dxa"/>
            <w:tcBorders>
              <w:tl2br w:val="nil"/>
              <w:tr2bl w:val="nil"/>
            </w:tcBorders>
            <w:vAlign w:val="center"/>
          </w:tcPr>
          <w:p w14:paraId="772F85AF">
            <w:pP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评价标准</w:t>
            </w:r>
          </w:p>
          <w:p w14:paraId="279D78CF">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highlight w:val="none"/>
              </w:rPr>
              <w:t>（学习产出合格要求</w:t>
            </w:r>
            <w:r>
              <w:rPr>
                <w:rFonts w:hint="eastAsia" w:ascii="仿宋_GB2312" w:hAnsi="仿宋_GB2312" w:eastAsia="仿宋_GB2312" w:cs="仿宋_GB2312"/>
                <w:b/>
                <w:bCs/>
                <w:color w:val="auto"/>
                <w:kern w:val="0"/>
                <w:sz w:val="24"/>
                <w:szCs w:val="24"/>
              </w:rPr>
              <w:t>）</w:t>
            </w:r>
          </w:p>
        </w:tc>
        <w:tc>
          <w:tcPr>
            <w:tcW w:w="1381" w:type="dxa"/>
            <w:tcBorders>
              <w:tl2br w:val="nil"/>
              <w:tr2bl w:val="nil"/>
            </w:tcBorders>
            <w:vAlign w:val="center"/>
          </w:tcPr>
          <w:p w14:paraId="53884F14">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评价方法</w:t>
            </w:r>
          </w:p>
          <w:p w14:paraId="2939A482">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（方法、工具、场所）</w:t>
            </w:r>
          </w:p>
        </w:tc>
        <w:tc>
          <w:tcPr>
            <w:tcW w:w="713" w:type="dxa"/>
            <w:tcBorders>
              <w:tl2br w:val="nil"/>
              <w:tr2bl w:val="nil"/>
            </w:tcBorders>
            <w:vAlign w:val="center"/>
          </w:tcPr>
          <w:p w14:paraId="138CD69E">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占比</w:t>
            </w:r>
          </w:p>
          <w:p w14:paraId="487852B5">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w:t>
            </w:r>
          </w:p>
        </w:tc>
      </w:tr>
      <w:tr w14:paraId="6D7BFE9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711" w:type="dxa"/>
            <w:tcBorders>
              <w:tl2br w:val="nil"/>
              <w:tr2bl w:val="nil"/>
            </w:tcBorders>
            <w:vAlign w:val="center"/>
          </w:tcPr>
          <w:p w14:paraId="4560A81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lang w:val="en-US" w:eastAsia="zh-CN"/>
              </w:rPr>
            </w:pPr>
            <w:r>
              <w:rPr>
                <w:rFonts w:hint="eastAsia" w:ascii="宋体" w:hAnsi="宋体" w:cs="宋体"/>
                <w:sz w:val="21"/>
                <w:szCs w:val="21"/>
                <w:lang w:val="en-US" w:eastAsia="zh-CN"/>
              </w:rPr>
              <w:t>一</w:t>
            </w:r>
          </w:p>
        </w:tc>
        <w:tc>
          <w:tcPr>
            <w:tcW w:w="1289" w:type="dxa"/>
            <w:tcBorders>
              <w:tl2br w:val="nil"/>
              <w:tr2bl w:val="nil"/>
            </w:tcBorders>
            <w:shd w:val="clear" w:color="auto" w:fill="auto"/>
            <w:vAlign w:val="center"/>
          </w:tcPr>
          <w:p w14:paraId="5BCD61FF">
            <w:pPr>
              <w:ind w:left="0" w:leftChars="0" w:firstLine="0" w:firstLineChars="0"/>
              <w:rPr>
                <w:sz w:val="32"/>
                <w:szCs w:val="32"/>
              </w:rPr>
            </w:pPr>
            <w:r>
              <w:rPr>
                <w:rFonts w:hint="eastAsia" w:ascii="宋体" w:hAnsi="宋体" w:cs="宋体"/>
                <w:color w:val="auto"/>
                <w:sz w:val="32"/>
                <w:szCs w:val="32"/>
                <w:lang w:val="en-US" w:eastAsia="zh-CN"/>
              </w:rPr>
              <w:t>旅游景区概述</w:t>
            </w:r>
          </w:p>
          <w:p w14:paraId="7CEC2D3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p>
        </w:tc>
        <w:tc>
          <w:tcPr>
            <w:tcW w:w="2519" w:type="dxa"/>
            <w:tcBorders>
              <w:tl2br w:val="nil"/>
              <w:tr2bl w:val="nil"/>
            </w:tcBorders>
            <w:shd w:val="clear" w:color="auto" w:fill="auto"/>
            <w:vAlign w:val="center"/>
          </w:tcPr>
          <w:p w14:paraId="2CFA56DA">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rPr>
            </w:pPr>
            <w:r>
              <w:rPr>
                <w:rFonts w:hint="eastAsia" w:ascii="宋体" w:hAnsi="宋体" w:cs="宋体"/>
                <w:color w:val="auto"/>
                <w:sz w:val="21"/>
                <w:szCs w:val="21"/>
              </w:rPr>
              <w:t xml:space="preserve">任务一 </w:t>
            </w:r>
            <w:r>
              <w:rPr>
                <w:rFonts w:hint="eastAsia" w:ascii="宋体" w:hAnsi="宋体" w:cs="宋体"/>
                <w:color w:val="auto"/>
                <w:sz w:val="21"/>
                <w:szCs w:val="21"/>
                <w:lang w:val="en-US" w:eastAsia="zh-CN"/>
              </w:rPr>
              <w:t>旅游景区的定义与特征</w:t>
            </w:r>
          </w:p>
          <w:p w14:paraId="770AFDA1">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cs="宋体"/>
                <w:color w:val="auto"/>
                <w:kern w:val="2"/>
                <w:sz w:val="21"/>
                <w:szCs w:val="21"/>
                <w:lang w:val="en-US" w:eastAsia="zh-CN" w:bidi="ar-SA"/>
              </w:rPr>
            </w:pPr>
            <w:r>
              <w:rPr>
                <w:rFonts w:hint="eastAsia" w:ascii="宋体" w:hAnsi="宋体" w:cs="宋体"/>
                <w:color w:val="auto"/>
                <w:sz w:val="21"/>
                <w:szCs w:val="21"/>
              </w:rPr>
              <w:t xml:space="preserve">任务二 </w:t>
            </w:r>
            <w:r>
              <w:rPr>
                <w:rFonts w:hint="eastAsia" w:ascii="宋体" w:hAnsi="宋体" w:cs="宋体"/>
                <w:color w:val="auto"/>
                <w:kern w:val="2"/>
                <w:sz w:val="21"/>
                <w:szCs w:val="21"/>
                <w:lang w:val="en-US" w:eastAsia="zh-CN" w:bidi="ar-SA"/>
              </w:rPr>
              <w:t>旅游景区的类型</w:t>
            </w:r>
          </w:p>
          <w:p w14:paraId="3D127219">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宋体" w:hAnsi="宋体" w:eastAsia="仿宋_GB2312" w:cs="宋体"/>
                <w:color w:val="auto"/>
                <w:kern w:val="2"/>
                <w:sz w:val="21"/>
                <w:szCs w:val="21"/>
                <w:lang w:val="en-US" w:eastAsia="zh-CN" w:bidi="ar-SA"/>
              </w:rPr>
            </w:pPr>
            <w:r>
              <w:rPr>
                <w:rFonts w:hint="eastAsia" w:ascii="宋体" w:hAnsi="宋体" w:cs="宋体"/>
                <w:color w:val="auto"/>
                <w:sz w:val="21"/>
                <w:szCs w:val="21"/>
              </w:rPr>
              <w:t xml:space="preserve">任务三 </w:t>
            </w:r>
            <w:r>
              <w:rPr>
                <w:rFonts w:hint="eastAsia" w:ascii="宋体" w:hAnsi="宋体" w:cs="宋体"/>
                <w:color w:val="auto"/>
                <w:sz w:val="21"/>
                <w:szCs w:val="21"/>
                <w:lang w:val="en-US" w:eastAsia="zh-CN"/>
              </w:rPr>
              <w:t>旅游景区的发展历程与发展趋势</w:t>
            </w:r>
          </w:p>
          <w:p w14:paraId="71C7630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left"/>
              <w:textAlignment w:val="auto"/>
              <w:rPr>
                <w:rFonts w:hint="eastAsia"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任务四 旅游景区服务与管理的研究内容</w:t>
            </w:r>
          </w:p>
          <w:p w14:paraId="2CEDEB1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p>
        </w:tc>
        <w:tc>
          <w:tcPr>
            <w:tcW w:w="3657" w:type="dxa"/>
            <w:tcBorders>
              <w:tl2br w:val="nil"/>
              <w:tr2bl w:val="nil"/>
            </w:tcBorders>
            <w:vAlign w:val="center"/>
          </w:tcPr>
          <w:p w14:paraId="6CADA22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1.准确复述旅游景区核心定义与分类标准</w:t>
            </w:r>
          </w:p>
          <w:p w14:paraId="7EDC5B2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2.正确区分5类质量等级评定标准</w:t>
            </w:r>
          </w:p>
          <w:p w14:paraId="043E33C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3.完整梳理发展历程阶段特征</w:t>
            </w:r>
          </w:p>
          <w:p w14:paraId="432EAEC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4.课堂讨论中体现的文化自信表达</w:t>
            </w:r>
          </w:p>
          <w:p w14:paraId="7EEBA34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eastAsia="Times New Roman" w:cs="宋体"/>
                <w:color w:val="000000"/>
                <w:sz w:val="18"/>
                <w:szCs w:val="22"/>
                <w:lang w:val="en-US" w:eastAsia="zh-CN" w:bidi="ar-SA"/>
              </w:rPr>
            </w:pPr>
          </w:p>
        </w:tc>
        <w:tc>
          <w:tcPr>
            <w:tcW w:w="1381" w:type="dxa"/>
            <w:tcBorders>
              <w:tl2br w:val="nil"/>
              <w:tr2bl w:val="nil"/>
            </w:tcBorders>
            <w:vAlign w:val="center"/>
          </w:tcPr>
          <w:p w14:paraId="44836D7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评价方法:课堂参与、课后作业</w:t>
            </w:r>
          </w:p>
          <w:p w14:paraId="1669CB5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lang w:val="en-US" w:eastAsia="zh-CN"/>
              </w:rPr>
            </w:pPr>
            <w:r>
              <w:rPr>
                <w:rFonts w:hint="eastAsia" w:ascii="宋体" w:hAnsi="宋体" w:cs="宋体"/>
                <w:sz w:val="21"/>
                <w:szCs w:val="21"/>
                <w:lang w:val="en-US" w:eastAsia="zh-CN"/>
              </w:rPr>
              <w:t>评价场所：教室</w:t>
            </w:r>
          </w:p>
        </w:tc>
        <w:tc>
          <w:tcPr>
            <w:tcW w:w="713" w:type="dxa"/>
            <w:tcBorders>
              <w:tl2br w:val="nil"/>
              <w:tr2bl w:val="nil"/>
            </w:tcBorders>
            <w:vAlign w:val="center"/>
          </w:tcPr>
          <w:p w14:paraId="27DC479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lang w:val="en-US" w:eastAsia="zh-CN"/>
              </w:rPr>
            </w:pPr>
            <w:r>
              <w:rPr>
                <w:rFonts w:hint="eastAsia" w:ascii="宋体" w:hAnsi="宋体" w:cs="宋体"/>
                <w:sz w:val="21"/>
                <w:szCs w:val="21"/>
                <w:lang w:val="en-US" w:eastAsia="zh-CN"/>
              </w:rPr>
              <w:t>10</w:t>
            </w:r>
          </w:p>
        </w:tc>
      </w:tr>
      <w:tr w14:paraId="436AE1D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711" w:type="dxa"/>
            <w:tcBorders>
              <w:tl2br w:val="nil"/>
              <w:tr2bl w:val="nil"/>
            </w:tcBorders>
            <w:vAlign w:val="center"/>
          </w:tcPr>
          <w:p w14:paraId="089B698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lang w:val="en-US" w:eastAsia="zh-CN"/>
              </w:rPr>
            </w:pPr>
            <w:r>
              <w:rPr>
                <w:rFonts w:hint="eastAsia" w:ascii="宋体" w:hAnsi="宋体" w:cs="宋体"/>
                <w:sz w:val="21"/>
                <w:szCs w:val="21"/>
                <w:lang w:val="en-US" w:eastAsia="zh-CN"/>
              </w:rPr>
              <w:t>二</w:t>
            </w:r>
          </w:p>
        </w:tc>
        <w:tc>
          <w:tcPr>
            <w:tcW w:w="1289" w:type="dxa"/>
            <w:tcBorders>
              <w:tl2br w:val="nil"/>
              <w:tr2bl w:val="nil"/>
            </w:tcBorders>
            <w:shd w:val="clear" w:color="auto" w:fill="auto"/>
            <w:vAlign w:val="center"/>
          </w:tcPr>
          <w:p w14:paraId="3D793E59">
            <w:pPr>
              <w:ind w:left="0" w:leftChars="0" w:firstLine="0" w:firstLineChars="0"/>
              <w:jc w:val="left"/>
              <w:rPr>
                <w:sz w:val="32"/>
                <w:szCs w:val="32"/>
              </w:rPr>
            </w:pPr>
            <w:r>
              <w:rPr>
                <w:rFonts w:hint="eastAsia" w:ascii="宋体" w:hAnsi="宋体" w:cs="宋体"/>
                <w:color w:val="auto"/>
                <w:kern w:val="2"/>
                <w:sz w:val="32"/>
                <w:szCs w:val="32"/>
                <w:lang w:val="en-US" w:eastAsia="zh-CN" w:bidi="ar-SA"/>
              </w:rPr>
              <w:t>旅游景区入门接待服务与管理</w:t>
            </w:r>
          </w:p>
          <w:p w14:paraId="6D5B1AB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32"/>
                <w:szCs w:val="32"/>
                <w:lang w:val="en-US" w:eastAsia="zh-CN"/>
              </w:rPr>
            </w:pPr>
          </w:p>
        </w:tc>
        <w:tc>
          <w:tcPr>
            <w:tcW w:w="2519" w:type="dxa"/>
            <w:tcBorders>
              <w:tl2br w:val="nil"/>
              <w:tr2bl w:val="nil"/>
            </w:tcBorders>
            <w:shd w:val="clear" w:color="auto" w:fill="auto"/>
            <w:vAlign w:val="center"/>
          </w:tcPr>
          <w:p w14:paraId="4A5ED8E6">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rPr>
            </w:pPr>
            <w:r>
              <w:rPr>
                <w:rFonts w:hint="eastAsia" w:ascii="宋体" w:hAnsi="宋体" w:cs="宋体"/>
                <w:color w:val="auto"/>
                <w:sz w:val="21"/>
                <w:szCs w:val="21"/>
                <w:lang w:val="en-US" w:eastAsia="zh-CN"/>
              </w:rPr>
              <w:t>任务一 旅游景区票务服务</w:t>
            </w:r>
          </w:p>
          <w:p w14:paraId="5D423117">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rPr>
            </w:pPr>
            <w:r>
              <w:rPr>
                <w:rFonts w:hint="eastAsia" w:ascii="宋体" w:hAnsi="宋体" w:cs="宋体"/>
                <w:color w:val="auto"/>
                <w:sz w:val="21"/>
                <w:szCs w:val="21"/>
                <w:lang w:val="en-US" w:eastAsia="zh-CN"/>
              </w:rPr>
              <w:t>任务二 旅游景区验票与导入服务</w:t>
            </w:r>
          </w:p>
          <w:p w14:paraId="55C6EE7F">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rPr>
            </w:pPr>
            <w:r>
              <w:rPr>
                <w:rFonts w:hint="eastAsia" w:ascii="宋体" w:hAnsi="宋体" w:cs="宋体"/>
                <w:color w:val="auto"/>
                <w:sz w:val="21"/>
                <w:szCs w:val="21"/>
                <w:lang w:val="en-US" w:eastAsia="zh-CN"/>
              </w:rPr>
              <w:t>任务三 旅游景区咨询与投诉处理服务</w:t>
            </w:r>
          </w:p>
          <w:p w14:paraId="19B51C1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p>
        </w:tc>
        <w:tc>
          <w:tcPr>
            <w:tcW w:w="3657" w:type="dxa"/>
            <w:tcBorders>
              <w:tl2br w:val="nil"/>
              <w:tr2bl w:val="nil"/>
            </w:tcBorders>
            <w:vAlign w:val="center"/>
          </w:tcPr>
          <w:p w14:paraId="475A15D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lang w:val="en-US" w:eastAsia="zh-CN"/>
              </w:rPr>
            </w:pPr>
            <w:r>
              <w:rPr>
                <w:rFonts w:hint="eastAsia" w:ascii="宋体" w:hAnsi="宋体" w:cs="宋体"/>
                <w:sz w:val="21"/>
                <w:szCs w:val="21"/>
                <w:lang w:val="en-US" w:eastAsia="zh-CN"/>
              </w:rPr>
              <w:t>1.</w:t>
            </w:r>
            <w:r>
              <w:rPr>
                <w:rFonts w:hint="default" w:ascii="宋体" w:hAnsi="宋体" w:cs="宋体"/>
                <w:sz w:val="21"/>
                <w:szCs w:val="21"/>
                <w:lang w:val="en-US" w:eastAsia="zh-CN"/>
              </w:rPr>
              <w:t>掌握景区票务服务全流程操作规范</w:t>
            </w:r>
          </w:p>
          <w:p w14:paraId="331324A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lang w:val="en-US" w:eastAsia="zh-CN"/>
              </w:rPr>
            </w:pPr>
            <w:r>
              <w:rPr>
                <w:rFonts w:hint="eastAsia" w:ascii="宋体" w:hAnsi="宋体" w:cs="宋体"/>
                <w:sz w:val="21"/>
                <w:szCs w:val="21"/>
                <w:lang w:val="en-US" w:eastAsia="zh-CN"/>
              </w:rPr>
              <w:t>2.</w:t>
            </w:r>
            <w:r>
              <w:rPr>
                <w:rFonts w:hint="default" w:ascii="宋体" w:hAnsi="宋体" w:cs="宋体"/>
                <w:sz w:val="21"/>
                <w:szCs w:val="21"/>
                <w:lang w:val="en-US" w:eastAsia="zh-CN"/>
              </w:rPr>
              <w:t>具备验票服务礼仪与突发事件处理能力</w:t>
            </w:r>
          </w:p>
          <w:p w14:paraId="2D3B5D0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lang w:val="en-US" w:eastAsia="zh-CN"/>
              </w:rPr>
            </w:pPr>
            <w:r>
              <w:rPr>
                <w:rFonts w:hint="eastAsia" w:ascii="宋体" w:hAnsi="宋体" w:cs="宋体"/>
                <w:sz w:val="21"/>
                <w:szCs w:val="21"/>
                <w:lang w:val="en-US" w:eastAsia="zh-CN"/>
              </w:rPr>
              <w:t>3.</w:t>
            </w:r>
            <w:r>
              <w:rPr>
                <w:rFonts w:hint="default" w:ascii="宋体" w:hAnsi="宋体" w:cs="宋体"/>
                <w:sz w:val="21"/>
                <w:szCs w:val="21"/>
                <w:lang w:val="en-US" w:eastAsia="zh-CN"/>
              </w:rPr>
              <w:t>熟悉游客投诉处理流程与沟通技巧</w:t>
            </w:r>
          </w:p>
          <w:p w14:paraId="749D61F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lang w:val="en-US" w:eastAsia="zh-CN"/>
              </w:rPr>
            </w:pPr>
            <w:r>
              <w:rPr>
                <w:rFonts w:hint="eastAsia" w:ascii="宋体" w:hAnsi="宋体" w:cs="宋体"/>
                <w:sz w:val="21"/>
                <w:szCs w:val="21"/>
                <w:lang w:val="en-US" w:eastAsia="zh-CN"/>
              </w:rPr>
              <w:t>4.</w:t>
            </w:r>
            <w:r>
              <w:rPr>
                <w:rFonts w:hint="default" w:ascii="宋体" w:hAnsi="宋体" w:cs="宋体"/>
                <w:sz w:val="21"/>
                <w:szCs w:val="21"/>
                <w:lang w:val="en-US" w:eastAsia="zh-CN"/>
              </w:rPr>
              <w:t>能运用数字化票务技术优化景区管理</w:t>
            </w:r>
          </w:p>
          <w:p w14:paraId="6BDE93E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eastAsia="Times New Roman" w:cs="宋体"/>
                <w:color w:val="000000"/>
                <w:sz w:val="18"/>
                <w:szCs w:val="22"/>
                <w:lang w:val="en-US" w:eastAsia="zh-CN" w:bidi="ar-SA"/>
              </w:rPr>
            </w:pPr>
          </w:p>
        </w:tc>
        <w:tc>
          <w:tcPr>
            <w:tcW w:w="1381" w:type="dxa"/>
            <w:tcBorders>
              <w:tl2br w:val="nil"/>
              <w:tr2bl w:val="nil"/>
            </w:tcBorders>
            <w:shd w:val="clear" w:color="auto" w:fill="auto"/>
            <w:vAlign w:val="center"/>
          </w:tcPr>
          <w:p w14:paraId="03E42F2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评价方法:课堂参与、小组作业</w:t>
            </w:r>
          </w:p>
          <w:p w14:paraId="74050F7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lang w:val="en-US" w:eastAsia="zh-CN"/>
              </w:rPr>
            </w:pPr>
            <w:r>
              <w:rPr>
                <w:rFonts w:hint="eastAsia" w:ascii="宋体" w:hAnsi="宋体" w:cs="宋体"/>
                <w:sz w:val="21"/>
                <w:szCs w:val="21"/>
                <w:lang w:val="en-US" w:eastAsia="zh-CN"/>
              </w:rPr>
              <w:t>评价场所：教室、合作企业，实训基地</w:t>
            </w:r>
          </w:p>
        </w:tc>
        <w:tc>
          <w:tcPr>
            <w:tcW w:w="713" w:type="dxa"/>
            <w:tcBorders>
              <w:tl2br w:val="nil"/>
              <w:tr2bl w:val="nil"/>
            </w:tcBorders>
            <w:shd w:val="clear" w:color="auto" w:fill="auto"/>
            <w:vAlign w:val="center"/>
          </w:tcPr>
          <w:p w14:paraId="321033E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lang w:val="en-US" w:eastAsia="zh-CN"/>
              </w:rPr>
            </w:pPr>
            <w:r>
              <w:rPr>
                <w:rFonts w:hint="eastAsia" w:ascii="宋体" w:hAnsi="宋体" w:cs="宋体"/>
                <w:sz w:val="21"/>
                <w:szCs w:val="21"/>
                <w:lang w:val="en-US" w:eastAsia="zh-CN"/>
              </w:rPr>
              <w:t>10</w:t>
            </w:r>
          </w:p>
        </w:tc>
      </w:tr>
      <w:tr w14:paraId="564F790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47" w:hRule="atLeast"/>
        </w:trPr>
        <w:tc>
          <w:tcPr>
            <w:tcW w:w="711" w:type="dxa"/>
            <w:tcBorders>
              <w:tl2br w:val="nil"/>
              <w:tr2bl w:val="nil"/>
            </w:tcBorders>
            <w:shd w:val="clear" w:color="auto" w:fill="auto"/>
            <w:vAlign w:val="center"/>
          </w:tcPr>
          <w:p w14:paraId="34D4847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lang w:val="en-US" w:eastAsia="zh-CN"/>
              </w:rPr>
            </w:pPr>
            <w:r>
              <w:rPr>
                <w:rFonts w:hint="eastAsia" w:ascii="宋体" w:hAnsi="宋体" w:cs="宋体"/>
                <w:sz w:val="21"/>
                <w:szCs w:val="21"/>
                <w:lang w:val="en-US" w:eastAsia="zh-CN"/>
              </w:rPr>
              <w:t>三</w:t>
            </w:r>
          </w:p>
        </w:tc>
        <w:tc>
          <w:tcPr>
            <w:tcW w:w="1289" w:type="dxa"/>
            <w:tcBorders>
              <w:tl2br w:val="nil"/>
              <w:tr2bl w:val="nil"/>
            </w:tcBorders>
            <w:shd w:val="clear" w:color="auto" w:fill="auto"/>
            <w:vAlign w:val="center"/>
          </w:tcPr>
          <w:p w14:paraId="26A17593">
            <w:pPr>
              <w:ind w:left="0" w:leftChars="0" w:firstLine="0" w:firstLineChars="0"/>
              <w:jc w:val="left"/>
              <w:rPr>
                <w:sz w:val="32"/>
                <w:szCs w:val="32"/>
              </w:rPr>
            </w:pPr>
            <w:r>
              <w:rPr>
                <w:rFonts w:hint="eastAsia" w:ascii="宋体" w:hAnsi="宋体" w:cs="宋体"/>
                <w:color w:val="auto"/>
                <w:sz w:val="32"/>
                <w:szCs w:val="32"/>
                <w:lang w:val="en-US" w:eastAsia="zh-CN"/>
              </w:rPr>
              <w:t>旅游景区解说服务</w:t>
            </w:r>
          </w:p>
          <w:p w14:paraId="5F43A39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32"/>
                <w:szCs w:val="32"/>
                <w:lang w:val="en-US" w:eastAsia="zh-CN"/>
              </w:rPr>
            </w:pPr>
          </w:p>
        </w:tc>
        <w:tc>
          <w:tcPr>
            <w:tcW w:w="2519" w:type="dxa"/>
            <w:tcBorders>
              <w:tl2br w:val="nil"/>
              <w:tr2bl w:val="nil"/>
            </w:tcBorders>
            <w:shd w:val="clear" w:color="auto" w:fill="auto"/>
            <w:vAlign w:val="center"/>
          </w:tcPr>
          <w:p w14:paraId="0A89B49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任务一 景区解说概述</w:t>
            </w:r>
          </w:p>
          <w:p w14:paraId="43D0025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任务二 向导式解说服务</w:t>
            </w:r>
          </w:p>
          <w:p w14:paraId="61F3BB9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lang w:val="en-US" w:eastAsia="zh-CN"/>
              </w:rPr>
            </w:pPr>
            <w:r>
              <w:rPr>
                <w:rFonts w:hint="eastAsia" w:ascii="宋体" w:hAnsi="宋体" w:cs="宋体"/>
                <w:sz w:val="21"/>
                <w:szCs w:val="21"/>
                <w:lang w:val="en-US" w:eastAsia="zh-CN"/>
              </w:rPr>
              <w:t>任务三 自导式解说服务</w:t>
            </w:r>
          </w:p>
          <w:p w14:paraId="20AE156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lang w:val="en-US" w:eastAsia="zh-CN"/>
              </w:rPr>
            </w:pPr>
            <w:r>
              <w:rPr>
                <w:rFonts w:hint="eastAsia" w:ascii="宋体" w:hAnsi="宋体" w:cs="宋体"/>
                <w:sz w:val="21"/>
                <w:szCs w:val="21"/>
                <w:lang w:val="en-US" w:eastAsia="zh-CN"/>
              </w:rPr>
              <w:t>任务四 智能导览系统运维</w:t>
            </w:r>
          </w:p>
        </w:tc>
        <w:tc>
          <w:tcPr>
            <w:tcW w:w="3657" w:type="dxa"/>
            <w:tcBorders>
              <w:tl2br w:val="nil"/>
              <w:tr2bl w:val="nil"/>
            </w:tcBorders>
            <w:vAlign w:val="center"/>
          </w:tcPr>
          <w:p w14:paraId="70341EE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1.理解景区解说服务的技术原理及政策逻辑（景区管理规范与法律依据）。</w:t>
            </w:r>
          </w:p>
          <w:p w14:paraId="08D4220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掌握解说服务标准流程的核心要素及操作边界。</w:t>
            </w:r>
          </w:p>
          <w:p w14:paraId="5A15059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2.能够运用多媒体技术设计解说服务方案，分析不同场景下的服务流程规范。</w:t>
            </w:r>
          </w:p>
          <w:p w14:paraId="50AB295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3.具备根据法律依据调整服务行为的实践能力。强化职业责任感与法律意识，树立文化传承与游客服务的价值观念。</w:t>
            </w:r>
          </w:p>
          <w:p w14:paraId="152B540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lang w:val="en-US" w:eastAsia="zh-CN"/>
              </w:rPr>
            </w:pPr>
            <w:r>
              <w:rPr>
                <w:rFonts w:hint="eastAsia" w:ascii="宋体" w:hAnsi="宋体" w:cs="宋体"/>
                <w:sz w:val="21"/>
                <w:szCs w:val="21"/>
                <w:lang w:val="en-US" w:eastAsia="zh-CN"/>
              </w:rPr>
              <w:t>4.具备智能导览系统运行维护能力</w:t>
            </w:r>
          </w:p>
        </w:tc>
        <w:tc>
          <w:tcPr>
            <w:tcW w:w="1381" w:type="dxa"/>
            <w:tcBorders>
              <w:tl2br w:val="nil"/>
              <w:tr2bl w:val="nil"/>
            </w:tcBorders>
            <w:shd w:val="clear" w:color="auto" w:fill="auto"/>
            <w:vAlign w:val="center"/>
          </w:tcPr>
          <w:p w14:paraId="1AE9488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评价方法:课堂参与、课后作业</w:t>
            </w:r>
          </w:p>
          <w:p w14:paraId="31F858B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lang w:val="en-US" w:eastAsia="zh-CN"/>
              </w:rPr>
            </w:pPr>
            <w:r>
              <w:rPr>
                <w:rFonts w:hint="eastAsia" w:ascii="宋体" w:hAnsi="宋体" w:cs="宋体"/>
                <w:sz w:val="21"/>
                <w:szCs w:val="21"/>
                <w:lang w:val="en-US" w:eastAsia="zh-CN"/>
              </w:rPr>
              <w:t>评价场所：教室、实训基地活实训室。</w:t>
            </w:r>
          </w:p>
        </w:tc>
        <w:tc>
          <w:tcPr>
            <w:tcW w:w="713" w:type="dxa"/>
            <w:tcBorders>
              <w:tl2br w:val="nil"/>
              <w:tr2bl w:val="nil"/>
            </w:tcBorders>
            <w:shd w:val="clear" w:color="auto" w:fill="auto"/>
            <w:vAlign w:val="center"/>
          </w:tcPr>
          <w:p w14:paraId="0A889D1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lang w:val="en-US" w:eastAsia="zh-CN"/>
              </w:rPr>
            </w:pPr>
            <w:r>
              <w:rPr>
                <w:rFonts w:hint="eastAsia" w:ascii="宋体" w:hAnsi="宋体" w:cs="宋体"/>
                <w:sz w:val="21"/>
                <w:szCs w:val="21"/>
                <w:lang w:val="en-US" w:eastAsia="zh-CN"/>
              </w:rPr>
              <w:t>10</w:t>
            </w:r>
          </w:p>
        </w:tc>
      </w:tr>
      <w:tr w14:paraId="1C2BCF9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11" w:type="dxa"/>
            <w:tcBorders>
              <w:tl2br w:val="nil"/>
              <w:tr2bl w:val="nil"/>
            </w:tcBorders>
            <w:shd w:val="clear" w:color="auto" w:fill="auto"/>
            <w:vAlign w:val="center"/>
          </w:tcPr>
          <w:p w14:paraId="7265AB4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lang w:val="en-US" w:eastAsia="zh-CN"/>
              </w:rPr>
            </w:pPr>
            <w:r>
              <w:rPr>
                <w:rFonts w:hint="eastAsia" w:ascii="宋体" w:hAnsi="宋体" w:cs="宋体"/>
                <w:sz w:val="21"/>
                <w:szCs w:val="21"/>
                <w:lang w:val="en-US" w:eastAsia="zh-CN"/>
              </w:rPr>
              <w:t>四</w:t>
            </w:r>
          </w:p>
        </w:tc>
        <w:tc>
          <w:tcPr>
            <w:tcW w:w="1289" w:type="dxa"/>
            <w:tcBorders>
              <w:top w:val="single" w:color="auto" w:sz="4" w:space="0"/>
              <w:bottom w:val="single" w:color="auto" w:sz="4" w:space="0"/>
              <w:tl2br w:val="nil"/>
              <w:tr2bl w:val="nil"/>
            </w:tcBorders>
            <w:shd w:val="clear" w:color="auto" w:fill="auto"/>
            <w:vAlign w:val="center"/>
          </w:tcPr>
          <w:p w14:paraId="6244BC05">
            <w:pPr>
              <w:ind w:left="0" w:leftChars="0" w:firstLine="0" w:firstLineChars="0"/>
              <w:jc w:val="left"/>
              <w:rPr>
                <w:sz w:val="32"/>
                <w:szCs w:val="32"/>
              </w:rPr>
            </w:pPr>
            <w:r>
              <w:rPr>
                <w:rFonts w:hint="eastAsia" w:ascii="宋体" w:hAnsi="宋体" w:cs="宋体"/>
                <w:color w:val="auto"/>
                <w:sz w:val="32"/>
                <w:szCs w:val="32"/>
                <w:lang w:val="en-US" w:eastAsia="zh-CN"/>
              </w:rPr>
              <w:t>旅游景区综合配套服务与管理</w:t>
            </w:r>
          </w:p>
          <w:p w14:paraId="6395E0B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32"/>
                <w:szCs w:val="32"/>
                <w:lang w:val="en-US" w:eastAsia="zh-CN"/>
              </w:rPr>
            </w:pPr>
          </w:p>
        </w:tc>
        <w:tc>
          <w:tcPr>
            <w:tcW w:w="2519" w:type="dxa"/>
            <w:tcBorders>
              <w:tl2br w:val="nil"/>
              <w:tr2bl w:val="nil"/>
            </w:tcBorders>
            <w:shd w:val="clear" w:color="auto" w:fill="auto"/>
            <w:vAlign w:val="center"/>
          </w:tcPr>
          <w:p w14:paraId="402C800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任务一 旅游景区餐饮服务与管理</w:t>
            </w:r>
          </w:p>
          <w:p w14:paraId="20B6D59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任务二 旅游景区住宿服务与管理</w:t>
            </w:r>
          </w:p>
          <w:p w14:paraId="7B1BA97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任务三 旅游景区交通服务与管理</w:t>
            </w:r>
          </w:p>
          <w:p w14:paraId="03010B7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任务四 旅游景区购物服务与管理</w:t>
            </w:r>
          </w:p>
          <w:p w14:paraId="2A71C1C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任务五 旅游景区购物服务与管理</w:t>
            </w:r>
          </w:p>
        </w:tc>
        <w:tc>
          <w:tcPr>
            <w:tcW w:w="3657" w:type="dxa"/>
            <w:tcBorders>
              <w:tl2br w:val="nil"/>
              <w:tr2bl w:val="nil"/>
            </w:tcBorders>
            <w:vAlign w:val="center"/>
          </w:tcPr>
          <w:p w14:paraId="41384CC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宋体" w:hAnsi="宋体" w:cs="宋体"/>
                <w:sz w:val="21"/>
                <w:szCs w:val="21"/>
                <w:lang w:val="en-US" w:eastAsia="zh-CN"/>
              </w:rPr>
            </w:pPr>
            <w:r>
              <w:rPr>
                <w:rFonts w:hint="eastAsia" w:ascii="宋体" w:hAnsi="宋体" w:cs="宋体"/>
                <w:sz w:val="21"/>
                <w:szCs w:val="21"/>
                <w:lang w:val="en-US" w:eastAsia="zh-CN"/>
              </w:rPr>
              <w:t>1.</w:t>
            </w:r>
            <w:r>
              <w:rPr>
                <w:rFonts w:hint="default" w:ascii="宋体" w:hAnsi="宋体" w:cs="宋体"/>
                <w:sz w:val="21"/>
                <w:szCs w:val="21"/>
                <w:lang w:val="en-US" w:eastAsia="zh-CN"/>
              </w:rPr>
              <w:t>准确理解餐饮服务管理、住宿分类、交通设计原则等核心概念。</w:t>
            </w:r>
          </w:p>
          <w:p w14:paraId="1A5C5EE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宋体" w:hAnsi="宋体" w:cs="宋体"/>
                <w:sz w:val="21"/>
                <w:szCs w:val="21"/>
                <w:lang w:val="en-US" w:eastAsia="zh-CN"/>
              </w:rPr>
            </w:pPr>
            <w:r>
              <w:rPr>
                <w:rFonts w:hint="eastAsia" w:ascii="宋体" w:hAnsi="宋体" w:cs="宋体"/>
                <w:sz w:val="21"/>
                <w:szCs w:val="21"/>
                <w:lang w:val="en-US" w:eastAsia="zh-CN"/>
              </w:rPr>
              <w:t>2.</w:t>
            </w:r>
            <w:r>
              <w:rPr>
                <w:rFonts w:hint="default" w:ascii="宋体" w:hAnsi="宋体" w:cs="宋体"/>
                <w:sz w:val="21"/>
                <w:szCs w:val="21"/>
                <w:lang w:val="en-US" w:eastAsia="zh-CN"/>
              </w:rPr>
              <w:t>能应用理论知识解决实际问题（如设计景区交通路线、处理游客投诉）。</w:t>
            </w:r>
          </w:p>
          <w:p w14:paraId="77253FF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宋体" w:hAnsi="宋体" w:cs="宋体"/>
                <w:sz w:val="21"/>
                <w:szCs w:val="21"/>
                <w:lang w:val="en-US" w:eastAsia="zh-CN"/>
              </w:rPr>
            </w:pPr>
            <w:r>
              <w:rPr>
                <w:rFonts w:hint="eastAsia" w:ascii="宋体" w:hAnsi="宋体" w:cs="宋体"/>
                <w:sz w:val="21"/>
                <w:szCs w:val="21"/>
                <w:lang w:val="en-US" w:eastAsia="zh-CN"/>
              </w:rPr>
              <w:t>3.</w:t>
            </w:r>
            <w:r>
              <w:rPr>
                <w:rFonts w:hint="default" w:ascii="宋体" w:hAnsi="宋体" w:cs="宋体"/>
                <w:sz w:val="21"/>
                <w:szCs w:val="21"/>
                <w:lang w:val="en-US" w:eastAsia="zh-CN"/>
              </w:rPr>
              <w:t>体现文化传承意识、生态保护理念、职业责任感等价值观。</w:t>
            </w:r>
          </w:p>
          <w:p w14:paraId="6364958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宋体" w:hAnsi="宋体" w:cs="宋体"/>
                <w:sz w:val="21"/>
                <w:szCs w:val="21"/>
                <w:lang w:val="en-US" w:eastAsia="zh-CN"/>
              </w:rPr>
            </w:pPr>
          </w:p>
          <w:p w14:paraId="11CB14E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200"/>
              <w:jc w:val="left"/>
              <w:textAlignment w:val="auto"/>
              <w:rPr>
                <w:rFonts w:hint="default" w:ascii="宋体" w:hAnsi="宋体" w:cs="宋体"/>
                <w:sz w:val="21"/>
                <w:szCs w:val="21"/>
                <w:lang w:val="en-US" w:eastAsia="zh-CN"/>
              </w:rPr>
            </w:pPr>
          </w:p>
          <w:p w14:paraId="61139E7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lang w:val="en-US" w:eastAsia="zh-CN"/>
              </w:rPr>
            </w:pPr>
          </w:p>
        </w:tc>
        <w:tc>
          <w:tcPr>
            <w:tcW w:w="1381" w:type="dxa"/>
            <w:tcBorders>
              <w:tl2br w:val="nil"/>
              <w:tr2bl w:val="nil"/>
            </w:tcBorders>
            <w:shd w:val="clear" w:color="auto" w:fill="auto"/>
            <w:vAlign w:val="center"/>
          </w:tcPr>
          <w:p w14:paraId="552E848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评价方法:课堂参与</w:t>
            </w:r>
          </w:p>
          <w:p w14:paraId="2D0E049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评价场所：教室</w:t>
            </w:r>
          </w:p>
        </w:tc>
        <w:tc>
          <w:tcPr>
            <w:tcW w:w="713" w:type="dxa"/>
            <w:tcBorders>
              <w:tl2br w:val="nil"/>
              <w:tr2bl w:val="nil"/>
            </w:tcBorders>
            <w:shd w:val="clear" w:color="auto" w:fill="auto"/>
            <w:vAlign w:val="center"/>
          </w:tcPr>
          <w:p w14:paraId="5DA3FA0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lang w:val="en-US" w:eastAsia="zh-CN"/>
              </w:rPr>
            </w:pPr>
            <w:r>
              <w:rPr>
                <w:rFonts w:hint="eastAsia" w:ascii="宋体" w:hAnsi="宋体" w:cs="宋体"/>
                <w:sz w:val="21"/>
                <w:szCs w:val="21"/>
                <w:lang w:val="en-US" w:eastAsia="zh-CN"/>
              </w:rPr>
              <w:t>12</w:t>
            </w:r>
          </w:p>
        </w:tc>
      </w:tr>
      <w:tr w14:paraId="3DE8F22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11" w:type="dxa"/>
            <w:tcBorders>
              <w:tl2br w:val="nil"/>
              <w:tr2bl w:val="nil"/>
            </w:tcBorders>
            <w:shd w:val="clear" w:color="auto" w:fill="auto"/>
            <w:vAlign w:val="center"/>
          </w:tcPr>
          <w:p w14:paraId="2144279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lang w:val="en-US" w:eastAsia="zh-CN"/>
              </w:rPr>
            </w:pPr>
            <w:bookmarkStart w:id="72" w:name="_Toc502337268"/>
            <w:bookmarkStart w:id="73" w:name="_Toc18233"/>
            <w:bookmarkStart w:id="74" w:name="_Toc11140"/>
            <w:r>
              <w:rPr>
                <w:rFonts w:hint="eastAsia" w:ascii="宋体" w:hAnsi="宋体" w:cs="宋体"/>
                <w:sz w:val="21"/>
                <w:szCs w:val="21"/>
                <w:lang w:val="en-US" w:eastAsia="zh-CN"/>
              </w:rPr>
              <w:t>五</w:t>
            </w:r>
          </w:p>
        </w:tc>
        <w:tc>
          <w:tcPr>
            <w:tcW w:w="1289" w:type="dxa"/>
            <w:tcBorders>
              <w:top w:val="single" w:color="auto" w:sz="4" w:space="0"/>
              <w:bottom w:val="single" w:color="auto" w:sz="4" w:space="0"/>
              <w:tl2br w:val="nil"/>
              <w:tr2bl w:val="nil"/>
            </w:tcBorders>
            <w:shd w:val="clear" w:color="auto" w:fill="auto"/>
            <w:vAlign w:val="center"/>
          </w:tcPr>
          <w:p w14:paraId="76EF6486">
            <w:pPr>
              <w:ind w:left="0" w:leftChars="0" w:firstLine="0" w:firstLineChars="0"/>
              <w:jc w:val="left"/>
              <w:rPr>
                <w:sz w:val="32"/>
                <w:szCs w:val="32"/>
              </w:rPr>
            </w:pPr>
            <w:r>
              <w:rPr>
                <w:rFonts w:hint="eastAsia" w:ascii="宋体" w:hAnsi="宋体" w:cs="宋体"/>
                <w:color w:val="auto"/>
                <w:sz w:val="32"/>
                <w:szCs w:val="32"/>
                <w:lang w:val="en-US" w:eastAsia="zh-CN"/>
              </w:rPr>
              <w:t>旅游景区营销与管理</w:t>
            </w:r>
          </w:p>
          <w:p w14:paraId="4B6777B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32"/>
                <w:szCs w:val="32"/>
                <w:lang w:val="en-US" w:eastAsia="zh-CN"/>
              </w:rPr>
            </w:pPr>
          </w:p>
        </w:tc>
        <w:tc>
          <w:tcPr>
            <w:tcW w:w="2519" w:type="dxa"/>
            <w:tcBorders>
              <w:tl2br w:val="nil"/>
              <w:tr2bl w:val="nil"/>
            </w:tcBorders>
            <w:shd w:val="clear" w:color="auto" w:fill="auto"/>
            <w:vAlign w:val="center"/>
          </w:tcPr>
          <w:p w14:paraId="5A75B4B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任务一 旅游景区客源市场调研与分析</w:t>
            </w:r>
          </w:p>
          <w:p w14:paraId="50C6861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任务二 旅游景区营销组合</w:t>
            </w:r>
          </w:p>
          <w:p w14:paraId="5971B5B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任务三 旅游景区营销管理</w:t>
            </w:r>
          </w:p>
        </w:tc>
        <w:tc>
          <w:tcPr>
            <w:tcW w:w="3657" w:type="dxa"/>
            <w:tcBorders>
              <w:tl2br w:val="nil"/>
              <w:tr2bl w:val="nil"/>
            </w:tcBorders>
            <w:vAlign w:val="center"/>
          </w:tcPr>
          <w:p w14:paraId="1284FF8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210" w:firstLineChars="10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1.掌握客源市场调研方法（观察法、实验法）、营销组合策略（产品、定价、渠道、促销）。</w:t>
            </w:r>
          </w:p>
          <w:p w14:paraId="11EEDA9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​2.能运用SWOT分析、生命周期曲线工具解决景区营销问题，设计网络营销方案。</w:t>
            </w:r>
          </w:p>
          <w:p w14:paraId="451188B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​3.树立诚信经营意识，认同文化资源保护与创新利用，关注景区发展的社会效益。</w:t>
            </w:r>
          </w:p>
        </w:tc>
        <w:tc>
          <w:tcPr>
            <w:tcW w:w="1381" w:type="dxa"/>
            <w:tcBorders>
              <w:tl2br w:val="nil"/>
              <w:tr2bl w:val="nil"/>
            </w:tcBorders>
            <w:shd w:val="clear" w:color="auto" w:fill="auto"/>
            <w:vAlign w:val="center"/>
          </w:tcPr>
          <w:p w14:paraId="0FF60D1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评价方法:课堂参与</w:t>
            </w:r>
          </w:p>
          <w:p w14:paraId="6C70869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评价场所：教室</w:t>
            </w:r>
          </w:p>
        </w:tc>
        <w:tc>
          <w:tcPr>
            <w:tcW w:w="713" w:type="dxa"/>
            <w:tcBorders>
              <w:tl2br w:val="nil"/>
              <w:tr2bl w:val="nil"/>
            </w:tcBorders>
            <w:shd w:val="clear" w:color="auto" w:fill="auto"/>
            <w:vAlign w:val="center"/>
          </w:tcPr>
          <w:p w14:paraId="4735A10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lang w:val="en-US" w:eastAsia="zh-CN"/>
              </w:rPr>
            </w:pPr>
            <w:r>
              <w:rPr>
                <w:rFonts w:hint="eastAsia" w:ascii="宋体" w:hAnsi="宋体" w:cs="宋体"/>
                <w:sz w:val="21"/>
                <w:szCs w:val="21"/>
                <w:lang w:val="en-US" w:eastAsia="zh-CN"/>
              </w:rPr>
              <w:t>12</w:t>
            </w:r>
          </w:p>
        </w:tc>
      </w:tr>
      <w:tr w14:paraId="21985DC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11" w:type="dxa"/>
            <w:tcBorders>
              <w:tl2br w:val="nil"/>
              <w:tr2bl w:val="nil"/>
            </w:tcBorders>
            <w:shd w:val="clear" w:color="auto" w:fill="auto"/>
            <w:vAlign w:val="center"/>
          </w:tcPr>
          <w:p w14:paraId="3B8FFED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六</w:t>
            </w:r>
          </w:p>
        </w:tc>
        <w:tc>
          <w:tcPr>
            <w:tcW w:w="1289" w:type="dxa"/>
            <w:tcBorders>
              <w:top w:val="single" w:color="auto" w:sz="4" w:space="0"/>
              <w:bottom w:val="single" w:color="auto" w:sz="4" w:space="0"/>
              <w:tl2br w:val="nil"/>
              <w:tr2bl w:val="nil"/>
            </w:tcBorders>
            <w:shd w:val="clear" w:color="auto" w:fill="auto"/>
            <w:vAlign w:val="center"/>
          </w:tcPr>
          <w:p w14:paraId="3999C4DA">
            <w:pPr>
              <w:ind w:left="0" w:leftChars="0" w:firstLine="0" w:firstLineChars="0"/>
              <w:jc w:val="left"/>
              <w:rPr>
                <w:sz w:val="32"/>
                <w:szCs w:val="32"/>
              </w:rPr>
            </w:pPr>
            <w:r>
              <w:rPr>
                <w:rFonts w:hint="eastAsia" w:ascii="宋体" w:hAnsi="宋体" w:cs="宋体"/>
                <w:color w:val="auto"/>
                <w:sz w:val="32"/>
                <w:szCs w:val="32"/>
                <w:lang w:val="en-US" w:eastAsia="zh-CN"/>
              </w:rPr>
              <w:t>景区服务与管理</w:t>
            </w:r>
          </w:p>
          <w:p w14:paraId="214B7E5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32"/>
                <w:szCs w:val="32"/>
                <w:u w:val="none"/>
                <w:lang w:val="en-US" w:eastAsia="zh-CN"/>
              </w:rPr>
            </w:pPr>
          </w:p>
        </w:tc>
        <w:tc>
          <w:tcPr>
            <w:tcW w:w="2519" w:type="dxa"/>
            <w:tcBorders>
              <w:tl2br w:val="nil"/>
              <w:tr2bl w:val="nil"/>
            </w:tcBorders>
            <w:shd w:val="clear" w:color="auto" w:fill="auto"/>
            <w:vAlign w:val="center"/>
          </w:tcPr>
          <w:p w14:paraId="01FDBE19">
            <w:r>
              <w:rPr>
                <w:rFonts w:hint="eastAsia" w:ascii="宋体" w:hAnsi="宋体" w:cs="宋体"/>
                <w:color w:val="auto"/>
                <w:sz w:val="21"/>
                <w:szCs w:val="21"/>
                <w:lang w:val="en-US" w:eastAsia="zh-CN"/>
              </w:rPr>
              <w:t>任务一 旅游景区服务质量管理</w:t>
            </w:r>
          </w:p>
          <w:p w14:paraId="38D07816">
            <w:r>
              <w:rPr>
                <w:rFonts w:hint="eastAsia" w:ascii="宋体" w:hAnsi="宋体" w:cs="宋体"/>
                <w:color w:val="auto"/>
                <w:sz w:val="21"/>
                <w:szCs w:val="21"/>
                <w:lang w:val="en-US" w:eastAsia="zh-CN"/>
              </w:rPr>
              <w:t>任务二 景区标准化管理</w:t>
            </w:r>
            <w:r>
              <w:rPr>
                <w:rFonts w:hint="eastAsia" w:ascii="宋体" w:hAnsi="宋体" w:cs="宋体"/>
                <w:color w:val="auto"/>
                <w:sz w:val="21"/>
                <w:szCs w:val="21"/>
                <w:lang w:val="en-US" w:eastAsia="zh-CN"/>
              </w:rPr>
              <w:tab/>
            </w:r>
          </w:p>
          <w:p w14:paraId="36D1E7B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u w:val="none"/>
                <w:lang w:val="en-US" w:eastAsia="zh-CN"/>
              </w:rPr>
            </w:pPr>
            <w:r>
              <w:rPr>
                <w:rFonts w:hint="eastAsia" w:ascii="宋体" w:hAnsi="宋体" w:cs="宋体"/>
                <w:sz w:val="21"/>
                <w:szCs w:val="21"/>
                <w:u w:val="none"/>
                <w:lang w:val="en-US" w:eastAsia="zh-CN"/>
              </w:rPr>
              <w:t xml:space="preserve">    任务三 景区数字化服务与管理</w:t>
            </w:r>
          </w:p>
        </w:tc>
        <w:tc>
          <w:tcPr>
            <w:tcW w:w="3657" w:type="dxa"/>
            <w:tcBorders>
              <w:tl2br w:val="nil"/>
              <w:tr2bl w:val="nil"/>
            </w:tcBorders>
            <w:vAlign w:val="center"/>
          </w:tcPr>
          <w:p w14:paraId="0A84063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210" w:firstLineChars="10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1.理解旅游景区服务质量的内涵、管理意义及关键要素（如环境质量、游客评价）。</w:t>
            </w:r>
          </w:p>
          <w:p w14:paraId="0F0FA9A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210" w:firstLineChars="10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2.掌握ISO9000、ISO14000等国际标准的核心内容及其在景区管理中的应用逻辑。</w:t>
            </w:r>
          </w:p>
          <w:p w14:paraId="564656E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210" w:firstLineChars="10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3.熟悉PDCA循环、全面控制与重点控制等质量管理工具的操作流程。</w:t>
            </w:r>
          </w:p>
          <w:p w14:paraId="001C576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210" w:firstLineChars="10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4.通过案例分析、小组研讨，学会从多角度（景区、游客、社会）评估服务质量问题。</w:t>
            </w:r>
          </w:p>
          <w:p w14:paraId="34B82C4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210" w:firstLineChars="10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5.运用标准化管理和数字化管理知识设计景区服务改进方案，提升解决实际问题的能力。</w:t>
            </w:r>
          </w:p>
          <w:p w14:paraId="2F828A9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在实地调研中观察、记录、分析景区服务现状，形成批判性思维与实证研究能力。</w:t>
            </w:r>
          </w:p>
          <w:p w14:paraId="3924761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210" w:firstLineChars="10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6.树立“质量是景区生命线”的职业信念，培养严谨细致的工作态度。</w:t>
            </w:r>
          </w:p>
          <w:p w14:paraId="354B8EF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强化生态保护意识，认同景区发展中经济、社会、环境效益的统一性。</w:t>
            </w:r>
          </w:p>
          <w:p w14:paraId="215258E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增强服务社会的责任感，理解标准化管理对保障游客权益、推动旅游业高质量发展的重要性。</w:t>
            </w:r>
          </w:p>
          <w:p w14:paraId="22EE01C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p>
        </w:tc>
        <w:tc>
          <w:tcPr>
            <w:tcW w:w="1381" w:type="dxa"/>
            <w:tcBorders>
              <w:tl2br w:val="nil"/>
              <w:tr2bl w:val="nil"/>
            </w:tcBorders>
            <w:shd w:val="clear" w:color="auto" w:fill="auto"/>
            <w:vAlign w:val="center"/>
          </w:tcPr>
          <w:p w14:paraId="579BE07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u w:val="none"/>
                <w:lang w:val="en-US" w:eastAsia="zh-CN"/>
              </w:rPr>
            </w:pPr>
            <w:r>
              <w:rPr>
                <w:rFonts w:hint="eastAsia" w:ascii="宋体" w:hAnsi="宋体" w:cs="宋体"/>
                <w:sz w:val="21"/>
                <w:szCs w:val="21"/>
                <w:u w:val="none"/>
                <w:lang w:val="en-US" w:eastAsia="zh-CN"/>
              </w:rPr>
              <w:t>评价方法:课堂参与、小组作业</w:t>
            </w:r>
          </w:p>
          <w:p w14:paraId="5DD6910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评价场所：教室</w:t>
            </w:r>
          </w:p>
        </w:tc>
        <w:tc>
          <w:tcPr>
            <w:tcW w:w="713" w:type="dxa"/>
            <w:tcBorders>
              <w:tl2br w:val="nil"/>
              <w:tr2bl w:val="nil"/>
            </w:tcBorders>
            <w:shd w:val="clear" w:color="auto" w:fill="auto"/>
            <w:vAlign w:val="center"/>
          </w:tcPr>
          <w:p w14:paraId="12D1679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u w:val="none"/>
                <w:lang w:val="en-US" w:eastAsia="zh-CN"/>
              </w:rPr>
            </w:pPr>
            <w:r>
              <w:rPr>
                <w:rFonts w:hint="eastAsia" w:ascii="宋体" w:hAnsi="宋体" w:cs="宋体"/>
                <w:sz w:val="21"/>
                <w:szCs w:val="21"/>
                <w:u w:val="none"/>
                <w:lang w:val="en-US" w:eastAsia="zh-CN"/>
              </w:rPr>
              <w:t>12</w:t>
            </w:r>
          </w:p>
        </w:tc>
      </w:tr>
      <w:tr w14:paraId="49BCFCE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11" w:type="dxa"/>
            <w:tcBorders>
              <w:tl2br w:val="nil"/>
              <w:tr2bl w:val="nil"/>
            </w:tcBorders>
            <w:shd w:val="clear" w:color="auto" w:fill="auto"/>
            <w:vAlign w:val="center"/>
          </w:tcPr>
          <w:p w14:paraId="3DB6D2A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u w:val="none"/>
                <w:lang w:val="en-US" w:eastAsia="zh-CN"/>
              </w:rPr>
            </w:pPr>
            <w:bookmarkStart w:id="75" w:name="_Toc5577"/>
            <w:bookmarkStart w:id="76" w:name="_Toc28865"/>
            <w:bookmarkStart w:id="77" w:name="_Toc28995"/>
            <w:r>
              <w:rPr>
                <w:rFonts w:hint="eastAsia" w:ascii="宋体" w:hAnsi="宋体" w:cs="宋体"/>
                <w:sz w:val="21"/>
                <w:szCs w:val="21"/>
                <w:u w:val="none"/>
                <w:lang w:val="en-US" w:eastAsia="zh-CN"/>
              </w:rPr>
              <w:t>七</w:t>
            </w:r>
          </w:p>
        </w:tc>
        <w:tc>
          <w:tcPr>
            <w:tcW w:w="1289" w:type="dxa"/>
            <w:tcBorders>
              <w:top w:val="single" w:color="auto" w:sz="4" w:space="0"/>
              <w:bottom w:val="single" w:color="auto" w:sz="4" w:space="0"/>
              <w:tl2br w:val="nil"/>
              <w:tr2bl w:val="nil"/>
            </w:tcBorders>
            <w:shd w:val="clear" w:color="auto" w:fill="auto"/>
            <w:vAlign w:val="center"/>
          </w:tcPr>
          <w:p w14:paraId="6EBBD7A6">
            <w:pPr>
              <w:ind w:left="0" w:leftChars="0" w:firstLine="0" w:firstLineChars="0"/>
              <w:jc w:val="left"/>
              <w:rPr>
                <w:sz w:val="32"/>
                <w:szCs w:val="32"/>
              </w:rPr>
            </w:pPr>
            <w:r>
              <w:rPr>
                <w:rFonts w:hint="eastAsia" w:ascii="宋体" w:hAnsi="宋体" w:cs="宋体"/>
                <w:color w:val="auto"/>
                <w:sz w:val="32"/>
                <w:szCs w:val="32"/>
                <w:lang w:val="en-US" w:eastAsia="zh-CN"/>
              </w:rPr>
              <w:t>旅游景区人力资源管理</w:t>
            </w:r>
          </w:p>
          <w:p w14:paraId="0A488D0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32"/>
                <w:szCs w:val="32"/>
                <w:u w:val="none"/>
                <w:lang w:val="en-US" w:eastAsia="zh-CN"/>
              </w:rPr>
            </w:pPr>
          </w:p>
        </w:tc>
        <w:tc>
          <w:tcPr>
            <w:tcW w:w="2519" w:type="dxa"/>
            <w:tcBorders>
              <w:tl2br w:val="nil"/>
              <w:tr2bl w:val="nil"/>
            </w:tcBorders>
            <w:shd w:val="clear" w:color="auto" w:fill="auto"/>
            <w:vAlign w:val="center"/>
          </w:tcPr>
          <w:p w14:paraId="1B38419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任务一 旅游景区人力资源管理概述</w:t>
            </w:r>
          </w:p>
          <w:p w14:paraId="11DD240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任务二 旅游景区员工招聘</w:t>
            </w:r>
          </w:p>
          <w:p w14:paraId="243B2F5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任务三 旅游景区员工培训</w:t>
            </w:r>
          </w:p>
          <w:p w14:paraId="5DC29F5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任务四 旅游景区员工激励</w:t>
            </w:r>
          </w:p>
          <w:p w14:paraId="5A7CC57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任务五 旅游景区员工绩效评价</w:t>
            </w:r>
          </w:p>
          <w:p w14:paraId="33B8C7B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p>
        </w:tc>
        <w:tc>
          <w:tcPr>
            <w:tcW w:w="3657" w:type="dxa"/>
            <w:tcBorders>
              <w:tl2br w:val="nil"/>
              <w:tr2bl w:val="nil"/>
            </w:tcBorders>
            <w:vAlign w:val="center"/>
          </w:tcPr>
          <w:p w14:paraId="27C66AF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p>
          <w:p w14:paraId="2A58810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1.掌握旅游景区人力资源管理的基本理论（招聘流程、培训方法、绩效考核工具）。</w:t>
            </w:r>
          </w:p>
          <w:p w14:paraId="0BFDF53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2.能独立完成景区岗位说明书设计、员工培训计划制定等实务操作。</w:t>
            </w:r>
          </w:p>
          <w:p w14:paraId="31F3597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通过案例分析、角色扮演等活动，形成问题分析与解决能力。</w:t>
            </w:r>
          </w:p>
          <w:p w14:paraId="61E1A31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3.学会运用SWOT分析、PDCA循环等工具优化景区人力资源管理流程。</w:t>
            </w:r>
          </w:p>
          <w:p w14:paraId="3CBC1AF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4.树立以人为本的管理理念，关注员工需求与游客体验的平衡。</w:t>
            </w:r>
          </w:p>
          <w:p w14:paraId="4F542ED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5.强化职业道德意识，理解景区作为文化传播载体的社会责任。</w:t>
            </w:r>
          </w:p>
          <w:p w14:paraId="7CBF181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p>
        </w:tc>
        <w:tc>
          <w:tcPr>
            <w:tcW w:w="1381" w:type="dxa"/>
            <w:tcBorders>
              <w:tl2br w:val="nil"/>
              <w:tr2bl w:val="nil"/>
            </w:tcBorders>
            <w:shd w:val="clear" w:color="auto" w:fill="auto"/>
            <w:vAlign w:val="center"/>
          </w:tcPr>
          <w:p w14:paraId="3981BE4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u w:val="none"/>
                <w:lang w:val="en-US" w:eastAsia="zh-CN"/>
              </w:rPr>
            </w:pPr>
            <w:r>
              <w:rPr>
                <w:rFonts w:hint="eastAsia" w:ascii="宋体" w:hAnsi="宋体" w:cs="宋体"/>
                <w:sz w:val="21"/>
                <w:szCs w:val="21"/>
                <w:u w:val="none"/>
                <w:lang w:val="en-US" w:eastAsia="zh-CN"/>
              </w:rPr>
              <w:t>评价方法:课堂参与、小组作业</w:t>
            </w:r>
          </w:p>
          <w:p w14:paraId="6C4E25C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评价场所：教室</w:t>
            </w:r>
          </w:p>
        </w:tc>
        <w:tc>
          <w:tcPr>
            <w:tcW w:w="713" w:type="dxa"/>
            <w:tcBorders>
              <w:tl2br w:val="nil"/>
              <w:tr2bl w:val="nil"/>
            </w:tcBorders>
            <w:shd w:val="clear" w:color="auto" w:fill="auto"/>
            <w:vAlign w:val="center"/>
          </w:tcPr>
          <w:p w14:paraId="3AED94C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u w:val="none"/>
                <w:lang w:val="en-US" w:eastAsia="zh-CN"/>
              </w:rPr>
            </w:pPr>
            <w:r>
              <w:rPr>
                <w:rFonts w:hint="eastAsia" w:ascii="宋体" w:hAnsi="宋体" w:cs="宋体"/>
                <w:sz w:val="21"/>
                <w:szCs w:val="21"/>
                <w:u w:val="none"/>
                <w:lang w:val="en-US" w:eastAsia="zh-CN"/>
              </w:rPr>
              <w:t>12</w:t>
            </w:r>
          </w:p>
        </w:tc>
      </w:tr>
      <w:tr w14:paraId="322D3AC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11" w:type="dxa"/>
            <w:tcBorders>
              <w:tl2br w:val="nil"/>
              <w:tr2bl w:val="nil"/>
            </w:tcBorders>
            <w:shd w:val="clear" w:color="auto" w:fill="auto"/>
            <w:vAlign w:val="center"/>
          </w:tcPr>
          <w:p w14:paraId="686E18F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u w:val="none"/>
                <w:lang w:val="en-US" w:eastAsia="zh-CN"/>
              </w:rPr>
            </w:pPr>
            <w:r>
              <w:rPr>
                <w:rFonts w:hint="eastAsia" w:ascii="宋体" w:hAnsi="宋体" w:cs="宋体"/>
                <w:sz w:val="21"/>
                <w:szCs w:val="21"/>
                <w:u w:val="none"/>
                <w:lang w:val="en-US" w:eastAsia="zh-CN"/>
              </w:rPr>
              <w:t>八</w:t>
            </w:r>
          </w:p>
        </w:tc>
        <w:tc>
          <w:tcPr>
            <w:tcW w:w="1289" w:type="dxa"/>
            <w:tcBorders>
              <w:top w:val="single" w:color="auto" w:sz="4" w:space="0"/>
              <w:bottom w:val="single" w:color="auto" w:sz="4" w:space="0"/>
              <w:tl2br w:val="nil"/>
              <w:tr2bl w:val="nil"/>
            </w:tcBorders>
            <w:shd w:val="clear" w:color="auto" w:fill="auto"/>
            <w:vAlign w:val="center"/>
          </w:tcPr>
          <w:p w14:paraId="23023F21">
            <w:pPr>
              <w:ind w:left="0" w:leftChars="0" w:firstLine="0" w:firstLineChars="0"/>
              <w:jc w:val="left"/>
              <w:rPr>
                <w:sz w:val="32"/>
                <w:szCs w:val="32"/>
              </w:rPr>
            </w:pPr>
            <w:r>
              <w:rPr>
                <w:rFonts w:hint="eastAsia" w:ascii="宋体" w:hAnsi="宋体" w:cs="宋体"/>
                <w:color w:val="auto"/>
                <w:sz w:val="32"/>
                <w:szCs w:val="32"/>
                <w:lang w:val="en-US" w:eastAsia="zh-CN"/>
              </w:rPr>
              <w:t xml:space="preserve">旅游景区安全管理 </w:t>
            </w:r>
          </w:p>
          <w:p w14:paraId="338C071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32"/>
                <w:szCs w:val="32"/>
                <w:u w:val="none"/>
                <w:lang w:val="en-US" w:eastAsia="zh-CN"/>
              </w:rPr>
            </w:pPr>
          </w:p>
        </w:tc>
        <w:tc>
          <w:tcPr>
            <w:tcW w:w="2519" w:type="dxa"/>
            <w:tcBorders>
              <w:tl2br w:val="nil"/>
              <w:tr2bl w:val="nil"/>
            </w:tcBorders>
            <w:shd w:val="clear" w:color="auto" w:fill="auto"/>
            <w:vAlign w:val="center"/>
          </w:tcPr>
          <w:p w14:paraId="76CEE33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任务一 旅游景区安全管理概述</w:t>
            </w:r>
          </w:p>
          <w:p w14:paraId="21E588E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任务二 旅游景区游客管理</w:t>
            </w:r>
          </w:p>
          <w:p w14:paraId="476031D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任务三 旅游景区设施设备管理</w:t>
            </w:r>
          </w:p>
          <w:p w14:paraId="3F56F27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任务四 旅游景区安全控制与管理</w:t>
            </w:r>
          </w:p>
          <w:p w14:paraId="47AA6B6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任务五 旅游景区常见安全事故的处理</w:t>
            </w:r>
          </w:p>
          <w:p w14:paraId="224BD5A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p>
        </w:tc>
        <w:tc>
          <w:tcPr>
            <w:tcW w:w="3657" w:type="dxa"/>
            <w:tcBorders>
              <w:tl2br w:val="nil"/>
              <w:tr2bl w:val="nil"/>
            </w:tcBorders>
            <w:vAlign w:val="center"/>
          </w:tcPr>
          <w:p w14:paraId="2019A61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p>
          <w:p w14:paraId="5F110D0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1.能准确阐述旅游景区安全管理概念、事故类型、设施设备管理要点（笔试/课堂提问）。</w:t>
            </w:r>
          </w:p>
          <w:p w14:paraId="62494FA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2.能列举安全事故处理流程及法律法规依据（案例分析报告）。</w:t>
            </w:r>
          </w:p>
          <w:p w14:paraId="31CABC7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3.能针对景区安全隐患提出合理化解决方案（小组研讨成果）。</w:t>
            </w:r>
          </w:p>
          <w:p w14:paraId="2FE4FD8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4.能设计完整的游客不文明行为管理方案（项目任务评分）。</w:t>
            </w:r>
          </w:p>
          <w:p w14:paraId="541E8B9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5.在模拟应急场景中快速制定合理处置措施（角色扮演表现评分）。</w:t>
            </w:r>
          </w:p>
          <w:p w14:paraId="2632DEC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6.课堂讨论中体现对社会责任、法律意识的认同（参与度评分）。</w:t>
            </w:r>
          </w:p>
          <w:p w14:paraId="026E2A0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7.实地考察报告需包含对安全细节的关注及改进建议（实践态度评分）。</w:t>
            </w:r>
          </w:p>
          <w:p w14:paraId="03512C3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p>
        </w:tc>
        <w:tc>
          <w:tcPr>
            <w:tcW w:w="1381" w:type="dxa"/>
            <w:tcBorders>
              <w:tl2br w:val="nil"/>
              <w:tr2bl w:val="nil"/>
            </w:tcBorders>
            <w:shd w:val="clear" w:color="auto" w:fill="auto"/>
            <w:vAlign w:val="center"/>
          </w:tcPr>
          <w:p w14:paraId="236A58A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u w:val="none"/>
                <w:lang w:val="en-US" w:eastAsia="zh-CN"/>
              </w:rPr>
            </w:pPr>
            <w:r>
              <w:rPr>
                <w:rFonts w:hint="eastAsia" w:ascii="宋体" w:hAnsi="宋体" w:cs="宋体"/>
                <w:sz w:val="21"/>
                <w:szCs w:val="21"/>
                <w:u w:val="none"/>
                <w:lang w:val="en-US" w:eastAsia="zh-CN"/>
              </w:rPr>
              <w:t>评价方法:课堂参与、小组作业</w:t>
            </w:r>
          </w:p>
          <w:p w14:paraId="002538B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评价场所：教室</w:t>
            </w:r>
          </w:p>
        </w:tc>
        <w:tc>
          <w:tcPr>
            <w:tcW w:w="713" w:type="dxa"/>
            <w:tcBorders>
              <w:tl2br w:val="nil"/>
              <w:tr2bl w:val="nil"/>
            </w:tcBorders>
            <w:shd w:val="clear" w:color="auto" w:fill="auto"/>
            <w:vAlign w:val="center"/>
          </w:tcPr>
          <w:p w14:paraId="20349D7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u w:val="none"/>
                <w:lang w:val="en-US" w:eastAsia="zh-CN"/>
              </w:rPr>
            </w:pPr>
            <w:r>
              <w:rPr>
                <w:rFonts w:hint="eastAsia" w:ascii="宋体" w:hAnsi="宋体" w:cs="宋体"/>
                <w:sz w:val="21"/>
                <w:szCs w:val="21"/>
                <w:u w:val="none"/>
                <w:lang w:val="en-US" w:eastAsia="zh-CN"/>
              </w:rPr>
              <w:t>12</w:t>
            </w:r>
          </w:p>
        </w:tc>
      </w:tr>
      <w:tr w14:paraId="1ECE59A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11" w:type="dxa"/>
            <w:tcBorders>
              <w:tl2br w:val="nil"/>
              <w:tr2bl w:val="nil"/>
            </w:tcBorders>
            <w:shd w:val="clear" w:color="auto" w:fill="auto"/>
            <w:vAlign w:val="center"/>
          </w:tcPr>
          <w:p w14:paraId="4C7C6D2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u w:val="none"/>
                <w:lang w:val="en-US" w:eastAsia="zh-CN"/>
              </w:rPr>
            </w:pPr>
            <w:r>
              <w:rPr>
                <w:rFonts w:hint="eastAsia" w:ascii="宋体" w:hAnsi="宋体" w:cs="宋体"/>
                <w:sz w:val="21"/>
                <w:szCs w:val="21"/>
                <w:u w:val="none"/>
                <w:lang w:val="en-US" w:eastAsia="zh-CN"/>
              </w:rPr>
              <w:t>九</w:t>
            </w:r>
          </w:p>
        </w:tc>
        <w:tc>
          <w:tcPr>
            <w:tcW w:w="1289" w:type="dxa"/>
            <w:tcBorders>
              <w:top w:val="single" w:color="auto" w:sz="4" w:space="0"/>
              <w:bottom w:val="single" w:color="auto" w:sz="4" w:space="0"/>
              <w:tl2br w:val="nil"/>
              <w:tr2bl w:val="nil"/>
            </w:tcBorders>
            <w:shd w:val="clear" w:color="auto" w:fill="auto"/>
            <w:vAlign w:val="center"/>
          </w:tcPr>
          <w:p w14:paraId="3FD3861B">
            <w:pPr>
              <w:ind w:left="0" w:leftChars="0" w:firstLine="0" w:firstLineChars="0"/>
              <w:jc w:val="left"/>
              <w:rPr>
                <w:sz w:val="32"/>
                <w:szCs w:val="32"/>
              </w:rPr>
            </w:pPr>
            <w:r>
              <w:rPr>
                <w:rFonts w:hint="eastAsia" w:ascii="宋体" w:hAnsi="宋体" w:cs="宋体"/>
                <w:color w:val="auto"/>
                <w:sz w:val="32"/>
                <w:szCs w:val="32"/>
                <w:lang w:val="en-US" w:eastAsia="zh-CN"/>
              </w:rPr>
              <w:t>旅游景区资源与环境管理</w:t>
            </w:r>
          </w:p>
          <w:p w14:paraId="5BB18E6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32"/>
                <w:szCs w:val="32"/>
                <w:u w:val="none"/>
                <w:lang w:val="en-US" w:eastAsia="zh-CN"/>
              </w:rPr>
            </w:pPr>
          </w:p>
        </w:tc>
        <w:tc>
          <w:tcPr>
            <w:tcW w:w="2519" w:type="dxa"/>
            <w:tcBorders>
              <w:tl2br w:val="nil"/>
              <w:tr2bl w:val="nil"/>
            </w:tcBorders>
            <w:shd w:val="clear" w:color="auto" w:fill="auto"/>
            <w:vAlign w:val="center"/>
          </w:tcPr>
          <w:p w14:paraId="146B50D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任务一 旅游景区资源管理</w:t>
            </w:r>
          </w:p>
          <w:p w14:paraId="38702F1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任务二 旅游景区环境管理</w:t>
            </w:r>
          </w:p>
          <w:p w14:paraId="0372DD5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p>
        </w:tc>
        <w:tc>
          <w:tcPr>
            <w:tcW w:w="3657" w:type="dxa"/>
            <w:tcBorders>
              <w:tl2br w:val="nil"/>
              <w:tr2bl w:val="nil"/>
            </w:tcBorders>
            <w:vAlign w:val="center"/>
          </w:tcPr>
          <w:p w14:paraId="3A8A4A3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1.能否准确复述旅游资源破坏的成因及管理措施（如自然风化、游客破坏、环境容量控制）。</w:t>
            </w:r>
          </w:p>
          <w:p w14:paraId="024FDA5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2.是否掌握景区环境卫生管理标准（如绿地率、空气质量、噪声控制）。</w:t>
            </w:r>
          </w:p>
          <w:p w14:paraId="17589AD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3.能否通过案例分析提出合理的资源保护方案（如文物古迹修复制度设计）。</w:t>
            </w:r>
          </w:p>
          <w:p w14:paraId="410EC99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4.能否在小组合作中提出创新性环境管理策略（如垃圾分类技术应用）。</w:t>
            </w:r>
          </w:p>
          <w:p w14:paraId="1E52CD5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是否在讨论中体现生态文明理念和社会责任感（如反对过度开发、倡导低碳旅游）。</w:t>
            </w:r>
          </w:p>
          <w:p w14:paraId="5843EED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能否在实地调研中主动关注细节（如景区厕所卫生、植被保护现状）并提出改进建议。</w:t>
            </w:r>
          </w:p>
          <w:p w14:paraId="64AC664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p>
        </w:tc>
        <w:tc>
          <w:tcPr>
            <w:tcW w:w="1381" w:type="dxa"/>
            <w:tcBorders>
              <w:tl2br w:val="nil"/>
              <w:tr2bl w:val="nil"/>
            </w:tcBorders>
            <w:shd w:val="clear" w:color="auto" w:fill="auto"/>
            <w:vAlign w:val="center"/>
          </w:tcPr>
          <w:p w14:paraId="55F824B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u w:val="none"/>
                <w:lang w:val="en-US" w:eastAsia="zh-CN"/>
              </w:rPr>
            </w:pPr>
            <w:r>
              <w:rPr>
                <w:rFonts w:hint="eastAsia" w:ascii="宋体" w:hAnsi="宋体" w:cs="宋体"/>
                <w:sz w:val="21"/>
                <w:szCs w:val="21"/>
                <w:u w:val="none"/>
                <w:lang w:val="en-US" w:eastAsia="zh-CN"/>
              </w:rPr>
              <w:t>评价方法:课堂参与、小组作业</w:t>
            </w:r>
          </w:p>
          <w:p w14:paraId="4CA02B0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评价场所：教室</w:t>
            </w:r>
          </w:p>
        </w:tc>
        <w:tc>
          <w:tcPr>
            <w:tcW w:w="713" w:type="dxa"/>
            <w:tcBorders>
              <w:tl2br w:val="nil"/>
              <w:tr2bl w:val="nil"/>
            </w:tcBorders>
            <w:shd w:val="clear" w:color="auto" w:fill="auto"/>
            <w:vAlign w:val="center"/>
          </w:tcPr>
          <w:p w14:paraId="758F794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u w:val="none"/>
                <w:lang w:val="en-US" w:eastAsia="zh-CN"/>
              </w:rPr>
            </w:pPr>
            <w:r>
              <w:rPr>
                <w:rFonts w:hint="eastAsia" w:ascii="宋体" w:hAnsi="宋体" w:cs="宋体"/>
                <w:sz w:val="21"/>
                <w:szCs w:val="21"/>
                <w:u w:val="none"/>
                <w:lang w:val="en-US" w:eastAsia="zh-CN"/>
              </w:rPr>
              <w:t>10</w:t>
            </w:r>
          </w:p>
        </w:tc>
      </w:tr>
    </w:tbl>
    <w:p w14:paraId="5A0ADF20">
      <w:pPr>
        <w:pStyle w:val="2"/>
        <w:keepNext/>
        <w:keepLines/>
        <w:pageBreakBefore w:val="0"/>
        <w:widowControl w:val="0"/>
        <w:kinsoku/>
        <w:wordWrap/>
        <w:overflowPunct/>
        <w:topLinePunct w:val="0"/>
        <w:autoSpaceDE/>
        <w:autoSpaceDN/>
        <w:bidi w:val="0"/>
        <w:adjustRightInd w:val="0"/>
        <w:snapToGrid w:val="0"/>
        <w:spacing w:before="313" w:beforeLines="100"/>
        <w:ind w:left="0" w:leftChars="0" w:firstLine="640" w:firstLineChars="200"/>
        <w:textAlignment w:val="auto"/>
        <w:rPr>
          <w:rFonts w:hint="eastAsia"/>
          <w:color w:val="auto"/>
        </w:rPr>
      </w:pPr>
      <w:r>
        <w:rPr>
          <w:rFonts w:hint="eastAsia"/>
          <w:color w:val="auto"/>
        </w:rPr>
        <w:t>八、教学资源</w:t>
      </w:r>
      <w:bookmarkEnd w:id="72"/>
      <w:bookmarkEnd w:id="73"/>
      <w:bookmarkEnd w:id="74"/>
      <w:bookmarkEnd w:id="75"/>
      <w:bookmarkEnd w:id="76"/>
      <w:bookmarkEnd w:id="77"/>
    </w:p>
    <w:p w14:paraId="503C8367">
      <w:pPr>
        <w:pStyle w:val="3"/>
        <w:ind w:firstLine="640"/>
        <w:rPr>
          <w:rFonts w:hint="eastAsia"/>
          <w:color w:val="auto"/>
          <w:highlight w:val="none"/>
        </w:rPr>
      </w:pPr>
      <w:bookmarkStart w:id="78" w:name="_Toc20587"/>
      <w:bookmarkStart w:id="79" w:name="_Toc16937"/>
      <w:bookmarkStart w:id="80" w:name="_Toc32738"/>
      <w:bookmarkStart w:id="81" w:name="_Toc16925"/>
      <w:bookmarkStart w:id="82" w:name="_Toc30527"/>
      <w:r>
        <w:rPr>
          <w:rFonts w:hint="eastAsia"/>
          <w:color w:val="auto"/>
        </w:rPr>
        <w:t>（一）</w:t>
      </w:r>
      <w:r>
        <w:rPr>
          <w:rFonts w:hint="eastAsia"/>
          <w:color w:val="auto"/>
          <w:highlight w:val="none"/>
        </w:rPr>
        <w:t>主要参考教材</w:t>
      </w:r>
      <w:bookmarkEnd w:id="78"/>
      <w:bookmarkEnd w:id="79"/>
      <w:bookmarkEnd w:id="80"/>
      <w:bookmarkEnd w:id="81"/>
      <w:bookmarkEnd w:id="82"/>
    </w:p>
    <w:p w14:paraId="5D6E5ADF">
      <w:pPr>
        <w:adjustRightInd w:val="0"/>
        <w:snapToGrid w:val="0"/>
        <w:spacing w:line="578" w:lineRule="exact"/>
        <w:ind w:firstLine="640" w:firstLineChars="200"/>
        <w:rPr>
          <w:rFonts w:hint="eastAsia"/>
          <w:color w:val="auto"/>
          <w:sz w:val="32"/>
          <w:szCs w:val="32"/>
          <w:highlight w:val="none"/>
          <w:lang w:val="en-US" w:eastAsia="zh-CN"/>
        </w:rPr>
      </w:pPr>
      <w:r>
        <w:rPr>
          <w:rFonts w:hint="eastAsia"/>
          <w:color w:val="auto"/>
          <w:sz w:val="32"/>
          <w:szCs w:val="32"/>
          <w:highlight w:val="none"/>
          <w:lang w:eastAsia="zh-CN"/>
        </w:rPr>
        <w:t>《旅游景区服务与管理》（第2版），</w:t>
      </w:r>
      <w:r>
        <w:rPr>
          <w:rFonts w:hint="eastAsia"/>
          <w:color w:val="auto"/>
          <w:sz w:val="32"/>
          <w:szCs w:val="32"/>
          <w:highlight w:val="none"/>
          <w:lang w:val="en-US" w:eastAsia="zh-CN"/>
        </w:rPr>
        <w:t>书号：978-7-5681-6545-7</w:t>
      </w:r>
      <w:r>
        <w:rPr>
          <w:rFonts w:hint="eastAsia"/>
          <w:color w:val="auto"/>
          <w:sz w:val="32"/>
          <w:szCs w:val="32"/>
          <w:highlight w:val="none"/>
          <w:lang w:eastAsia="zh-CN"/>
        </w:rPr>
        <w:t>，</w:t>
      </w:r>
      <w:r>
        <w:rPr>
          <w:rFonts w:hint="eastAsia"/>
          <w:color w:val="auto"/>
          <w:sz w:val="32"/>
          <w:szCs w:val="32"/>
          <w:highlight w:val="none"/>
          <w:lang w:val="en-US" w:eastAsia="zh-CN"/>
        </w:rPr>
        <w:t>东北师范大学出版社，主编：周丽君，“十四五”职业教育国家规划教材。</w:t>
      </w:r>
    </w:p>
    <w:p w14:paraId="4F7B2FE5">
      <w:pPr>
        <w:adjustRightInd w:val="0"/>
        <w:snapToGrid w:val="0"/>
        <w:spacing w:line="578" w:lineRule="exact"/>
        <w:ind w:firstLine="640" w:firstLineChars="200"/>
        <w:rPr>
          <w:rFonts w:hint="default"/>
          <w:color w:val="auto"/>
          <w:sz w:val="32"/>
          <w:szCs w:val="32"/>
          <w:highlight w:val="none"/>
          <w:lang w:val="en-US" w:eastAsia="zh-CN"/>
        </w:rPr>
      </w:pPr>
      <w:r>
        <w:rPr>
          <w:rFonts w:hint="eastAsia"/>
          <w:color w:val="auto"/>
          <w:sz w:val="32"/>
          <w:szCs w:val="32"/>
          <w:highlight w:val="none"/>
          <w:lang w:val="en-US" w:eastAsia="zh-CN"/>
        </w:rPr>
        <w:t>《旅游景区服务与管理》（第三版），书号：978-7-04-062040-5，高等教育出版社，主编：李长秋，教育部五年制高职重点专业教材。</w:t>
      </w:r>
    </w:p>
    <w:p w14:paraId="45B5A236">
      <w:pPr>
        <w:pStyle w:val="3"/>
        <w:ind w:firstLine="640"/>
        <w:rPr>
          <w:rFonts w:hint="eastAsia" w:eastAsia="楷体"/>
          <w:color w:val="auto"/>
          <w:highlight w:val="none"/>
          <w:lang w:eastAsia="zh-CN"/>
        </w:rPr>
      </w:pPr>
      <w:bookmarkStart w:id="83" w:name="_Toc17555"/>
      <w:bookmarkStart w:id="84" w:name="_Toc12802"/>
      <w:bookmarkStart w:id="85" w:name="_Toc29665"/>
      <w:bookmarkStart w:id="86" w:name="_Toc24331"/>
      <w:bookmarkStart w:id="87" w:name="_Toc15961"/>
      <w:r>
        <w:rPr>
          <w:rFonts w:hint="eastAsia"/>
          <w:color w:val="auto"/>
          <w:highlight w:val="none"/>
        </w:rPr>
        <w:t>（二）其他参考</w:t>
      </w:r>
      <w:bookmarkEnd w:id="83"/>
      <w:bookmarkEnd w:id="84"/>
      <w:bookmarkEnd w:id="85"/>
      <w:bookmarkEnd w:id="86"/>
      <w:r>
        <w:rPr>
          <w:rFonts w:hint="eastAsia"/>
          <w:color w:val="auto"/>
          <w:highlight w:val="none"/>
          <w:lang w:val="en-US" w:eastAsia="zh-CN"/>
        </w:rPr>
        <w:t>教材</w:t>
      </w:r>
      <w:bookmarkEnd w:id="87"/>
    </w:p>
    <w:p w14:paraId="3C1CFA2D">
      <w:pPr>
        <w:adjustRightInd w:val="0"/>
        <w:snapToGrid w:val="0"/>
        <w:spacing w:line="578" w:lineRule="exact"/>
        <w:ind w:firstLine="640" w:firstLineChars="200"/>
        <w:rPr>
          <w:rFonts w:hint="eastAsia"/>
          <w:color w:val="auto"/>
          <w:sz w:val="32"/>
          <w:szCs w:val="32"/>
          <w:highlight w:val="none"/>
          <w:lang w:val="en-US" w:eastAsia="zh-CN"/>
        </w:rPr>
      </w:pPr>
      <w:bookmarkStart w:id="88" w:name="_Toc5891"/>
      <w:bookmarkStart w:id="89" w:name="_Toc27934"/>
      <w:bookmarkStart w:id="90" w:name="_Toc21776"/>
      <w:bookmarkStart w:id="91" w:name="_Toc30663"/>
      <w:r>
        <w:rPr>
          <w:rFonts w:hint="eastAsia" w:ascii="Times New Roman" w:hAnsi="Times New Roman"/>
          <w:color w:val="auto"/>
          <w:sz w:val="32"/>
          <w:szCs w:val="32"/>
          <w:highlight w:val="none"/>
          <w:lang w:eastAsia="zh-CN"/>
        </w:rPr>
        <w:t>[</w:t>
      </w:r>
      <w:r>
        <w:rPr>
          <w:rFonts w:hint="eastAsia"/>
          <w:color w:val="auto"/>
          <w:sz w:val="32"/>
          <w:szCs w:val="32"/>
          <w:highlight w:val="none"/>
          <w:lang w:val="en-US" w:eastAsia="zh-CN"/>
        </w:rPr>
        <w:t>1</w:t>
      </w:r>
      <w:r>
        <w:rPr>
          <w:rFonts w:hint="eastAsia" w:ascii="Times New Roman" w:hAnsi="Times New Roman"/>
          <w:color w:val="auto"/>
          <w:sz w:val="32"/>
          <w:szCs w:val="32"/>
          <w:highlight w:val="none"/>
          <w:lang w:eastAsia="zh-CN"/>
        </w:rPr>
        <w:t>]《</w:t>
      </w:r>
      <w:r>
        <w:rPr>
          <w:rFonts w:hint="eastAsia"/>
          <w:color w:val="auto"/>
          <w:sz w:val="32"/>
          <w:szCs w:val="32"/>
          <w:highlight w:val="none"/>
          <w:lang w:val="en-US" w:eastAsia="zh-CN"/>
        </w:rPr>
        <w:t>旅游景区服务与管理</w:t>
      </w:r>
      <w:r>
        <w:rPr>
          <w:rFonts w:hint="eastAsia" w:ascii="Times New Roman" w:hAnsi="Times New Roman"/>
          <w:color w:val="auto"/>
          <w:sz w:val="32"/>
          <w:szCs w:val="32"/>
          <w:highlight w:val="none"/>
          <w:lang w:eastAsia="zh-CN"/>
        </w:rPr>
        <w:t>》，</w:t>
      </w:r>
      <w:r>
        <w:rPr>
          <w:rFonts w:hint="eastAsia"/>
          <w:color w:val="auto"/>
          <w:sz w:val="32"/>
          <w:szCs w:val="32"/>
          <w:highlight w:val="none"/>
          <w:lang w:val="en-US" w:eastAsia="zh-CN"/>
        </w:rPr>
        <w:t>书号：978-7-5032-6049-0</w:t>
      </w:r>
    </w:p>
    <w:p w14:paraId="0753C2D7">
      <w:pPr>
        <w:adjustRightInd w:val="0"/>
        <w:snapToGrid w:val="0"/>
        <w:spacing w:line="578" w:lineRule="exact"/>
        <w:ind w:firstLine="640" w:firstLineChars="200"/>
        <w:rPr>
          <w:rFonts w:hint="default" w:ascii="Times New Roman" w:hAnsi="Times New Roman"/>
          <w:color w:val="auto"/>
          <w:sz w:val="32"/>
          <w:szCs w:val="32"/>
          <w:highlight w:val="none"/>
          <w:lang w:val="en-US" w:eastAsia="zh-CN"/>
        </w:rPr>
      </w:pPr>
      <w:r>
        <w:rPr>
          <w:rFonts w:hint="eastAsia"/>
          <w:color w:val="auto"/>
          <w:sz w:val="32"/>
          <w:szCs w:val="32"/>
          <w:highlight w:val="none"/>
          <w:lang w:eastAsia="zh-CN"/>
        </w:rPr>
        <w:t>，</w:t>
      </w:r>
      <w:r>
        <w:rPr>
          <w:rFonts w:hint="eastAsia"/>
          <w:color w:val="auto"/>
          <w:sz w:val="32"/>
          <w:szCs w:val="32"/>
          <w:highlight w:val="none"/>
          <w:lang w:val="en-US" w:eastAsia="zh-CN"/>
        </w:rPr>
        <w:t>中国旅游出版社，主编：王昕 龚德才 张海龙</w:t>
      </w:r>
    </w:p>
    <w:p w14:paraId="29055BBC">
      <w:pPr>
        <w:pStyle w:val="3"/>
        <w:ind w:firstLine="640"/>
        <w:rPr>
          <w:rFonts w:hint="eastAsia"/>
          <w:color w:val="auto"/>
        </w:rPr>
      </w:pPr>
      <w:bookmarkStart w:id="92" w:name="_Toc18677"/>
      <w:r>
        <w:rPr>
          <w:rFonts w:hint="eastAsia"/>
          <w:color w:val="auto"/>
        </w:rPr>
        <w:t>（三）实训条件</w:t>
      </w:r>
      <w:bookmarkEnd w:id="88"/>
      <w:bookmarkEnd w:id="89"/>
      <w:bookmarkEnd w:id="90"/>
      <w:bookmarkEnd w:id="91"/>
      <w:bookmarkEnd w:id="92"/>
    </w:p>
    <w:p w14:paraId="0A509093">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shd w:val="clear" w:color="auto" w:fill="auto"/>
          <w:lang w:eastAsia="zh-CN"/>
        </w:rPr>
      </w:pPr>
      <w:bookmarkStart w:id="93" w:name="_Toc29888"/>
      <w:bookmarkStart w:id="94" w:name="_Toc15733"/>
      <w:bookmarkStart w:id="95" w:name="_Toc28598"/>
      <w:bookmarkStart w:id="96" w:name="_Toc7079"/>
      <w:r>
        <w:rPr>
          <w:rFonts w:hint="eastAsia" w:ascii="Times New Roman" w:hAnsi="Times New Roman" w:cs="Times New Roman"/>
          <w:color w:val="auto"/>
          <w:spacing w:val="0"/>
          <w:w w:val="100"/>
          <w:position w:val="0"/>
          <w:sz w:val="32"/>
          <w:szCs w:val="32"/>
          <w:shd w:val="clear" w:color="auto" w:fill="auto"/>
          <w:lang w:eastAsia="zh-CN"/>
        </w:rPr>
        <w:t>校内实训室：在校内建立专业的</w:t>
      </w:r>
      <w:r>
        <w:rPr>
          <w:rFonts w:hint="eastAsia" w:cs="Times New Roman"/>
          <w:color w:val="auto"/>
          <w:spacing w:val="0"/>
          <w:w w:val="100"/>
          <w:position w:val="0"/>
          <w:sz w:val="32"/>
          <w:szCs w:val="32"/>
          <w:shd w:val="clear" w:color="auto" w:fill="auto"/>
          <w:lang w:val="en-US" w:eastAsia="zh-CN"/>
        </w:rPr>
        <w:t>旅游管理</w:t>
      </w:r>
      <w:r>
        <w:rPr>
          <w:rFonts w:hint="eastAsia" w:ascii="Times New Roman" w:hAnsi="Times New Roman" w:cs="Times New Roman"/>
          <w:color w:val="auto"/>
          <w:spacing w:val="0"/>
          <w:w w:val="100"/>
          <w:position w:val="0"/>
          <w:sz w:val="32"/>
          <w:szCs w:val="32"/>
          <w:shd w:val="clear" w:color="auto" w:fill="auto"/>
          <w:lang w:eastAsia="zh-CN"/>
        </w:rPr>
        <w:t>实训室，配备所需的硬件设备；面向学生提供实训实战功能。</w:t>
      </w:r>
    </w:p>
    <w:p w14:paraId="5A2E7003">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shd w:val="clear" w:color="auto" w:fill="auto"/>
          <w:lang w:eastAsia="zh-CN"/>
        </w:rPr>
      </w:pPr>
      <w:r>
        <w:rPr>
          <w:rFonts w:hint="eastAsia" w:ascii="Times New Roman" w:hAnsi="Times New Roman" w:cs="Times New Roman"/>
          <w:color w:val="auto"/>
          <w:spacing w:val="0"/>
          <w:w w:val="100"/>
          <w:position w:val="0"/>
          <w:sz w:val="32"/>
          <w:szCs w:val="32"/>
          <w:shd w:val="clear" w:color="auto" w:fill="auto"/>
          <w:lang w:eastAsia="zh-CN"/>
        </w:rPr>
        <w:t>校外实训基地：应配备校外实训基地，让学生能有机会进入企业进行参观或实践，让任课教师有机会在企业参与项目实践，让有实践经验的企业专家承担本课程大量的实训教学的任务，并参与课程设计、论证、组织以及实践指导书与教案编写等工作，深度介入到课程教学活动中来。</w:t>
      </w:r>
    </w:p>
    <w:p w14:paraId="64D98481">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shd w:val="clear" w:color="auto" w:fill="auto"/>
          <w:lang w:eastAsia="zh-CN"/>
        </w:rPr>
      </w:pPr>
      <w:r>
        <w:rPr>
          <w:rFonts w:hint="eastAsia" w:ascii="Times New Roman" w:hAnsi="Times New Roman" w:cs="Times New Roman"/>
          <w:color w:val="auto"/>
          <w:spacing w:val="0"/>
          <w:w w:val="100"/>
          <w:position w:val="0"/>
          <w:sz w:val="32"/>
          <w:szCs w:val="32"/>
          <w:shd w:val="clear" w:color="auto" w:fill="auto"/>
          <w:lang w:eastAsia="zh-CN"/>
        </w:rPr>
        <w:t>实训场所符合面积、安全、环境等方面的条件要求，实训设施（含虚拟仿真实训场景等）先进，能够满足实训教学需求，实训指导教师确定，实训管理及实施规章制度齐全。</w:t>
      </w:r>
    </w:p>
    <w:p w14:paraId="26740EC4">
      <w:pPr>
        <w:pStyle w:val="3"/>
        <w:ind w:firstLine="640"/>
        <w:rPr>
          <w:rFonts w:hint="eastAsia"/>
          <w:color w:val="auto"/>
        </w:rPr>
      </w:pPr>
      <w:bookmarkStart w:id="97" w:name="_Toc23273"/>
      <w:r>
        <w:rPr>
          <w:rFonts w:hint="eastAsia"/>
          <w:color w:val="auto"/>
        </w:rPr>
        <w:t>（四）信息化教学资源</w:t>
      </w:r>
      <w:bookmarkEnd w:id="93"/>
      <w:bookmarkEnd w:id="94"/>
      <w:bookmarkEnd w:id="95"/>
      <w:bookmarkEnd w:id="96"/>
      <w:bookmarkEnd w:id="97"/>
    </w:p>
    <w:p w14:paraId="685F58D3">
      <w:pPr>
        <w:keepNext w:val="0"/>
        <w:keepLines w:val="0"/>
        <w:pageBreakBefore w:val="0"/>
        <w:widowControl w:val="0"/>
        <w:shd w:val="clear" w:color="auto" w:fill="auto"/>
        <w:kinsoku w:val="0"/>
        <w:wordWrap w:val="0"/>
        <w:overflowPunct w:val="0"/>
        <w:topLinePunct w:val="0"/>
        <w:autoSpaceDE/>
        <w:autoSpaceDN/>
        <w:bidi w:val="0"/>
        <w:adjustRightInd w:val="0"/>
        <w:snapToGrid w:val="0"/>
        <w:spacing w:before="0" w:after="0" w:line="578" w:lineRule="exact"/>
        <w:ind w:left="0" w:right="0" w:firstLine="640"/>
        <w:jc w:val="both"/>
        <w:textAlignment w:val="auto"/>
        <w:rPr>
          <w:rFonts w:hint="default" w:cs="Times New Roman"/>
          <w:color w:val="auto"/>
          <w:spacing w:val="0"/>
          <w:w w:val="100"/>
          <w:position w:val="0"/>
          <w:sz w:val="32"/>
          <w:szCs w:val="32"/>
          <w:highlight w:val="none"/>
          <w:shd w:val="clear" w:color="auto" w:fill="auto"/>
          <w:lang w:val="en-US" w:eastAsia="zh-CN"/>
        </w:rPr>
      </w:pPr>
      <w:bookmarkStart w:id="98" w:name="OLE_LINK26"/>
      <w:bookmarkStart w:id="99" w:name="OLE_LINK23"/>
      <w:bookmarkStart w:id="100" w:name="_Toc12227"/>
      <w:bookmarkStart w:id="101" w:name="_Toc6694"/>
      <w:bookmarkStart w:id="102" w:name="_Toc20638"/>
      <w:bookmarkStart w:id="103" w:name="_Toc18877"/>
      <w:bookmarkStart w:id="104" w:name="_Hlk90479468"/>
      <w:r>
        <w:rPr>
          <w:rFonts w:hint="eastAsia" w:cs="Times New Roman"/>
          <w:color w:val="auto"/>
          <w:spacing w:val="0"/>
          <w:w w:val="100"/>
          <w:position w:val="0"/>
          <w:sz w:val="32"/>
          <w:szCs w:val="32"/>
          <w:highlight w:val="none"/>
          <w:shd w:val="clear" w:color="auto" w:fill="auto"/>
          <w:lang w:val="en-US" w:eastAsia="zh-CN"/>
        </w:rPr>
        <w:t>1.微信平台</w:t>
      </w:r>
    </w:p>
    <w:p w14:paraId="16083EAE">
      <w:pPr>
        <w:keepNext w:val="0"/>
        <w:keepLines w:val="0"/>
        <w:pageBreakBefore w:val="0"/>
        <w:widowControl w:val="0"/>
        <w:shd w:val="clear" w:color="auto" w:fill="auto"/>
        <w:kinsoku w:val="0"/>
        <w:wordWrap w:val="0"/>
        <w:overflowPunct w:val="0"/>
        <w:topLinePunct w:val="0"/>
        <w:autoSpaceDE/>
        <w:autoSpaceDN/>
        <w:bidi w:val="0"/>
        <w:adjustRightInd w:val="0"/>
        <w:snapToGrid w:val="0"/>
        <w:spacing w:before="0" w:after="0" w:line="578" w:lineRule="exact"/>
        <w:ind w:left="0" w:right="0" w:firstLine="640"/>
        <w:jc w:val="both"/>
        <w:textAlignment w:val="auto"/>
        <w:rPr>
          <w:rFonts w:hint="default" w:ascii="Times New Roman" w:hAnsi="Times New Roman" w:eastAsia="仿宋_GB2312" w:cs="Times New Roman"/>
          <w:color w:val="auto"/>
          <w:spacing w:val="0"/>
          <w:w w:val="100"/>
          <w:kern w:val="2"/>
          <w:position w:val="0"/>
          <w:sz w:val="32"/>
          <w:szCs w:val="32"/>
          <w:highlight w:val="none"/>
          <w:shd w:val="clear" w:color="auto" w:fill="auto"/>
          <w:lang w:val="en-US" w:eastAsia="zh-CN" w:bidi="ar-SA"/>
        </w:rPr>
      </w:pPr>
      <w:bookmarkStart w:id="105" w:name="OLE_LINK29"/>
      <w:r>
        <w:rPr>
          <w:rFonts w:hint="eastAsia" w:cs="Times New Roman"/>
          <w:color w:val="auto"/>
          <w:spacing w:val="0"/>
          <w:w w:val="100"/>
          <w:position w:val="0"/>
          <w:sz w:val="32"/>
          <w:szCs w:val="32"/>
          <w:highlight w:val="none"/>
          <w:shd w:val="clear" w:color="auto" w:fill="auto"/>
          <w:lang w:val="en-US" w:eastAsia="zh-CN"/>
        </w:rPr>
        <w:t>2.微博平台</w:t>
      </w:r>
    </w:p>
    <w:bookmarkEnd w:id="105"/>
    <w:p w14:paraId="227B5171">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cs="Times New Roman"/>
          <w:color w:val="auto"/>
          <w:spacing w:val="0"/>
          <w:w w:val="100"/>
          <w:position w:val="0"/>
          <w:sz w:val="32"/>
          <w:szCs w:val="32"/>
          <w:highlight w:val="none"/>
          <w:shd w:val="clear" w:color="auto" w:fill="auto"/>
          <w:lang w:val="en-US" w:eastAsia="zh-CN"/>
        </w:rPr>
        <w:t>3.慕课</w:t>
      </w:r>
      <w:r>
        <w:rPr>
          <w:rFonts w:hint="eastAsia" w:ascii="Times New Roman" w:hAnsi="Times New Roman" w:cs="Times New Roman"/>
          <w:color w:val="auto"/>
          <w:spacing w:val="0"/>
          <w:w w:val="100"/>
          <w:position w:val="0"/>
          <w:sz w:val="32"/>
          <w:szCs w:val="32"/>
          <w:highlight w:val="none"/>
          <w:shd w:val="clear" w:color="auto" w:fill="auto"/>
          <w:lang w:eastAsia="zh-CN"/>
        </w:rPr>
        <w:t>网：</w:t>
      </w:r>
      <w:bookmarkEnd w:id="98"/>
      <w:bookmarkEnd w:id="99"/>
    </w:p>
    <w:p w14:paraId="7B55F5BE">
      <w:pPr>
        <w:keepNext w:val="0"/>
        <w:keepLines w:val="0"/>
        <w:widowControl w:val="0"/>
        <w:shd w:val="clear" w:color="auto" w:fill="auto"/>
        <w:bidi w:val="0"/>
        <w:adjustRightInd w:val="0"/>
        <w:snapToGrid w:val="0"/>
        <w:spacing w:before="0" w:after="0" w:line="578" w:lineRule="exact"/>
        <w:ind w:left="0" w:right="0" w:firstLine="640"/>
        <w:jc w:val="both"/>
        <w:rPr>
          <w:rFonts w:hint="default" w:ascii="Times New Roman" w:hAnsi="Times New Roman" w:cs="Times New Roman"/>
          <w:color w:val="auto"/>
          <w:spacing w:val="0"/>
          <w:w w:val="100"/>
          <w:position w:val="0"/>
          <w:sz w:val="32"/>
          <w:szCs w:val="32"/>
          <w:highlight w:val="none"/>
          <w:shd w:val="clear" w:color="auto" w:fill="auto"/>
          <w:lang w:val="en-US" w:eastAsia="zh-CN"/>
        </w:rPr>
      </w:pPr>
      <w:r>
        <w:rPr>
          <w:rFonts w:hint="eastAsia" w:cs="Times New Roman"/>
          <w:color w:val="auto"/>
          <w:spacing w:val="0"/>
          <w:w w:val="100"/>
          <w:position w:val="0"/>
          <w:sz w:val="32"/>
          <w:szCs w:val="32"/>
          <w:highlight w:val="none"/>
          <w:shd w:val="clear" w:color="auto" w:fill="auto"/>
          <w:lang w:val="en-US" w:eastAsia="zh-CN"/>
        </w:rPr>
        <w:t>4.《景区运营管理师》国家职业标准</w:t>
      </w:r>
      <w:bookmarkStart w:id="120" w:name="_GoBack"/>
      <w:bookmarkEnd w:id="120"/>
    </w:p>
    <w:p w14:paraId="363CB9BF">
      <w:pPr>
        <w:pStyle w:val="2"/>
        <w:numPr>
          <w:ilvl w:val="0"/>
          <w:numId w:val="44"/>
        </w:numPr>
        <w:ind w:firstLine="640"/>
        <w:rPr>
          <w:rFonts w:hint="eastAsia"/>
          <w:color w:val="auto"/>
          <w:highlight w:val="none"/>
        </w:rPr>
      </w:pPr>
      <w:bookmarkStart w:id="106" w:name="_Toc23269"/>
      <w:bookmarkStart w:id="107" w:name="OLE_LINK27"/>
      <w:r>
        <w:rPr>
          <w:rFonts w:hint="eastAsia"/>
          <w:color w:val="auto"/>
          <w:highlight w:val="none"/>
        </w:rPr>
        <w:t>师资要求</w:t>
      </w:r>
      <w:bookmarkEnd w:id="100"/>
      <w:bookmarkEnd w:id="101"/>
      <w:bookmarkEnd w:id="102"/>
      <w:bookmarkEnd w:id="103"/>
      <w:bookmarkEnd w:id="106"/>
    </w:p>
    <w:p w14:paraId="3BAAEFA3">
      <w:pPr>
        <w:pStyle w:val="3"/>
        <w:bidi w:val="0"/>
        <w:rPr>
          <w:rFonts w:hint="eastAsia"/>
          <w:color w:val="auto"/>
          <w:highlight w:val="none"/>
        </w:rPr>
      </w:pPr>
      <w:bookmarkStart w:id="108" w:name="_Toc11219"/>
      <w:bookmarkStart w:id="109" w:name="OLE_LINK24"/>
      <w:r>
        <w:rPr>
          <w:rFonts w:hint="eastAsia"/>
          <w:color w:val="auto"/>
          <w:highlight w:val="none"/>
          <w:lang w:eastAsia="zh-CN"/>
        </w:rPr>
        <w:t>（</w:t>
      </w:r>
      <w:r>
        <w:rPr>
          <w:rFonts w:hint="eastAsia"/>
          <w:color w:val="auto"/>
          <w:highlight w:val="none"/>
          <w:lang w:val="en-US" w:eastAsia="zh-CN"/>
        </w:rPr>
        <w:t>一</w:t>
      </w:r>
      <w:r>
        <w:rPr>
          <w:rFonts w:hint="eastAsia"/>
          <w:color w:val="auto"/>
          <w:highlight w:val="none"/>
          <w:lang w:eastAsia="zh-CN"/>
        </w:rPr>
        <w:t>）</w:t>
      </w:r>
      <w:r>
        <w:rPr>
          <w:rFonts w:hint="eastAsia"/>
          <w:color w:val="auto"/>
          <w:highlight w:val="none"/>
        </w:rPr>
        <w:t>学术背景与资格</w:t>
      </w:r>
      <w:bookmarkEnd w:id="108"/>
    </w:p>
    <w:p w14:paraId="784764EE">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ascii="Times New Roman" w:hAnsi="Times New Roman" w:cs="Times New Roman"/>
          <w:color w:val="auto"/>
          <w:spacing w:val="0"/>
          <w:w w:val="100"/>
          <w:position w:val="0"/>
          <w:sz w:val="32"/>
          <w:szCs w:val="32"/>
          <w:highlight w:val="none"/>
          <w:shd w:val="clear" w:color="auto" w:fill="auto"/>
          <w:lang w:eastAsia="zh-CN"/>
        </w:rPr>
        <w:t>专业教师要求具有高校教师资格；原则上具有</w:t>
      </w:r>
      <w:r>
        <w:rPr>
          <w:rFonts w:hint="eastAsia" w:cs="Times New Roman"/>
          <w:color w:val="auto"/>
          <w:spacing w:val="0"/>
          <w:w w:val="100"/>
          <w:position w:val="0"/>
          <w:sz w:val="32"/>
          <w:szCs w:val="32"/>
          <w:highlight w:val="none"/>
          <w:shd w:val="clear" w:color="auto" w:fill="auto"/>
          <w:lang w:val="en-US" w:eastAsia="zh-CN"/>
        </w:rPr>
        <w:t>旅游管理</w:t>
      </w:r>
      <w:r>
        <w:rPr>
          <w:rFonts w:hint="eastAsia" w:ascii="Times New Roman" w:hAnsi="Times New Roman" w:cs="Times New Roman"/>
          <w:color w:val="auto"/>
          <w:spacing w:val="0"/>
          <w:w w:val="100"/>
          <w:position w:val="0"/>
          <w:sz w:val="32"/>
          <w:szCs w:val="32"/>
          <w:highlight w:val="none"/>
          <w:shd w:val="clear" w:color="auto" w:fill="auto"/>
          <w:lang w:eastAsia="zh-CN"/>
        </w:rPr>
        <w:t>、</w:t>
      </w:r>
      <w:r>
        <w:rPr>
          <w:rFonts w:hint="eastAsia" w:cs="Times New Roman"/>
          <w:color w:val="auto"/>
          <w:spacing w:val="0"/>
          <w:w w:val="100"/>
          <w:position w:val="0"/>
          <w:sz w:val="32"/>
          <w:szCs w:val="32"/>
          <w:highlight w:val="none"/>
          <w:shd w:val="clear" w:color="auto" w:fill="auto"/>
          <w:lang w:val="en-US" w:eastAsia="zh-CN"/>
        </w:rPr>
        <w:t>酒店管理</w:t>
      </w:r>
      <w:r>
        <w:rPr>
          <w:rFonts w:hint="eastAsia" w:ascii="Times New Roman" w:hAnsi="Times New Roman" w:cs="Times New Roman"/>
          <w:color w:val="auto"/>
          <w:spacing w:val="0"/>
          <w:w w:val="100"/>
          <w:position w:val="0"/>
          <w:sz w:val="32"/>
          <w:szCs w:val="32"/>
          <w:highlight w:val="none"/>
          <w:shd w:val="clear" w:color="auto" w:fill="auto"/>
          <w:lang w:eastAsia="zh-CN"/>
        </w:rPr>
        <w:t>、工商管理</w:t>
      </w:r>
      <w:r>
        <w:rPr>
          <w:rFonts w:hint="eastAsia" w:cs="Times New Roman"/>
          <w:color w:val="auto"/>
          <w:spacing w:val="0"/>
          <w:w w:val="100"/>
          <w:position w:val="0"/>
          <w:sz w:val="32"/>
          <w:szCs w:val="32"/>
          <w:highlight w:val="none"/>
          <w:shd w:val="clear" w:color="auto" w:fill="auto"/>
          <w:lang w:val="en-US" w:eastAsia="zh-CN"/>
        </w:rPr>
        <w:t>等专业</w:t>
      </w:r>
      <w:r>
        <w:rPr>
          <w:rFonts w:hint="eastAsia" w:ascii="Times New Roman" w:hAnsi="Times New Roman" w:cs="Times New Roman"/>
          <w:color w:val="auto"/>
          <w:spacing w:val="0"/>
          <w:w w:val="100"/>
          <w:position w:val="0"/>
          <w:sz w:val="32"/>
          <w:szCs w:val="32"/>
          <w:highlight w:val="none"/>
          <w:shd w:val="clear" w:color="auto" w:fill="auto"/>
          <w:lang w:eastAsia="zh-CN"/>
        </w:rPr>
        <w:t>本科及以上学历；具备智慧景区项目实操经验</w:t>
      </w:r>
      <w:r>
        <w:rPr>
          <w:rFonts w:hint="eastAsia" w:cs="Times New Roman"/>
          <w:color w:val="auto"/>
          <w:spacing w:val="0"/>
          <w:w w:val="100"/>
          <w:position w:val="0"/>
          <w:sz w:val="32"/>
          <w:szCs w:val="32"/>
          <w:highlight w:val="none"/>
          <w:shd w:val="clear" w:color="auto" w:fill="auto"/>
          <w:lang w:eastAsia="zh-CN"/>
        </w:rPr>
        <w:t>；</w:t>
      </w:r>
      <w:r>
        <w:rPr>
          <w:rFonts w:hint="eastAsia" w:ascii="Times New Roman" w:hAnsi="Times New Roman" w:cs="Times New Roman"/>
          <w:color w:val="auto"/>
          <w:spacing w:val="0"/>
          <w:w w:val="100"/>
          <w:position w:val="0"/>
          <w:sz w:val="32"/>
          <w:szCs w:val="32"/>
          <w:highlight w:val="none"/>
          <w:shd w:val="clear" w:color="auto" w:fill="auto"/>
          <w:lang w:eastAsia="zh-CN"/>
        </w:rPr>
        <w:t>具有扎实的本专业理论和实践能力；能够落实课程思政要求，挖掘专业课程中的思政教育元素和资源；能够运用信息技术开展混合式教学等教法改革；能够跟踪新经济、新技术发展前沿，开展技术研发与社会服务。</w:t>
      </w:r>
    </w:p>
    <w:p w14:paraId="1F52737A">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ascii="Times New Roman" w:hAnsi="Times New Roman" w:cs="Times New Roman"/>
          <w:color w:val="auto"/>
          <w:spacing w:val="0"/>
          <w:w w:val="100"/>
          <w:position w:val="0"/>
          <w:sz w:val="32"/>
          <w:szCs w:val="32"/>
          <w:highlight w:val="none"/>
          <w:shd w:val="clear" w:color="auto" w:fill="auto"/>
          <w:lang w:eastAsia="zh-CN"/>
        </w:rPr>
        <w:t>兼职教师主要从本专业相关行业企业的高技术技能人才中聘任，应具有扎实的专业知识和丰富的实际工作经验，原则上应具有中级及以上相关专业技术职称，了解教育教学规律，能承担专业课程教学、实习实训指导和学生职业发展规划指导等教学任务。</w:t>
      </w:r>
    </w:p>
    <w:bookmarkEnd w:id="107"/>
    <w:bookmarkEnd w:id="109"/>
    <w:p w14:paraId="500B847D">
      <w:pPr>
        <w:pStyle w:val="3"/>
        <w:bidi w:val="0"/>
        <w:rPr>
          <w:rFonts w:hint="eastAsia"/>
          <w:color w:val="auto"/>
          <w:lang w:eastAsia="zh-CN"/>
        </w:rPr>
      </w:pPr>
      <w:bookmarkStart w:id="110" w:name="_Toc12050"/>
      <w:r>
        <w:rPr>
          <w:rFonts w:hint="eastAsia"/>
          <w:color w:val="auto"/>
          <w:lang w:eastAsia="zh-CN"/>
        </w:rPr>
        <w:t>（二）教学经验与实践能力</w:t>
      </w:r>
      <w:bookmarkEnd w:id="110"/>
    </w:p>
    <w:p w14:paraId="148905C3">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shd w:val="clear" w:color="auto" w:fill="auto"/>
          <w:lang w:val="en-US" w:eastAsia="zh-CN"/>
        </w:rPr>
      </w:pPr>
      <w:bookmarkStart w:id="111" w:name="OLE_LINK25"/>
      <w:r>
        <w:rPr>
          <w:rFonts w:hint="eastAsia" w:ascii="Times New Roman" w:hAnsi="Times New Roman" w:cs="Times New Roman"/>
          <w:color w:val="auto"/>
          <w:spacing w:val="0"/>
          <w:w w:val="100"/>
          <w:position w:val="0"/>
          <w:sz w:val="32"/>
          <w:szCs w:val="32"/>
          <w:shd w:val="clear" w:color="auto" w:fill="auto"/>
          <w:lang w:val="en-US" w:eastAsia="zh-CN"/>
        </w:rPr>
        <w:t>具有扎实</w:t>
      </w:r>
      <w:r>
        <w:rPr>
          <w:rFonts w:hint="eastAsia" w:cs="Times New Roman"/>
          <w:color w:val="auto"/>
          <w:spacing w:val="0"/>
          <w:w w:val="100"/>
          <w:position w:val="0"/>
          <w:sz w:val="32"/>
          <w:szCs w:val="32"/>
          <w:shd w:val="clear" w:color="auto" w:fill="auto"/>
          <w:lang w:val="en-US" w:eastAsia="zh-CN"/>
        </w:rPr>
        <w:t>旅游管理</w:t>
      </w:r>
      <w:r>
        <w:rPr>
          <w:rFonts w:hint="eastAsia" w:ascii="Times New Roman" w:hAnsi="Times New Roman" w:cs="Times New Roman"/>
          <w:color w:val="auto"/>
          <w:spacing w:val="0"/>
          <w:w w:val="100"/>
          <w:position w:val="0"/>
          <w:sz w:val="32"/>
          <w:szCs w:val="32"/>
          <w:shd w:val="clear" w:color="auto" w:fill="auto"/>
          <w:lang w:val="en-US" w:eastAsia="zh-CN"/>
        </w:rPr>
        <w:t>相关理论功底和实践能力，具有较强信息化教学能力，能够参加教学能力比赛，指导学生参加各级各类技能比赛；具有较强的教育教学改革能力，能够开展“课程思政”“三教改革”等教学改革；具有较强的科学研究能力，能够结合贵州省</w:t>
      </w:r>
      <w:r>
        <w:rPr>
          <w:rFonts w:hint="eastAsia" w:cs="Times New Roman"/>
          <w:color w:val="auto"/>
          <w:spacing w:val="0"/>
          <w:w w:val="100"/>
          <w:position w:val="0"/>
          <w:sz w:val="32"/>
          <w:szCs w:val="32"/>
          <w:shd w:val="clear" w:color="auto" w:fill="auto"/>
          <w:lang w:val="en-US" w:eastAsia="zh-CN"/>
        </w:rPr>
        <w:t>旅游业</w:t>
      </w:r>
      <w:r>
        <w:rPr>
          <w:rFonts w:hint="eastAsia" w:ascii="Times New Roman" w:hAnsi="Times New Roman" w:cs="Times New Roman"/>
          <w:color w:val="auto"/>
          <w:spacing w:val="0"/>
          <w:w w:val="100"/>
          <w:position w:val="0"/>
          <w:sz w:val="32"/>
          <w:szCs w:val="32"/>
          <w:shd w:val="clear" w:color="auto" w:fill="auto"/>
          <w:lang w:val="en-US" w:eastAsia="zh-CN"/>
        </w:rPr>
        <w:t>、职业教育等特色开展科学研究</w:t>
      </w:r>
      <w:r>
        <w:rPr>
          <w:rFonts w:hint="eastAsia" w:cs="Times New Roman"/>
          <w:color w:val="auto"/>
          <w:spacing w:val="0"/>
          <w:w w:val="100"/>
          <w:position w:val="0"/>
          <w:sz w:val="32"/>
          <w:szCs w:val="32"/>
          <w:shd w:val="clear" w:color="auto" w:fill="auto"/>
          <w:lang w:val="en-US" w:eastAsia="zh-CN"/>
        </w:rPr>
        <w:t>，</w:t>
      </w:r>
      <w:r>
        <w:rPr>
          <w:rFonts w:hint="eastAsia" w:ascii="Times New Roman" w:hAnsi="Times New Roman" w:cs="Times New Roman"/>
          <w:color w:val="auto"/>
          <w:spacing w:val="0"/>
          <w:w w:val="100"/>
          <w:position w:val="0"/>
          <w:sz w:val="32"/>
          <w:szCs w:val="32"/>
          <w:shd w:val="clear" w:color="auto" w:fill="auto"/>
          <w:lang w:val="en-US" w:eastAsia="zh-CN"/>
        </w:rPr>
        <w:t>每学年参与企业数字化升级项目≥1项。</w:t>
      </w:r>
    </w:p>
    <w:bookmarkEnd w:id="111"/>
    <w:p w14:paraId="1D7103B2">
      <w:pPr>
        <w:pStyle w:val="3"/>
        <w:bidi w:val="0"/>
        <w:rPr>
          <w:rFonts w:hint="eastAsia"/>
          <w:color w:val="auto"/>
          <w:lang w:val="en-US" w:eastAsia="zh-CN"/>
        </w:rPr>
      </w:pPr>
      <w:bookmarkStart w:id="112" w:name="_Toc18732"/>
      <w:r>
        <w:rPr>
          <w:rFonts w:hint="eastAsia"/>
          <w:color w:val="auto"/>
          <w:lang w:val="en-US" w:eastAsia="zh-CN"/>
        </w:rPr>
        <w:t>（三）专业知识和能力</w:t>
      </w:r>
      <w:bookmarkEnd w:id="112"/>
    </w:p>
    <w:p w14:paraId="55F1BEE2">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shd w:val="clear" w:color="auto" w:fill="auto"/>
          <w:lang w:eastAsia="zh-CN"/>
        </w:rPr>
      </w:pPr>
      <w:r>
        <w:rPr>
          <w:rFonts w:hint="eastAsia" w:ascii="Times New Roman" w:hAnsi="Times New Roman" w:cs="Times New Roman"/>
          <w:color w:val="auto"/>
          <w:spacing w:val="0"/>
          <w:w w:val="100"/>
          <w:position w:val="0"/>
          <w:sz w:val="32"/>
          <w:szCs w:val="32"/>
          <w:shd w:val="clear" w:color="auto" w:fill="auto"/>
          <w:lang w:eastAsia="zh-CN"/>
        </w:rPr>
        <w:t>能对本课程的标准、内容、结构、教学方法、团队建设起到把关或带头作用</w:t>
      </w:r>
      <w:bookmarkStart w:id="113" w:name="OLE_LINK19"/>
      <w:r>
        <w:rPr>
          <w:rFonts w:hint="eastAsia" w:ascii="Times New Roman" w:hAnsi="Times New Roman" w:cs="Times New Roman"/>
          <w:color w:val="auto"/>
          <w:spacing w:val="0"/>
          <w:w w:val="100"/>
          <w:position w:val="0"/>
          <w:sz w:val="32"/>
          <w:szCs w:val="32"/>
          <w:shd w:val="clear" w:color="auto" w:fill="auto"/>
          <w:lang w:eastAsia="zh-CN"/>
        </w:rPr>
        <w:t>；将任务驱动式教学法引入课堂，实践教学中鼓励学生自行设计项目；积极探索引进、专业实践、参加技能大赛等交流形式，</w:t>
      </w:r>
      <w:bookmarkEnd w:id="113"/>
      <w:r>
        <w:rPr>
          <w:rFonts w:hint="eastAsia" w:ascii="Times New Roman" w:hAnsi="Times New Roman" w:cs="Times New Roman"/>
          <w:color w:val="auto"/>
          <w:spacing w:val="0"/>
          <w:w w:val="100"/>
          <w:position w:val="0"/>
          <w:sz w:val="32"/>
          <w:szCs w:val="32"/>
          <w:shd w:val="clear" w:color="auto" w:fill="auto"/>
          <w:lang w:eastAsia="zh-CN"/>
        </w:rPr>
        <w:t>努力提高双师素质教师的综合能力。</w:t>
      </w:r>
    </w:p>
    <w:p w14:paraId="4877D1C8">
      <w:pPr>
        <w:pStyle w:val="2"/>
        <w:ind w:firstLine="640"/>
        <w:rPr>
          <w:rFonts w:hint="eastAsia"/>
          <w:color w:val="auto"/>
        </w:rPr>
      </w:pPr>
      <w:bookmarkStart w:id="114" w:name="_Toc3001"/>
      <w:bookmarkStart w:id="115" w:name="_Toc15756"/>
      <w:bookmarkStart w:id="116" w:name="_Toc9720"/>
      <w:bookmarkStart w:id="117" w:name="_Toc29184"/>
      <w:bookmarkStart w:id="118" w:name="_Toc9847"/>
      <w:bookmarkStart w:id="119" w:name="_Toc502337269"/>
      <w:r>
        <w:rPr>
          <w:rFonts w:hint="eastAsia"/>
          <w:color w:val="auto"/>
        </w:rPr>
        <w:t>十、其它说明</w:t>
      </w:r>
      <w:bookmarkEnd w:id="114"/>
      <w:bookmarkEnd w:id="115"/>
      <w:bookmarkEnd w:id="116"/>
      <w:bookmarkEnd w:id="117"/>
      <w:bookmarkEnd w:id="118"/>
      <w:bookmarkEnd w:id="119"/>
    </w:p>
    <w:bookmarkEnd w:id="6"/>
    <w:bookmarkEnd w:id="7"/>
    <w:bookmarkEnd w:id="8"/>
    <w:bookmarkEnd w:id="104"/>
    <w:p w14:paraId="748B4BD2">
      <w:pPr>
        <w:adjustRightInd w:val="0"/>
        <w:snapToGrid w:val="0"/>
        <w:spacing w:line="578" w:lineRule="exact"/>
        <w:ind w:firstLine="640"/>
        <w:rPr>
          <w:rFonts w:hint="eastAsia" w:ascii="Times New Roman" w:hAnsi="Times New Roman" w:eastAsia="仿宋_GB2312" w:cs="Times New Roman"/>
          <w:color w:val="auto"/>
          <w:kern w:val="2"/>
          <w:sz w:val="32"/>
          <w:szCs w:val="32"/>
          <w:lang w:val="en-US" w:eastAsia="zh-CN"/>
        </w:rPr>
      </w:pPr>
      <w:r>
        <w:rPr>
          <w:rFonts w:hint="eastAsia" w:ascii="Times New Roman" w:hAnsi="Times New Roman" w:cs="Times New Roman"/>
          <w:color w:val="auto"/>
          <w:kern w:val="2"/>
          <w:sz w:val="32"/>
          <w:szCs w:val="32"/>
          <w:lang w:val="en-US" w:eastAsia="zh-CN"/>
        </w:rPr>
        <w:t>无</w:t>
      </w:r>
    </w:p>
    <w:p w14:paraId="0FD6C5F7">
      <w:pPr>
        <w:ind w:firstLine="560"/>
      </w:pPr>
    </w:p>
    <w:sectPr>
      <w:headerReference r:id="rId12" w:type="default"/>
      <w:footerReference r:id="rId13" w:type="default"/>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楷体">
    <w:panose1 w:val="02010609060101010101"/>
    <w:charset w:val="86"/>
    <w:family w:val="modern"/>
    <w:pitch w:val="default"/>
    <w:sig w:usb0="800002BF" w:usb1="38CF7CFA" w:usb2="00000016" w:usb3="00000000" w:csb0="00040001" w:csb1="00000000"/>
  </w:font>
  <w:font w:name="方正流行体简体">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隶书">
    <w:altName w:val="微软雅黑"/>
    <w:panose1 w:val="0201050906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44A47E">
    <w:pPr>
      <w:pStyle w:val="11"/>
      <w:ind w:firstLine="360"/>
      <w:jc w:val="center"/>
    </w:pPr>
    <w:r>
      <w:rPr>
        <w:lang w:val="zh-CN"/>
      </w:rPr>
      <w:t xml:space="preserve"> </w:t>
    </w:r>
  </w:p>
  <w:p w14:paraId="1D8A6E7C">
    <w:pPr>
      <w:pStyle w:val="11"/>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AC8228">
    <w:pPr>
      <w:pStyle w:val="11"/>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D9BFC2">
    <w:pPr>
      <w:pStyle w:val="11"/>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63485">
    <w:pPr>
      <w:pStyle w:val="11"/>
      <w:ind w:left="0" w:leftChars="0" w:firstLine="0" w:firstLineChars="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6ABB5">
    <w:pPr>
      <w:pStyle w:val="11"/>
      <w:ind w:firstLine="360"/>
      <w:jc w:val="center"/>
    </w:pPr>
    <w:r>
      <w:rPr>
        <w:lang w:val="zh-CN"/>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66C678">
    <w:pPr>
      <w:pStyle w:val="12"/>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371B08">
    <w:pPr>
      <w:pStyle w:val="12"/>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F2075F">
    <w:pPr>
      <w:pStyle w:val="12"/>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2D7452">
    <w:pPr>
      <w:pStyle w:val="12"/>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42AC3D"/>
    <w:multiLevelType w:val="singleLevel"/>
    <w:tmpl w:val="8442AC3D"/>
    <w:lvl w:ilvl="0" w:tentative="0">
      <w:start w:val="1"/>
      <w:numFmt w:val="chineseCounting"/>
      <w:suff w:val="nothing"/>
      <w:lvlText w:val="%1、"/>
      <w:lvlJc w:val="left"/>
      <w:pPr>
        <w:ind w:left="0" w:firstLine="0"/>
      </w:pPr>
      <w:rPr>
        <w:rFonts w:hint="eastAsia"/>
      </w:rPr>
    </w:lvl>
  </w:abstractNum>
  <w:abstractNum w:abstractNumId="1">
    <w:nsid w:val="8BE818AD"/>
    <w:multiLevelType w:val="singleLevel"/>
    <w:tmpl w:val="8BE818AD"/>
    <w:lvl w:ilvl="0" w:tentative="0">
      <w:start w:val="1"/>
      <w:numFmt w:val="chineseCounting"/>
      <w:suff w:val="nothing"/>
      <w:lvlText w:val="%1、"/>
      <w:lvlJc w:val="left"/>
      <w:pPr>
        <w:ind w:left="0" w:leftChars="0" w:firstLine="0" w:firstLineChars="0"/>
      </w:pPr>
      <w:rPr>
        <w:rFonts w:hint="eastAsia"/>
      </w:rPr>
    </w:lvl>
  </w:abstractNum>
  <w:abstractNum w:abstractNumId="2">
    <w:nsid w:val="923818AD"/>
    <w:multiLevelType w:val="singleLevel"/>
    <w:tmpl w:val="923818AD"/>
    <w:lvl w:ilvl="0" w:tentative="0">
      <w:start w:val="1"/>
      <w:numFmt w:val="decimal"/>
      <w:suff w:val="nothing"/>
      <w:lvlText w:val="%1."/>
      <w:lvlJc w:val="left"/>
    </w:lvl>
  </w:abstractNum>
  <w:abstractNum w:abstractNumId="3">
    <w:nsid w:val="93F7648D"/>
    <w:multiLevelType w:val="singleLevel"/>
    <w:tmpl w:val="93F7648D"/>
    <w:lvl w:ilvl="0" w:tentative="0">
      <w:start w:val="1"/>
      <w:numFmt w:val="chineseCounting"/>
      <w:suff w:val="nothing"/>
      <w:lvlText w:val="%1、"/>
      <w:lvlJc w:val="left"/>
      <w:pPr>
        <w:ind w:left="0" w:leftChars="0" w:firstLine="0" w:firstLineChars="0"/>
      </w:pPr>
      <w:rPr>
        <w:rFonts w:hint="eastAsia"/>
      </w:rPr>
    </w:lvl>
  </w:abstractNum>
  <w:abstractNum w:abstractNumId="4">
    <w:nsid w:val="97DA6B01"/>
    <w:multiLevelType w:val="singleLevel"/>
    <w:tmpl w:val="97DA6B01"/>
    <w:lvl w:ilvl="0" w:tentative="0">
      <w:start w:val="1"/>
      <w:numFmt w:val="decimal"/>
      <w:lvlText w:val="%1."/>
      <w:lvlJc w:val="left"/>
      <w:pPr>
        <w:tabs>
          <w:tab w:val="left" w:pos="312"/>
        </w:tabs>
      </w:pPr>
    </w:lvl>
  </w:abstractNum>
  <w:abstractNum w:abstractNumId="5">
    <w:nsid w:val="9C46F812"/>
    <w:multiLevelType w:val="singleLevel"/>
    <w:tmpl w:val="9C46F812"/>
    <w:lvl w:ilvl="0" w:tentative="0">
      <w:start w:val="2"/>
      <w:numFmt w:val="chineseCounting"/>
      <w:suff w:val="nothing"/>
      <w:lvlText w:val="%1、"/>
      <w:lvlJc w:val="left"/>
      <w:rPr>
        <w:rFonts w:hint="eastAsia"/>
      </w:rPr>
    </w:lvl>
  </w:abstractNum>
  <w:abstractNum w:abstractNumId="6">
    <w:nsid w:val="A1D4A228"/>
    <w:multiLevelType w:val="singleLevel"/>
    <w:tmpl w:val="A1D4A228"/>
    <w:lvl w:ilvl="0" w:tentative="0">
      <w:start w:val="1"/>
      <w:numFmt w:val="chineseCounting"/>
      <w:suff w:val="nothing"/>
      <w:lvlText w:val="%1、"/>
      <w:lvlJc w:val="left"/>
      <w:pPr>
        <w:ind w:left="0" w:leftChars="0" w:firstLine="0" w:firstLineChars="0"/>
      </w:pPr>
      <w:rPr>
        <w:rFonts w:hint="eastAsia"/>
      </w:rPr>
    </w:lvl>
  </w:abstractNum>
  <w:abstractNum w:abstractNumId="7">
    <w:nsid w:val="A222F6CE"/>
    <w:multiLevelType w:val="singleLevel"/>
    <w:tmpl w:val="A222F6CE"/>
    <w:lvl w:ilvl="0" w:tentative="0">
      <w:start w:val="1"/>
      <w:numFmt w:val="decimal"/>
      <w:lvlText w:val="%1."/>
      <w:lvlJc w:val="left"/>
      <w:pPr>
        <w:tabs>
          <w:tab w:val="left" w:pos="312"/>
        </w:tabs>
      </w:pPr>
    </w:lvl>
  </w:abstractNum>
  <w:abstractNum w:abstractNumId="8">
    <w:nsid w:val="A5798256"/>
    <w:multiLevelType w:val="singleLevel"/>
    <w:tmpl w:val="A5798256"/>
    <w:lvl w:ilvl="0" w:tentative="0">
      <w:start w:val="1"/>
      <w:numFmt w:val="decimal"/>
      <w:lvlText w:val="%1."/>
      <w:lvlJc w:val="left"/>
      <w:pPr>
        <w:tabs>
          <w:tab w:val="left" w:pos="312"/>
        </w:tabs>
      </w:pPr>
    </w:lvl>
  </w:abstractNum>
  <w:abstractNum w:abstractNumId="9">
    <w:nsid w:val="A80F3F71"/>
    <w:multiLevelType w:val="singleLevel"/>
    <w:tmpl w:val="A80F3F71"/>
    <w:lvl w:ilvl="0" w:tentative="0">
      <w:start w:val="1"/>
      <w:numFmt w:val="chineseCounting"/>
      <w:suff w:val="nothing"/>
      <w:lvlText w:val="%1、"/>
      <w:lvlJc w:val="left"/>
      <w:pPr>
        <w:ind w:left="0" w:firstLine="0"/>
      </w:pPr>
      <w:rPr>
        <w:rFonts w:hint="eastAsia"/>
      </w:rPr>
    </w:lvl>
  </w:abstractNum>
  <w:abstractNum w:abstractNumId="10">
    <w:nsid w:val="A86532EB"/>
    <w:multiLevelType w:val="singleLevel"/>
    <w:tmpl w:val="A86532EB"/>
    <w:lvl w:ilvl="0" w:tentative="0">
      <w:start w:val="1"/>
      <w:numFmt w:val="chineseCounting"/>
      <w:suff w:val="nothing"/>
      <w:lvlText w:val="%1、"/>
      <w:lvlJc w:val="left"/>
      <w:pPr>
        <w:ind w:left="0" w:leftChars="0" w:firstLine="0" w:firstLineChars="0"/>
      </w:pPr>
      <w:rPr>
        <w:rFonts w:hint="eastAsia"/>
      </w:rPr>
    </w:lvl>
  </w:abstractNum>
  <w:abstractNum w:abstractNumId="11">
    <w:nsid w:val="A95E0C11"/>
    <w:multiLevelType w:val="singleLevel"/>
    <w:tmpl w:val="A95E0C11"/>
    <w:lvl w:ilvl="0" w:tentative="0">
      <w:start w:val="1"/>
      <w:numFmt w:val="decimal"/>
      <w:suff w:val="nothing"/>
      <w:lvlText w:val="%1."/>
      <w:lvlJc w:val="left"/>
    </w:lvl>
  </w:abstractNum>
  <w:abstractNum w:abstractNumId="12">
    <w:nsid w:val="B6D34CE2"/>
    <w:multiLevelType w:val="singleLevel"/>
    <w:tmpl w:val="B6D34CE2"/>
    <w:lvl w:ilvl="0" w:tentative="0">
      <w:start w:val="1"/>
      <w:numFmt w:val="chineseCounting"/>
      <w:suff w:val="nothing"/>
      <w:lvlText w:val="%1、"/>
      <w:lvlJc w:val="left"/>
      <w:pPr>
        <w:ind w:left="0" w:leftChars="0" w:firstLine="0" w:firstLineChars="0"/>
      </w:pPr>
      <w:rPr>
        <w:rFonts w:hint="eastAsia"/>
      </w:rPr>
    </w:lvl>
  </w:abstractNum>
  <w:abstractNum w:abstractNumId="13">
    <w:nsid w:val="B790D7B9"/>
    <w:multiLevelType w:val="singleLevel"/>
    <w:tmpl w:val="B790D7B9"/>
    <w:lvl w:ilvl="0" w:tentative="0">
      <w:start w:val="1"/>
      <w:numFmt w:val="decimal"/>
      <w:suff w:val="nothing"/>
      <w:lvlText w:val="%1."/>
      <w:lvlJc w:val="left"/>
    </w:lvl>
  </w:abstractNum>
  <w:abstractNum w:abstractNumId="14">
    <w:nsid w:val="B9168F11"/>
    <w:multiLevelType w:val="singleLevel"/>
    <w:tmpl w:val="B9168F11"/>
    <w:lvl w:ilvl="0" w:tentative="0">
      <w:start w:val="1"/>
      <w:numFmt w:val="decimal"/>
      <w:lvlText w:val="%1."/>
      <w:lvlJc w:val="left"/>
      <w:pPr>
        <w:tabs>
          <w:tab w:val="left" w:pos="312"/>
        </w:tabs>
      </w:pPr>
    </w:lvl>
  </w:abstractNum>
  <w:abstractNum w:abstractNumId="15">
    <w:nsid w:val="BCDE3C82"/>
    <w:multiLevelType w:val="singleLevel"/>
    <w:tmpl w:val="BCDE3C82"/>
    <w:lvl w:ilvl="0" w:tentative="0">
      <w:start w:val="1"/>
      <w:numFmt w:val="chineseCounting"/>
      <w:suff w:val="nothing"/>
      <w:lvlText w:val="%1、"/>
      <w:lvlJc w:val="left"/>
      <w:pPr>
        <w:ind w:left="0" w:leftChars="0" w:firstLine="0" w:firstLineChars="0"/>
      </w:pPr>
      <w:rPr>
        <w:rFonts w:hint="eastAsia"/>
      </w:rPr>
    </w:lvl>
  </w:abstractNum>
  <w:abstractNum w:abstractNumId="16">
    <w:nsid w:val="BE6F052F"/>
    <w:multiLevelType w:val="singleLevel"/>
    <w:tmpl w:val="BE6F052F"/>
    <w:lvl w:ilvl="0" w:tentative="0">
      <w:start w:val="1"/>
      <w:numFmt w:val="decimal"/>
      <w:lvlText w:val="%1."/>
      <w:lvlJc w:val="left"/>
      <w:pPr>
        <w:tabs>
          <w:tab w:val="left" w:pos="312"/>
        </w:tabs>
        <w:ind w:left="0" w:leftChars="0" w:firstLine="0" w:firstLineChars="0"/>
      </w:pPr>
    </w:lvl>
  </w:abstractNum>
  <w:abstractNum w:abstractNumId="17">
    <w:nsid w:val="D5FD1D7D"/>
    <w:multiLevelType w:val="singleLevel"/>
    <w:tmpl w:val="D5FD1D7D"/>
    <w:lvl w:ilvl="0" w:tentative="0">
      <w:start w:val="1"/>
      <w:numFmt w:val="chineseCounting"/>
      <w:suff w:val="nothing"/>
      <w:lvlText w:val="%1、"/>
      <w:lvlJc w:val="left"/>
      <w:pPr>
        <w:ind w:left="0" w:firstLine="0"/>
      </w:pPr>
      <w:rPr>
        <w:rFonts w:hint="eastAsia"/>
      </w:rPr>
    </w:lvl>
  </w:abstractNum>
  <w:abstractNum w:abstractNumId="18">
    <w:nsid w:val="E6FE8898"/>
    <w:multiLevelType w:val="singleLevel"/>
    <w:tmpl w:val="E6FE8898"/>
    <w:lvl w:ilvl="0" w:tentative="0">
      <w:start w:val="1"/>
      <w:numFmt w:val="chineseCounting"/>
      <w:suff w:val="nothing"/>
      <w:lvlText w:val="%1、"/>
      <w:lvlJc w:val="left"/>
      <w:pPr>
        <w:ind w:left="0" w:leftChars="0" w:firstLine="0" w:firstLineChars="0"/>
      </w:pPr>
      <w:rPr>
        <w:rFonts w:hint="eastAsia"/>
      </w:rPr>
    </w:lvl>
  </w:abstractNum>
  <w:abstractNum w:abstractNumId="19">
    <w:nsid w:val="F57620D0"/>
    <w:multiLevelType w:val="singleLevel"/>
    <w:tmpl w:val="F57620D0"/>
    <w:lvl w:ilvl="0" w:tentative="0">
      <w:start w:val="1"/>
      <w:numFmt w:val="chineseCounting"/>
      <w:suff w:val="nothing"/>
      <w:lvlText w:val="%1、"/>
      <w:lvlJc w:val="left"/>
      <w:pPr>
        <w:ind w:left="0" w:firstLine="0"/>
      </w:pPr>
      <w:rPr>
        <w:rFonts w:hint="eastAsia"/>
      </w:rPr>
    </w:lvl>
  </w:abstractNum>
  <w:abstractNum w:abstractNumId="20">
    <w:nsid w:val="F67271E6"/>
    <w:multiLevelType w:val="singleLevel"/>
    <w:tmpl w:val="F67271E6"/>
    <w:lvl w:ilvl="0" w:tentative="0">
      <w:start w:val="1"/>
      <w:numFmt w:val="chineseCounting"/>
      <w:suff w:val="nothing"/>
      <w:lvlText w:val="%1、"/>
      <w:lvlJc w:val="left"/>
      <w:pPr>
        <w:ind w:left="0" w:leftChars="0" w:firstLine="0" w:firstLineChars="0"/>
      </w:pPr>
      <w:rPr>
        <w:rFonts w:hint="eastAsia"/>
      </w:rPr>
    </w:lvl>
  </w:abstractNum>
  <w:abstractNum w:abstractNumId="21">
    <w:nsid w:val="FC82FE1F"/>
    <w:multiLevelType w:val="singleLevel"/>
    <w:tmpl w:val="FC82FE1F"/>
    <w:lvl w:ilvl="0" w:tentative="0">
      <w:start w:val="1"/>
      <w:numFmt w:val="chineseCounting"/>
      <w:suff w:val="nothing"/>
      <w:lvlText w:val="%1、"/>
      <w:lvlJc w:val="left"/>
      <w:pPr>
        <w:ind w:left="0" w:leftChars="0" w:firstLine="0" w:firstLineChars="0"/>
      </w:pPr>
      <w:rPr>
        <w:rFonts w:hint="eastAsia"/>
      </w:rPr>
    </w:lvl>
  </w:abstractNum>
  <w:abstractNum w:abstractNumId="22">
    <w:nsid w:val="FFCC633E"/>
    <w:multiLevelType w:val="singleLevel"/>
    <w:tmpl w:val="FFCC633E"/>
    <w:lvl w:ilvl="0" w:tentative="0">
      <w:start w:val="9"/>
      <w:numFmt w:val="chineseCounting"/>
      <w:suff w:val="nothing"/>
      <w:lvlText w:val="%1、"/>
      <w:lvlJc w:val="left"/>
      <w:rPr>
        <w:rFonts w:hint="eastAsia"/>
      </w:rPr>
    </w:lvl>
  </w:abstractNum>
  <w:abstractNum w:abstractNumId="23">
    <w:nsid w:val="03331CE7"/>
    <w:multiLevelType w:val="singleLevel"/>
    <w:tmpl w:val="03331CE7"/>
    <w:lvl w:ilvl="0" w:tentative="0">
      <w:start w:val="1"/>
      <w:numFmt w:val="decimal"/>
      <w:suff w:val="nothing"/>
      <w:lvlText w:val="%1."/>
      <w:lvlJc w:val="left"/>
    </w:lvl>
  </w:abstractNum>
  <w:abstractNum w:abstractNumId="24">
    <w:nsid w:val="0510B329"/>
    <w:multiLevelType w:val="singleLevel"/>
    <w:tmpl w:val="0510B329"/>
    <w:lvl w:ilvl="0" w:tentative="0">
      <w:start w:val="1"/>
      <w:numFmt w:val="chineseCounting"/>
      <w:suff w:val="nothing"/>
      <w:lvlText w:val="%1、"/>
      <w:lvlJc w:val="left"/>
      <w:pPr>
        <w:ind w:left="0" w:firstLine="0"/>
      </w:pPr>
      <w:rPr>
        <w:rFonts w:hint="eastAsia"/>
      </w:rPr>
    </w:lvl>
  </w:abstractNum>
  <w:abstractNum w:abstractNumId="25">
    <w:nsid w:val="05D802AF"/>
    <w:multiLevelType w:val="singleLevel"/>
    <w:tmpl w:val="05D802AF"/>
    <w:lvl w:ilvl="0" w:tentative="0">
      <w:start w:val="1"/>
      <w:numFmt w:val="chineseCounting"/>
      <w:suff w:val="nothing"/>
      <w:lvlText w:val="%1、"/>
      <w:lvlJc w:val="left"/>
      <w:rPr>
        <w:rFonts w:hint="eastAsia"/>
      </w:rPr>
    </w:lvl>
  </w:abstractNum>
  <w:abstractNum w:abstractNumId="26">
    <w:nsid w:val="0E01DF67"/>
    <w:multiLevelType w:val="singleLevel"/>
    <w:tmpl w:val="0E01DF67"/>
    <w:lvl w:ilvl="0" w:tentative="0">
      <w:start w:val="1"/>
      <w:numFmt w:val="decimal"/>
      <w:lvlText w:val="%1."/>
      <w:lvlJc w:val="left"/>
      <w:pPr>
        <w:tabs>
          <w:tab w:val="left" w:pos="312"/>
        </w:tabs>
      </w:pPr>
    </w:lvl>
  </w:abstractNum>
  <w:abstractNum w:abstractNumId="27">
    <w:nsid w:val="1106F61D"/>
    <w:multiLevelType w:val="singleLevel"/>
    <w:tmpl w:val="1106F61D"/>
    <w:lvl w:ilvl="0" w:tentative="0">
      <w:start w:val="1"/>
      <w:numFmt w:val="decimal"/>
      <w:suff w:val="nothing"/>
      <w:lvlText w:val="%1."/>
      <w:lvlJc w:val="left"/>
    </w:lvl>
  </w:abstractNum>
  <w:abstractNum w:abstractNumId="28">
    <w:nsid w:val="23DEEA3A"/>
    <w:multiLevelType w:val="singleLevel"/>
    <w:tmpl w:val="23DEEA3A"/>
    <w:lvl w:ilvl="0" w:tentative="0">
      <w:start w:val="1"/>
      <w:numFmt w:val="chineseCounting"/>
      <w:suff w:val="nothing"/>
      <w:lvlText w:val="%1、"/>
      <w:lvlJc w:val="left"/>
      <w:pPr>
        <w:ind w:left="0" w:leftChars="0" w:firstLine="0" w:firstLineChars="0"/>
      </w:pPr>
      <w:rPr>
        <w:rFonts w:hint="eastAsia"/>
      </w:rPr>
    </w:lvl>
  </w:abstractNum>
  <w:abstractNum w:abstractNumId="29">
    <w:nsid w:val="26DC2CF6"/>
    <w:multiLevelType w:val="singleLevel"/>
    <w:tmpl w:val="26DC2CF6"/>
    <w:lvl w:ilvl="0" w:tentative="0">
      <w:start w:val="1"/>
      <w:numFmt w:val="chineseCounting"/>
      <w:suff w:val="nothing"/>
      <w:lvlText w:val="%1、"/>
      <w:lvlJc w:val="left"/>
      <w:rPr>
        <w:rFonts w:hint="eastAsia"/>
      </w:rPr>
    </w:lvl>
  </w:abstractNum>
  <w:abstractNum w:abstractNumId="30">
    <w:nsid w:val="2BB4E9CF"/>
    <w:multiLevelType w:val="singleLevel"/>
    <w:tmpl w:val="2BB4E9CF"/>
    <w:lvl w:ilvl="0" w:tentative="0">
      <w:start w:val="1"/>
      <w:numFmt w:val="chineseCounting"/>
      <w:suff w:val="nothing"/>
      <w:lvlText w:val="%1、"/>
      <w:lvlJc w:val="left"/>
      <w:pPr>
        <w:ind w:left="0" w:firstLine="0"/>
      </w:pPr>
      <w:rPr>
        <w:rFonts w:hint="eastAsia"/>
      </w:rPr>
    </w:lvl>
  </w:abstractNum>
  <w:abstractNum w:abstractNumId="31">
    <w:nsid w:val="409DE31D"/>
    <w:multiLevelType w:val="singleLevel"/>
    <w:tmpl w:val="409DE31D"/>
    <w:lvl w:ilvl="0" w:tentative="0">
      <w:start w:val="1"/>
      <w:numFmt w:val="decimal"/>
      <w:suff w:val="nothing"/>
      <w:lvlText w:val="%1."/>
      <w:lvlJc w:val="left"/>
    </w:lvl>
  </w:abstractNum>
  <w:abstractNum w:abstractNumId="32">
    <w:nsid w:val="52CD53E9"/>
    <w:multiLevelType w:val="singleLevel"/>
    <w:tmpl w:val="52CD53E9"/>
    <w:lvl w:ilvl="0" w:tentative="0">
      <w:start w:val="1"/>
      <w:numFmt w:val="chineseCounting"/>
      <w:suff w:val="nothing"/>
      <w:lvlText w:val="%1、"/>
      <w:lvlJc w:val="left"/>
      <w:pPr>
        <w:ind w:left="0" w:firstLine="0"/>
      </w:pPr>
      <w:rPr>
        <w:rFonts w:hint="eastAsia"/>
      </w:rPr>
    </w:lvl>
  </w:abstractNum>
  <w:abstractNum w:abstractNumId="33">
    <w:nsid w:val="53AC0730"/>
    <w:multiLevelType w:val="singleLevel"/>
    <w:tmpl w:val="53AC0730"/>
    <w:lvl w:ilvl="0" w:tentative="0">
      <w:start w:val="1"/>
      <w:numFmt w:val="chineseCounting"/>
      <w:suff w:val="nothing"/>
      <w:lvlText w:val="%1、"/>
      <w:lvlJc w:val="left"/>
      <w:pPr>
        <w:ind w:left="0" w:firstLine="0"/>
      </w:pPr>
      <w:rPr>
        <w:rFonts w:hint="eastAsia"/>
      </w:rPr>
    </w:lvl>
  </w:abstractNum>
  <w:abstractNum w:abstractNumId="34">
    <w:nsid w:val="54D33B22"/>
    <w:multiLevelType w:val="singleLevel"/>
    <w:tmpl w:val="54D33B22"/>
    <w:lvl w:ilvl="0" w:tentative="0">
      <w:start w:val="1"/>
      <w:numFmt w:val="chineseCounting"/>
      <w:suff w:val="nothing"/>
      <w:lvlText w:val="%1、"/>
      <w:lvlJc w:val="left"/>
      <w:rPr>
        <w:rFonts w:hint="eastAsia"/>
      </w:rPr>
    </w:lvl>
  </w:abstractNum>
  <w:abstractNum w:abstractNumId="35">
    <w:nsid w:val="56443B66"/>
    <w:multiLevelType w:val="singleLevel"/>
    <w:tmpl w:val="56443B66"/>
    <w:lvl w:ilvl="0" w:tentative="0">
      <w:start w:val="1"/>
      <w:numFmt w:val="chineseCounting"/>
      <w:suff w:val="nothing"/>
      <w:lvlText w:val="%1、"/>
      <w:lvlJc w:val="left"/>
      <w:pPr>
        <w:ind w:left="0" w:leftChars="0" w:firstLine="0" w:firstLineChars="0"/>
      </w:pPr>
      <w:rPr>
        <w:rFonts w:hint="eastAsia"/>
      </w:rPr>
    </w:lvl>
  </w:abstractNum>
  <w:abstractNum w:abstractNumId="36">
    <w:nsid w:val="5D051ECE"/>
    <w:multiLevelType w:val="singleLevel"/>
    <w:tmpl w:val="5D051ECE"/>
    <w:lvl w:ilvl="0" w:tentative="0">
      <w:start w:val="1"/>
      <w:numFmt w:val="chineseCounting"/>
      <w:suff w:val="nothing"/>
      <w:lvlText w:val="%1、"/>
      <w:lvlJc w:val="left"/>
      <w:pPr>
        <w:ind w:left="0" w:firstLine="0"/>
      </w:pPr>
      <w:rPr>
        <w:rFonts w:hint="eastAsia"/>
      </w:rPr>
    </w:lvl>
  </w:abstractNum>
  <w:abstractNum w:abstractNumId="37">
    <w:nsid w:val="61D32EA2"/>
    <w:multiLevelType w:val="singleLevel"/>
    <w:tmpl w:val="61D32EA2"/>
    <w:lvl w:ilvl="0" w:tentative="0">
      <w:start w:val="1"/>
      <w:numFmt w:val="decimal"/>
      <w:lvlText w:val="%1."/>
      <w:lvlJc w:val="left"/>
      <w:pPr>
        <w:tabs>
          <w:tab w:val="left" w:pos="312"/>
        </w:tabs>
      </w:pPr>
    </w:lvl>
  </w:abstractNum>
  <w:abstractNum w:abstractNumId="38">
    <w:nsid w:val="623312B4"/>
    <w:multiLevelType w:val="singleLevel"/>
    <w:tmpl w:val="623312B4"/>
    <w:lvl w:ilvl="0" w:tentative="0">
      <w:start w:val="1"/>
      <w:numFmt w:val="chineseCounting"/>
      <w:suff w:val="nothing"/>
      <w:lvlText w:val="%1、"/>
      <w:lvlJc w:val="left"/>
      <w:pPr>
        <w:ind w:left="0" w:leftChars="0" w:firstLine="0" w:firstLineChars="0"/>
      </w:pPr>
      <w:rPr>
        <w:rFonts w:hint="eastAsia"/>
      </w:rPr>
    </w:lvl>
  </w:abstractNum>
  <w:abstractNum w:abstractNumId="39">
    <w:nsid w:val="6AA4FD3B"/>
    <w:multiLevelType w:val="singleLevel"/>
    <w:tmpl w:val="6AA4FD3B"/>
    <w:lvl w:ilvl="0" w:tentative="0">
      <w:start w:val="1"/>
      <w:numFmt w:val="chineseCounting"/>
      <w:suff w:val="nothing"/>
      <w:lvlText w:val="%1、"/>
      <w:lvlJc w:val="left"/>
      <w:pPr>
        <w:ind w:left="0" w:leftChars="0" w:firstLine="0" w:firstLineChars="0"/>
      </w:pPr>
      <w:rPr>
        <w:rFonts w:hint="eastAsia"/>
      </w:rPr>
    </w:lvl>
  </w:abstractNum>
  <w:abstractNum w:abstractNumId="40">
    <w:nsid w:val="6DD9F8B6"/>
    <w:multiLevelType w:val="singleLevel"/>
    <w:tmpl w:val="6DD9F8B6"/>
    <w:lvl w:ilvl="0" w:tentative="0">
      <w:start w:val="1"/>
      <w:numFmt w:val="decimal"/>
      <w:suff w:val="nothing"/>
      <w:lvlText w:val="%1."/>
      <w:lvlJc w:val="left"/>
    </w:lvl>
  </w:abstractNum>
  <w:abstractNum w:abstractNumId="41">
    <w:nsid w:val="6E795082"/>
    <w:multiLevelType w:val="singleLevel"/>
    <w:tmpl w:val="6E795082"/>
    <w:lvl w:ilvl="0" w:tentative="0">
      <w:start w:val="1"/>
      <w:numFmt w:val="decimal"/>
      <w:lvlText w:val="%1."/>
      <w:lvlJc w:val="left"/>
      <w:pPr>
        <w:tabs>
          <w:tab w:val="left" w:pos="312"/>
        </w:tabs>
      </w:pPr>
    </w:lvl>
  </w:abstractNum>
  <w:abstractNum w:abstractNumId="42">
    <w:nsid w:val="738EE2D9"/>
    <w:multiLevelType w:val="singleLevel"/>
    <w:tmpl w:val="738EE2D9"/>
    <w:lvl w:ilvl="0" w:tentative="0">
      <w:start w:val="1"/>
      <w:numFmt w:val="chineseCounting"/>
      <w:suff w:val="nothing"/>
      <w:lvlText w:val="%1、"/>
      <w:lvlJc w:val="left"/>
      <w:rPr>
        <w:rFonts w:hint="eastAsia"/>
      </w:rPr>
    </w:lvl>
  </w:abstractNum>
  <w:abstractNum w:abstractNumId="43">
    <w:nsid w:val="7693095A"/>
    <w:multiLevelType w:val="singleLevel"/>
    <w:tmpl w:val="7693095A"/>
    <w:lvl w:ilvl="0" w:tentative="0">
      <w:start w:val="1"/>
      <w:numFmt w:val="decimal"/>
      <w:lvlText w:val="%1."/>
      <w:lvlJc w:val="left"/>
      <w:pPr>
        <w:tabs>
          <w:tab w:val="left" w:pos="312"/>
        </w:tabs>
      </w:pPr>
    </w:lvl>
  </w:abstractNum>
  <w:num w:numId="1">
    <w:abstractNumId w:val="5"/>
  </w:num>
  <w:num w:numId="2">
    <w:abstractNumId w:val="11"/>
  </w:num>
  <w:num w:numId="3">
    <w:abstractNumId w:val="31"/>
  </w:num>
  <w:num w:numId="4">
    <w:abstractNumId w:val="43"/>
  </w:num>
  <w:num w:numId="5">
    <w:abstractNumId w:val="4"/>
  </w:num>
  <w:num w:numId="6">
    <w:abstractNumId w:val="41"/>
  </w:num>
  <w:num w:numId="7">
    <w:abstractNumId w:val="2"/>
  </w:num>
  <w:num w:numId="8">
    <w:abstractNumId w:val="23"/>
  </w:num>
  <w:num w:numId="9">
    <w:abstractNumId w:val="13"/>
  </w:num>
  <w:num w:numId="10">
    <w:abstractNumId w:val="40"/>
  </w:num>
  <w:num w:numId="11">
    <w:abstractNumId w:val="16"/>
  </w:num>
  <w:num w:numId="12">
    <w:abstractNumId w:val="27"/>
  </w:num>
  <w:num w:numId="13">
    <w:abstractNumId w:val="26"/>
  </w:num>
  <w:num w:numId="14">
    <w:abstractNumId w:val="37"/>
  </w:num>
  <w:num w:numId="15">
    <w:abstractNumId w:val="14"/>
  </w:num>
  <w:num w:numId="16">
    <w:abstractNumId w:val="8"/>
  </w:num>
  <w:num w:numId="17">
    <w:abstractNumId w:val="7"/>
  </w:num>
  <w:num w:numId="18">
    <w:abstractNumId w:val="34"/>
  </w:num>
  <w:num w:numId="19">
    <w:abstractNumId w:val="42"/>
  </w:num>
  <w:num w:numId="20">
    <w:abstractNumId w:val="25"/>
  </w:num>
  <w:num w:numId="21">
    <w:abstractNumId w:val="29"/>
  </w:num>
  <w:num w:numId="22">
    <w:abstractNumId w:val="21"/>
  </w:num>
  <w:num w:numId="23">
    <w:abstractNumId w:val="33"/>
  </w:num>
  <w:num w:numId="24">
    <w:abstractNumId w:val="19"/>
  </w:num>
  <w:num w:numId="25">
    <w:abstractNumId w:val="0"/>
  </w:num>
  <w:num w:numId="26">
    <w:abstractNumId w:val="32"/>
  </w:num>
  <w:num w:numId="27">
    <w:abstractNumId w:val="24"/>
  </w:num>
  <w:num w:numId="28">
    <w:abstractNumId w:val="15"/>
  </w:num>
  <w:num w:numId="29">
    <w:abstractNumId w:val="6"/>
  </w:num>
  <w:num w:numId="30">
    <w:abstractNumId w:val="30"/>
  </w:num>
  <w:num w:numId="31">
    <w:abstractNumId w:val="9"/>
  </w:num>
  <w:num w:numId="32">
    <w:abstractNumId w:val="17"/>
  </w:num>
  <w:num w:numId="33">
    <w:abstractNumId w:val="36"/>
  </w:num>
  <w:num w:numId="34">
    <w:abstractNumId w:val="38"/>
  </w:num>
  <w:num w:numId="35">
    <w:abstractNumId w:val="35"/>
  </w:num>
  <w:num w:numId="36">
    <w:abstractNumId w:val="18"/>
  </w:num>
  <w:num w:numId="37">
    <w:abstractNumId w:val="12"/>
  </w:num>
  <w:num w:numId="38">
    <w:abstractNumId w:val="20"/>
  </w:num>
  <w:num w:numId="39">
    <w:abstractNumId w:val="10"/>
  </w:num>
  <w:num w:numId="40">
    <w:abstractNumId w:val="39"/>
  </w:num>
  <w:num w:numId="41">
    <w:abstractNumId w:val="28"/>
  </w:num>
  <w:num w:numId="42">
    <w:abstractNumId w:val="1"/>
  </w:num>
  <w:num w:numId="43">
    <w:abstractNumId w:val="3"/>
  </w:num>
  <w:num w:numId="4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7"/>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hlNjI1MWUzMTdlMWRiNmI1MTMzZTM5YjIzZDY1NjQifQ=="/>
  </w:docVars>
  <w:rsids>
    <w:rsidRoot w:val="00096AB6"/>
    <w:rsid w:val="00096AB6"/>
    <w:rsid w:val="00332A1A"/>
    <w:rsid w:val="003700E6"/>
    <w:rsid w:val="004736AD"/>
    <w:rsid w:val="0063122A"/>
    <w:rsid w:val="00734867"/>
    <w:rsid w:val="00854A2D"/>
    <w:rsid w:val="009564BA"/>
    <w:rsid w:val="009B0A5D"/>
    <w:rsid w:val="00AA5A88"/>
    <w:rsid w:val="00AC16B6"/>
    <w:rsid w:val="00BB2E11"/>
    <w:rsid w:val="00D86C18"/>
    <w:rsid w:val="00D94ECB"/>
    <w:rsid w:val="00F5313A"/>
    <w:rsid w:val="00FA1764"/>
    <w:rsid w:val="01467425"/>
    <w:rsid w:val="03E86271"/>
    <w:rsid w:val="056D5429"/>
    <w:rsid w:val="07C24EF8"/>
    <w:rsid w:val="082B0725"/>
    <w:rsid w:val="0B9D236B"/>
    <w:rsid w:val="0BB809B8"/>
    <w:rsid w:val="0EFD4FA7"/>
    <w:rsid w:val="0F8272AD"/>
    <w:rsid w:val="107A1B85"/>
    <w:rsid w:val="10BB27AA"/>
    <w:rsid w:val="11401ADB"/>
    <w:rsid w:val="138D1935"/>
    <w:rsid w:val="1A29677D"/>
    <w:rsid w:val="1A300857"/>
    <w:rsid w:val="1B294083"/>
    <w:rsid w:val="1BF167F1"/>
    <w:rsid w:val="1C2C28CC"/>
    <w:rsid w:val="1E476DB9"/>
    <w:rsid w:val="20521A45"/>
    <w:rsid w:val="25012D45"/>
    <w:rsid w:val="253F79AB"/>
    <w:rsid w:val="2561056D"/>
    <w:rsid w:val="26F546A5"/>
    <w:rsid w:val="2B8F51A9"/>
    <w:rsid w:val="309B47F6"/>
    <w:rsid w:val="30E92D4B"/>
    <w:rsid w:val="345129FC"/>
    <w:rsid w:val="38C87961"/>
    <w:rsid w:val="3D626F5A"/>
    <w:rsid w:val="3F4E637F"/>
    <w:rsid w:val="4146712F"/>
    <w:rsid w:val="41612B4F"/>
    <w:rsid w:val="42B261BB"/>
    <w:rsid w:val="467B15AE"/>
    <w:rsid w:val="4B9C7E1A"/>
    <w:rsid w:val="52B35D60"/>
    <w:rsid w:val="53EA492E"/>
    <w:rsid w:val="57336E7D"/>
    <w:rsid w:val="58672599"/>
    <w:rsid w:val="59AD3263"/>
    <w:rsid w:val="5D381EE3"/>
    <w:rsid w:val="63930855"/>
    <w:rsid w:val="6A1F0C12"/>
    <w:rsid w:val="6C176F91"/>
    <w:rsid w:val="71EB6F68"/>
    <w:rsid w:val="72865A43"/>
    <w:rsid w:val="72901C0C"/>
    <w:rsid w:val="74F51705"/>
    <w:rsid w:val="77696E9A"/>
    <w:rsid w:val="78122861"/>
    <w:rsid w:val="781979E7"/>
    <w:rsid w:val="782567A5"/>
    <w:rsid w:val="7A2533FD"/>
    <w:rsid w:val="7A9B3AB3"/>
    <w:rsid w:val="7B0F7299"/>
    <w:rsid w:val="7B4E73E3"/>
    <w:rsid w:val="7B647092"/>
    <w:rsid w:val="7E3D65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2">
    <w:name w:val="heading 1"/>
    <w:basedOn w:val="1"/>
    <w:next w:val="1"/>
    <w:link w:val="24"/>
    <w:autoRedefine/>
    <w:qFormat/>
    <w:uiPriority w:val="0"/>
    <w:pPr>
      <w:keepNext/>
      <w:keepLines/>
      <w:adjustRightInd w:val="0"/>
      <w:snapToGrid w:val="0"/>
      <w:spacing w:before="50" w:beforeLines="50" w:after="50" w:afterLines="50" w:line="578" w:lineRule="exact"/>
      <w:outlineLvl w:val="0"/>
    </w:pPr>
    <w:rPr>
      <w:rFonts w:eastAsia="黑体" w:asciiTheme="majorAscii" w:hAnsiTheme="majorAscii" w:cstheme="majorBidi"/>
      <w:color w:val="104862" w:themeColor="accent1" w:themeShade="BF"/>
      <w:sz w:val="32"/>
      <w:szCs w:val="48"/>
    </w:rPr>
  </w:style>
  <w:style w:type="paragraph" w:styleId="3">
    <w:name w:val="heading 2"/>
    <w:basedOn w:val="1"/>
    <w:next w:val="1"/>
    <w:link w:val="25"/>
    <w:unhideWhenUsed/>
    <w:qFormat/>
    <w:uiPriority w:val="9"/>
    <w:pPr>
      <w:keepNext/>
      <w:keepLines/>
      <w:adjustRightInd w:val="0"/>
      <w:snapToGrid w:val="0"/>
      <w:spacing w:before="0" w:after="0" w:line="578" w:lineRule="exact"/>
      <w:outlineLvl w:val="1"/>
    </w:pPr>
    <w:rPr>
      <w:rFonts w:eastAsia="楷体" w:asciiTheme="majorAscii" w:hAnsiTheme="majorAscii" w:cstheme="majorBidi"/>
      <w:color w:val="104862" w:themeColor="accent1" w:themeShade="BF"/>
      <w:sz w:val="32"/>
      <w:szCs w:val="40"/>
    </w:rPr>
  </w:style>
  <w:style w:type="paragraph" w:styleId="4">
    <w:name w:val="heading 3"/>
    <w:basedOn w:val="1"/>
    <w:next w:val="1"/>
    <w:link w:val="26"/>
    <w:autoRedefine/>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7"/>
    <w:autoRedefine/>
    <w:semiHidden/>
    <w:unhideWhenUsed/>
    <w:qFormat/>
    <w:uiPriority w:val="9"/>
    <w:pPr>
      <w:keepNext/>
      <w:keepLines/>
      <w:spacing w:before="80" w:after="40"/>
      <w:outlineLvl w:val="3"/>
    </w:pPr>
    <w:rPr>
      <w:rFonts w:cstheme="majorBidi"/>
      <w:color w:val="104862" w:themeColor="accent1" w:themeShade="BF"/>
      <w:szCs w:val="28"/>
    </w:rPr>
  </w:style>
  <w:style w:type="paragraph" w:styleId="6">
    <w:name w:val="heading 5"/>
    <w:basedOn w:val="1"/>
    <w:next w:val="1"/>
    <w:link w:val="28"/>
    <w:autoRedefine/>
    <w:semiHidden/>
    <w:unhideWhenUsed/>
    <w:qFormat/>
    <w:uiPriority w:val="9"/>
    <w:pPr>
      <w:keepNext/>
      <w:keepLines/>
      <w:spacing w:before="80" w:after="40"/>
      <w:outlineLvl w:val="4"/>
    </w:pPr>
    <w:rPr>
      <w:rFonts w:cstheme="majorBidi"/>
      <w:color w:val="104862" w:themeColor="accent1" w:themeShade="BF"/>
      <w:sz w:val="24"/>
      <w:szCs w:val="24"/>
    </w:rPr>
  </w:style>
  <w:style w:type="paragraph" w:styleId="7">
    <w:name w:val="heading 6"/>
    <w:basedOn w:val="1"/>
    <w:next w:val="1"/>
    <w:link w:val="29"/>
    <w:semiHidden/>
    <w:unhideWhenUsed/>
    <w:qFormat/>
    <w:uiPriority w:val="9"/>
    <w:pPr>
      <w:keepNext/>
      <w:keepLines/>
      <w:spacing w:before="40"/>
      <w:outlineLvl w:val="5"/>
    </w:pPr>
    <w:rPr>
      <w:rFonts w:cstheme="majorBidi"/>
      <w:b/>
      <w:bCs/>
      <w:color w:val="104862" w:themeColor="accent1" w:themeShade="BF"/>
    </w:rPr>
  </w:style>
  <w:style w:type="paragraph" w:styleId="8">
    <w:name w:val="heading 7"/>
    <w:basedOn w:val="1"/>
    <w:next w:val="1"/>
    <w:link w:val="30"/>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31"/>
    <w:autoRedefine/>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32"/>
    <w:autoRedefine/>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21">
    <w:name w:val="Default Paragraph Font"/>
    <w:autoRedefine/>
    <w:semiHidden/>
    <w:unhideWhenUsed/>
    <w:qFormat/>
    <w:uiPriority w:val="1"/>
  </w:style>
  <w:style w:type="table" w:default="1" w:styleId="19">
    <w:name w:val="Normal Table"/>
    <w:autoRedefine/>
    <w:semiHidden/>
    <w:unhideWhenUsed/>
    <w:qFormat/>
    <w:uiPriority w:val="99"/>
    <w:tblPr>
      <w:tblCellMar>
        <w:top w:w="0" w:type="dxa"/>
        <w:left w:w="108" w:type="dxa"/>
        <w:bottom w:w="0" w:type="dxa"/>
        <w:right w:w="108" w:type="dxa"/>
      </w:tblCellMar>
    </w:tblPr>
  </w:style>
  <w:style w:type="paragraph" w:styleId="11">
    <w:name w:val="footer"/>
    <w:basedOn w:val="1"/>
    <w:link w:val="43"/>
    <w:autoRedefine/>
    <w:unhideWhenUsed/>
    <w:qFormat/>
    <w:uiPriority w:val="99"/>
    <w:pPr>
      <w:tabs>
        <w:tab w:val="center" w:pos="4153"/>
        <w:tab w:val="right" w:pos="8306"/>
      </w:tabs>
      <w:snapToGrid w:val="0"/>
      <w:jc w:val="left"/>
    </w:pPr>
    <w:rPr>
      <w:sz w:val="18"/>
      <w:szCs w:val="18"/>
    </w:rPr>
  </w:style>
  <w:style w:type="paragraph" w:styleId="12">
    <w:name w:val="header"/>
    <w:basedOn w:val="1"/>
    <w:link w:val="42"/>
    <w:autoRedefine/>
    <w:unhideWhenUsed/>
    <w:qFormat/>
    <w:uiPriority w:val="99"/>
    <w:pPr>
      <w:tabs>
        <w:tab w:val="center" w:pos="4153"/>
        <w:tab w:val="right" w:pos="8306"/>
      </w:tabs>
      <w:snapToGrid w:val="0"/>
      <w:jc w:val="center"/>
    </w:pPr>
    <w:rPr>
      <w:sz w:val="18"/>
      <w:szCs w:val="18"/>
    </w:rPr>
  </w:style>
  <w:style w:type="paragraph" w:styleId="13">
    <w:name w:val="toc 1"/>
    <w:basedOn w:val="1"/>
    <w:next w:val="1"/>
    <w:autoRedefine/>
    <w:unhideWhenUsed/>
    <w:qFormat/>
    <w:uiPriority w:val="39"/>
    <w:pPr>
      <w:spacing w:before="120" w:after="120"/>
      <w:jc w:val="left"/>
    </w:pPr>
    <w:rPr>
      <w:b/>
      <w:bCs/>
      <w:caps/>
      <w:szCs w:val="20"/>
    </w:rPr>
  </w:style>
  <w:style w:type="paragraph" w:styleId="14">
    <w:name w:val="Subtitle"/>
    <w:basedOn w:val="1"/>
    <w:next w:val="1"/>
    <w:link w:val="34"/>
    <w:autoRedefine/>
    <w:qFormat/>
    <w:uiPriority w:val="11"/>
    <w:pPr>
      <w:spacing w:after="160"/>
      <w:jc w:val="center"/>
    </w:pPr>
    <w:rPr>
      <w:rFonts w:asciiTheme="majorHAnsi" w:hAnsiTheme="majorHAnsi" w:eastAsiaTheme="majorEastAsia" w:cstheme="majorBidi"/>
      <w:color w:val="595959" w:themeColor="text1" w:themeTint="A6"/>
      <w:spacing w:val="15"/>
      <w:szCs w:val="28"/>
      <w14:textFill>
        <w14:solidFill>
          <w14:schemeClr w14:val="tx1">
            <w14:lumMod w14:val="65000"/>
            <w14:lumOff w14:val="35000"/>
          </w14:schemeClr>
        </w14:solidFill>
      </w14:textFill>
    </w:rPr>
  </w:style>
  <w:style w:type="paragraph" w:styleId="15">
    <w:name w:val="toc 2"/>
    <w:basedOn w:val="1"/>
    <w:next w:val="1"/>
    <w:autoRedefine/>
    <w:unhideWhenUsed/>
    <w:qFormat/>
    <w:uiPriority w:val="39"/>
    <w:pPr>
      <w:ind w:left="210"/>
      <w:jc w:val="left"/>
    </w:pPr>
    <w:rPr>
      <w:smallCaps/>
      <w:sz w:val="24"/>
      <w:szCs w:val="20"/>
    </w:rPr>
  </w:style>
  <w:style w:type="paragraph" w:styleId="16">
    <w:name w:val="HTML Preformatted"/>
    <w:basedOn w:val="1"/>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7">
    <w:name w:val="Normal (Web)"/>
    <w:basedOn w:val="1"/>
    <w:autoRedefine/>
    <w:semiHidden/>
    <w:unhideWhenUsed/>
    <w:qFormat/>
    <w:uiPriority w:val="99"/>
    <w:pPr>
      <w:spacing w:beforeAutospacing="1" w:afterAutospacing="1"/>
      <w:jc w:val="left"/>
    </w:pPr>
    <w:rPr>
      <w:kern w:val="0"/>
      <w:sz w:val="24"/>
    </w:rPr>
  </w:style>
  <w:style w:type="paragraph" w:styleId="18">
    <w:name w:val="Title"/>
    <w:basedOn w:val="1"/>
    <w:next w:val="1"/>
    <w:link w:val="33"/>
    <w:autoRedefine/>
    <w:qFormat/>
    <w:uiPriority w:val="10"/>
    <w:pPr>
      <w:spacing w:after="80"/>
      <w:contextualSpacing/>
      <w:jc w:val="center"/>
    </w:pPr>
    <w:rPr>
      <w:rFonts w:asciiTheme="majorHAnsi" w:hAnsiTheme="majorHAnsi" w:eastAsiaTheme="majorEastAsia" w:cstheme="majorBidi"/>
      <w:spacing w:val="-10"/>
      <w:kern w:val="28"/>
      <w:sz w:val="56"/>
      <w:szCs w:val="56"/>
    </w:rPr>
  </w:style>
  <w:style w:type="table" w:styleId="20">
    <w:name w:val="Table Grid"/>
    <w:basedOn w:val="1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Strong"/>
    <w:basedOn w:val="21"/>
    <w:autoRedefine/>
    <w:qFormat/>
    <w:uiPriority w:val="22"/>
    <w:rPr>
      <w:b/>
    </w:rPr>
  </w:style>
  <w:style w:type="paragraph" w:customStyle="1" w:styleId="23">
    <w:name w:val="清單段落"/>
    <w:basedOn w:val="1"/>
    <w:autoRedefine/>
    <w:qFormat/>
    <w:uiPriority w:val="99"/>
    <w:pPr>
      <w:ind w:firstLine="420" w:firstLineChars="200"/>
    </w:pPr>
    <w:rPr>
      <w:kern w:val="0"/>
      <w:sz w:val="20"/>
    </w:rPr>
  </w:style>
  <w:style w:type="character" w:customStyle="1" w:styleId="24">
    <w:name w:val="标题 1 字符"/>
    <w:basedOn w:val="21"/>
    <w:link w:val="2"/>
    <w:autoRedefine/>
    <w:qFormat/>
    <w:uiPriority w:val="0"/>
    <w:rPr>
      <w:rFonts w:eastAsia="黑体" w:asciiTheme="majorAscii" w:hAnsiTheme="majorAscii" w:cstheme="majorBidi"/>
      <w:color w:val="104862" w:themeColor="accent1" w:themeShade="BF"/>
      <w:sz w:val="32"/>
      <w:szCs w:val="48"/>
    </w:rPr>
  </w:style>
  <w:style w:type="character" w:customStyle="1" w:styleId="25">
    <w:name w:val="标题 2 字符"/>
    <w:basedOn w:val="21"/>
    <w:link w:val="3"/>
    <w:autoRedefine/>
    <w:qFormat/>
    <w:uiPriority w:val="9"/>
    <w:rPr>
      <w:rFonts w:eastAsia="楷体" w:asciiTheme="majorAscii" w:hAnsiTheme="majorAscii" w:cstheme="majorBidi"/>
      <w:color w:val="104862" w:themeColor="accent1" w:themeShade="BF"/>
      <w:sz w:val="32"/>
      <w:szCs w:val="40"/>
    </w:rPr>
  </w:style>
  <w:style w:type="character" w:customStyle="1" w:styleId="26">
    <w:name w:val="标题 3 字符"/>
    <w:basedOn w:val="21"/>
    <w:link w:val="4"/>
    <w:autoRedefine/>
    <w:semiHidden/>
    <w:qFormat/>
    <w:uiPriority w:val="9"/>
    <w:rPr>
      <w:rFonts w:asciiTheme="majorHAnsi" w:hAnsiTheme="majorHAnsi" w:eastAsiaTheme="majorEastAsia" w:cstheme="majorBidi"/>
      <w:color w:val="104862" w:themeColor="accent1" w:themeShade="BF"/>
      <w:sz w:val="32"/>
      <w:szCs w:val="32"/>
    </w:rPr>
  </w:style>
  <w:style w:type="character" w:customStyle="1" w:styleId="27">
    <w:name w:val="标题 4 字符"/>
    <w:basedOn w:val="21"/>
    <w:link w:val="5"/>
    <w:autoRedefine/>
    <w:semiHidden/>
    <w:qFormat/>
    <w:uiPriority w:val="9"/>
    <w:rPr>
      <w:rFonts w:cstheme="majorBidi"/>
      <w:color w:val="104862" w:themeColor="accent1" w:themeShade="BF"/>
      <w:sz w:val="28"/>
      <w:szCs w:val="28"/>
    </w:rPr>
  </w:style>
  <w:style w:type="character" w:customStyle="1" w:styleId="28">
    <w:name w:val="标题 5 字符"/>
    <w:basedOn w:val="21"/>
    <w:link w:val="6"/>
    <w:autoRedefine/>
    <w:semiHidden/>
    <w:qFormat/>
    <w:uiPriority w:val="9"/>
    <w:rPr>
      <w:rFonts w:cstheme="majorBidi"/>
      <w:color w:val="104862" w:themeColor="accent1" w:themeShade="BF"/>
      <w:sz w:val="24"/>
      <w:szCs w:val="24"/>
    </w:rPr>
  </w:style>
  <w:style w:type="character" w:customStyle="1" w:styleId="29">
    <w:name w:val="标题 6 字符"/>
    <w:basedOn w:val="21"/>
    <w:link w:val="7"/>
    <w:autoRedefine/>
    <w:semiHidden/>
    <w:qFormat/>
    <w:uiPriority w:val="9"/>
    <w:rPr>
      <w:rFonts w:cstheme="majorBidi"/>
      <w:b/>
      <w:bCs/>
      <w:color w:val="104862" w:themeColor="accent1" w:themeShade="BF"/>
    </w:rPr>
  </w:style>
  <w:style w:type="character" w:customStyle="1" w:styleId="30">
    <w:name w:val="标题 7 字符"/>
    <w:basedOn w:val="21"/>
    <w:link w:val="8"/>
    <w:autoRedefine/>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31">
    <w:name w:val="标题 8 字符"/>
    <w:basedOn w:val="21"/>
    <w:link w:val="9"/>
    <w:autoRedefine/>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32">
    <w:name w:val="标题 9 字符"/>
    <w:basedOn w:val="21"/>
    <w:link w:val="10"/>
    <w:autoRedefine/>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33">
    <w:name w:val="标题 字符"/>
    <w:basedOn w:val="21"/>
    <w:link w:val="18"/>
    <w:autoRedefine/>
    <w:qFormat/>
    <w:uiPriority w:val="10"/>
    <w:rPr>
      <w:rFonts w:asciiTheme="majorHAnsi" w:hAnsiTheme="majorHAnsi" w:eastAsiaTheme="majorEastAsia" w:cstheme="majorBidi"/>
      <w:spacing w:val="-10"/>
      <w:kern w:val="28"/>
      <w:sz w:val="56"/>
      <w:szCs w:val="56"/>
    </w:rPr>
  </w:style>
  <w:style w:type="character" w:customStyle="1" w:styleId="34">
    <w:name w:val="副标题 字符"/>
    <w:basedOn w:val="21"/>
    <w:link w:val="14"/>
    <w:autoRedefine/>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5">
    <w:name w:val="Quote"/>
    <w:basedOn w:val="1"/>
    <w:next w:val="1"/>
    <w:link w:val="36"/>
    <w:autoRedefine/>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36">
    <w:name w:val="引用 字符"/>
    <w:basedOn w:val="21"/>
    <w:link w:val="35"/>
    <w:autoRedefine/>
    <w:qFormat/>
    <w:uiPriority w:val="29"/>
    <w:rPr>
      <w:i/>
      <w:iCs/>
      <w:color w:val="404040" w:themeColor="text1" w:themeTint="BF"/>
      <w14:textFill>
        <w14:solidFill>
          <w14:schemeClr w14:val="tx1">
            <w14:lumMod w14:val="75000"/>
            <w14:lumOff w14:val="25000"/>
          </w14:schemeClr>
        </w14:solidFill>
      </w14:textFill>
    </w:rPr>
  </w:style>
  <w:style w:type="paragraph" w:styleId="37">
    <w:name w:val="List Paragraph"/>
    <w:basedOn w:val="1"/>
    <w:autoRedefine/>
    <w:qFormat/>
    <w:uiPriority w:val="34"/>
    <w:pPr>
      <w:ind w:left="720"/>
      <w:contextualSpacing/>
    </w:pPr>
  </w:style>
  <w:style w:type="character" w:customStyle="1" w:styleId="38">
    <w:name w:val="明显强调1"/>
    <w:basedOn w:val="21"/>
    <w:autoRedefine/>
    <w:qFormat/>
    <w:uiPriority w:val="21"/>
    <w:rPr>
      <w:i/>
      <w:iCs/>
      <w:color w:val="104862" w:themeColor="accent1" w:themeShade="BF"/>
    </w:rPr>
  </w:style>
  <w:style w:type="paragraph" w:styleId="39">
    <w:name w:val="Intense Quote"/>
    <w:basedOn w:val="1"/>
    <w:next w:val="1"/>
    <w:link w:val="40"/>
    <w:autoRedefine/>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40">
    <w:name w:val="明显引用 字符"/>
    <w:basedOn w:val="21"/>
    <w:link w:val="39"/>
    <w:autoRedefine/>
    <w:qFormat/>
    <w:uiPriority w:val="30"/>
    <w:rPr>
      <w:i/>
      <w:iCs/>
      <w:color w:val="104862" w:themeColor="accent1" w:themeShade="BF"/>
    </w:rPr>
  </w:style>
  <w:style w:type="character" w:customStyle="1" w:styleId="41">
    <w:name w:val="明显参考1"/>
    <w:basedOn w:val="21"/>
    <w:autoRedefine/>
    <w:qFormat/>
    <w:uiPriority w:val="32"/>
    <w:rPr>
      <w:b/>
      <w:bCs/>
      <w:smallCaps/>
      <w:color w:val="104862" w:themeColor="accent1" w:themeShade="BF"/>
      <w:spacing w:val="5"/>
    </w:rPr>
  </w:style>
  <w:style w:type="character" w:customStyle="1" w:styleId="42">
    <w:name w:val="页眉 字符"/>
    <w:basedOn w:val="21"/>
    <w:link w:val="12"/>
    <w:autoRedefine/>
    <w:qFormat/>
    <w:uiPriority w:val="99"/>
    <w:rPr>
      <w:sz w:val="18"/>
      <w:szCs w:val="18"/>
    </w:rPr>
  </w:style>
  <w:style w:type="character" w:customStyle="1" w:styleId="43">
    <w:name w:val="页脚 字符"/>
    <w:basedOn w:val="21"/>
    <w:link w:val="11"/>
    <w:autoRedefine/>
    <w:qFormat/>
    <w:uiPriority w:val="99"/>
    <w:rPr>
      <w:sz w:val="18"/>
      <w:szCs w:val="18"/>
    </w:rPr>
  </w:style>
  <w:style w:type="paragraph" w:customStyle="1" w:styleId="44">
    <w:name w:val="msolistparagraph"/>
    <w:basedOn w:val="1"/>
    <w:autoRedefine/>
    <w:qFormat/>
    <w:uiPriority w:val="0"/>
    <w:pPr>
      <w:ind w:firstLine="420"/>
    </w:pPr>
    <w:rPr>
      <w:rFonts w:ascii="Calibri" w:hAnsi="Calibri" w:eastAsia="宋体"/>
      <w:sz w:val="21"/>
    </w:rPr>
  </w:style>
  <w:style w:type="paragraph" w:customStyle="1" w:styleId="45">
    <w:name w:val="Table Paragraph"/>
    <w:basedOn w:val="1"/>
    <w:autoRedefine/>
    <w:qFormat/>
    <w:uiPriority w:val="1"/>
    <w:pPr>
      <w:autoSpaceDE w:val="0"/>
      <w:autoSpaceDN w:val="0"/>
      <w:spacing w:line="240" w:lineRule="auto"/>
      <w:ind w:firstLine="0" w:firstLineChars="0"/>
      <w:jc w:val="left"/>
    </w:pPr>
    <w:rPr>
      <w:rFonts w:ascii="宋体" w:hAnsi="宋体" w:eastAsia="宋体" w:cs="宋体"/>
      <w:kern w:val="0"/>
      <w:sz w:val="22"/>
      <w:lang w:val="zh-CN" w:bidi="zh-CN"/>
    </w:rPr>
  </w:style>
  <w:style w:type="paragraph" w:customStyle="1" w:styleId="46">
    <w:name w:val="其他"/>
    <w:basedOn w:val="1"/>
    <w:autoRedefine/>
    <w:qFormat/>
    <w:uiPriority w:val="0"/>
    <w:pPr>
      <w:widowControl w:val="0"/>
      <w:shd w:val="clear" w:color="auto" w:fill="auto"/>
      <w:spacing w:line="360" w:lineRule="auto"/>
      <w:ind w:firstLine="400"/>
    </w:pPr>
    <w:rPr>
      <w:rFonts w:ascii="宋体" w:hAnsi="宋体" w:eastAsia="宋体" w:cs="宋体"/>
      <w:sz w:val="22"/>
      <w:szCs w:val="22"/>
      <w:u w:val="none"/>
      <w:lang w:val="zh-CN" w:eastAsia="zh-CN" w:bidi="zh-CN"/>
    </w:rPr>
  </w:style>
  <w:style w:type="paragraph" w:customStyle="1" w:styleId="47">
    <w:name w:val="正文文本1"/>
    <w:basedOn w:val="1"/>
    <w:autoRedefine/>
    <w:qFormat/>
    <w:uiPriority w:val="0"/>
    <w:pPr>
      <w:widowControl w:val="0"/>
      <w:shd w:val="clear" w:color="auto" w:fill="auto"/>
      <w:spacing w:line="360" w:lineRule="auto"/>
      <w:ind w:firstLine="400"/>
    </w:pPr>
    <w:rPr>
      <w:rFonts w:ascii="宋体" w:hAnsi="宋体" w:eastAsia="宋体" w:cs="宋体"/>
      <w:sz w:val="22"/>
      <w:szCs w:val="22"/>
      <w:u w:val="none"/>
      <w:lang w:val="zh-CN" w:eastAsia="zh-CN" w:bidi="zh-CN"/>
    </w:rPr>
  </w:style>
  <w:style w:type="character" w:customStyle="1" w:styleId="48">
    <w:name w:val="font31"/>
    <w:basedOn w:val="21"/>
    <w:qFormat/>
    <w:uiPriority w:val="0"/>
    <w:rPr>
      <w:rFonts w:ascii="仿宋_GB2312" w:eastAsia="仿宋_GB2312" w:cs="仿宋_GB2312"/>
      <w:color w:val="000000"/>
      <w:sz w:val="12"/>
      <w:szCs w:val="12"/>
      <w:u w:val="none"/>
    </w:rPr>
  </w:style>
  <w:style w:type="character" w:customStyle="1" w:styleId="49">
    <w:name w:val="font21"/>
    <w:basedOn w:val="21"/>
    <w:qFormat/>
    <w:uiPriority w:val="0"/>
    <w:rPr>
      <w:rFonts w:hint="default" w:ascii="Times New Roman" w:hAnsi="Times New Roman" w:cs="Times New Roman"/>
      <w:color w:val="000000"/>
      <w:sz w:val="12"/>
      <w:szCs w:val="12"/>
      <w:u w:val="none"/>
    </w:rPr>
  </w:style>
  <w:style w:type="character" w:customStyle="1" w:styleId="50">
    <w:name w:val="font11"/>
    <w:basedOn w:val="21"/>
    <w:qFormat/>
    <w:uiPriority w:val="0"/>
    <w:rPr>
      <w:rFonts w:hint="eastAsia" w:ascii="宋体" w:hAnsi="宋体" w:eastAsia="宋体" w:cs="宋体"/>
      <w:color w:val="000000"/>
      <w:sz w:val="12"/>
      <w:szCs w:val="1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26</Pages>
  <Words>10174</Words>
  <Characters>10391</Characters>
  <Lines>26</Lines>
  <Paragraphs>7</Paragraphs>
  <TotalTime>23</TotalTime>
  <ScaleCrop>false</ScaleCrop>
  <LinksUpToDate>false</LinksUpToDate>
  <CharactersWithSpaces>10622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2024-07-08T11:33:00Z</dcterms:created>
  <dc:creator>GX-LXH</dc:creator>
  <cp:lastModifiedBy>昆昆</cp:lastModifiedBy>
  <dcterms:modified xsi:type="dcterms:W3CDTF">2025-08-15T06:36:16Z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5744D9CA5F6F46E7BA93D1BA2AE6BC10_13</vt:lpwstr>
  </property>
  <property fmtid="{D5CDD505-2E9C-101B-9397-08002B2CF9AE}" pid="4" name="KSOTemplateDocerSaveRecord">
    <vt:lpwstr>eyJoZGlkIjoiZmIwNTQ1NTQxY2UwZGU0ZDMxYzhiNjIxMGExYmYxMzEiLCJ1c2VySWQiOiI0MzAyNTIxMzkifQ==</vt:lpwstr>
  </property>
</Properties>
</file>