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B3F8AD" w14:textId="77777777" w:rsidR="00FD082D" w:rsidRDefault="00000000">
      <w:pPr>
        <w:widowControl/>
        <w:spacing w:line="240" w:lineRule="auto"/>
        <w:ind w:firstLineChars="0" w:firstLine="0"/>
        <w:rPr>
          <w:rFonts w:eastAsia="方正流行体简体"/>
          <w:spacing w:val="-10"/>
          <w:sz w:val="60"/>
          <w:szCs w:val="60"/>
        </w:rPr>
      </w:pPr>
      <w:r>
        <w:rPr>
          <w:rFonts w:eastAsia="方正流行体简体" w:hint="eastAsia"/>
          <w:noProof/>
          <w:spacing w:val="-10"/>
          <w:sz w:val="60"/>
          <w:szCs w:val="60"/>
        </w:rPr>
        <w:drawing>
          <wp:inline distT="0" distB="0" distL="114300" distR="114300" wp14:anchorId="24A93FBB" wp14:editId="0BFEA781">
            <wp:extent cx="5267325" cy="1393825"/>
            <wp:effectExtent l="0" t="0" r="9525" b="15875"/>
            <wp:docPr id="3" name="图片 3"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logo最终_00"/>
                    <pic:cNvPicPr>
                      <a:picLocks noChangeAspect="1"/>
                    </pic:cNvPicPr>
                  </pic:nvPicPr>
                  <pic:blipFill>
                    <a:blip r:embed="rId8"/>
                    <a:stretch>
                      <a:fillRect/>
                    </a:stretch>
                  </pic:blipFill>
                  <pic:spPr>
                    <a:xfrm>
                      <a:off x="0" y="0"/>
                      <a:ext cx="5267325" cy="1393825"/>
                    </a:xfrm>
                    <a:prstGeom prst="rect">
                      <a:avLst/>
                    </a:prstGeom>
                  </pic:spPr>
                </pic:pic>
              </a:graphicData>
            </a:graphic>
          </wp:inline>
        </w:drawing>
      </w:r>
    </w:p>
    <w:p w14:paraId="2357E2F6" w14:textId="77777777" w:rsidR="00FD082D" w:rsidRDefault="00FD082D">
      <w:pPr>
        <w:spacing w:line="240" w:lineRule="auto"/>
        <w:ind w:firstLineChars="0" w:firstLine="0"/>
        <w:rPr>
          <w:rFonts w:ascii="隶书" w:eastAsia="隶书"/>
          <w:spacing w:val="-60"/>
          <w:sz w:val="32"/>
          <w:szCs w:val="32"/>
        </w:rPr>
      </w:pPr>
    </w:p>
    <w:p w14:paraId="7DAAB03C" w14:textId="77777777" w:rsidR="00FD082D" w:rsidRDefault="00FD082D">
      <w:pPr>
        <w:spacing w:line="240" w:lineRule="auto"/>
        <w:ind w:firstLine="400"/>
        <w:rPr>
          <w:rFonts w:ascii="隶书" w:eastAsia="隶书"/>
          <w:spacing w:val="-60"/>
          <w:sz w:val="32"/>
          <w:szCs w:val="32"/>
        </w:rPr>
      </w:pPr>
    </w:p>
    <w:p w14:paraId="1837E8D5" w14:textId="77777777" w:rsidR="00FD082D" w:rsidRDefault="00000000">
      <w:pPr>
        <w:spacing w:line="240" w:lineRule="auto"/>
        <w:ind w:firstLineChars="0" w:firstLine="0"/>
        <w:jc w:val="center"/>
        <w:rPr>
          <w:rFonts w:ascii="黑体" w:eastAsia="黑体" w:hAnsi="楷体" w:hint="eastAsia"/>
          <w:b/>
          <w:sz w:val="96"/>
          <w:szCs w:val="96"/>
        </w:rPr>
      </w:pPr>
      <w:r>
        <w:rPr>
          <w:rFonts w:ascii="黑体" w:eastAsia="黑体" w:hAnsi="楷体" w:hint="eastAsia"/>
          <w:b/>
          <w:sz w:val="96"/>
          <w:szCs w:val="96"/>
        </w:rPr>
        <w:t>零售门店020运营</w:t>
      </w:r>
    </w:p>
    <w:p w14:paraId="33EBF0BF" w14:textId="77777777" w:rsidR="00FD082D" w:rsidRDefault="00FD082D">
      <w:pPr>
        <w:spacing w:line="240" w:lineRule="auto"/>
        <w:ind w:firstLineChars="0" w:firstLine="0"/>
        <w:jc w:val="center"/>
        <w:rPr>
          <w:rFonts w:ascii="黑体" w:eastAsia="黑体" w:hAnsi="楷体" w:hint="eastAsia"/>
          <w:b/>
          <w:sz w:val="72"/>
          <w:szCs w:val="72"/>
        </w:rPr>
      </w:pPr>
    </w:p>
    <w:p w14:paraId="7D7FA028" w14:textId="77777777" w:rsidR="00FD082D" w:rsidRDefault="00000000">
      <w:pPr>
        <w:spacing w:line="240" w:lineRule="auto"/>
        <w:ind w:firstLineChars="0" w:firstLine="0"/>
        <w:jc w:val="center"/>
      </w:pPr>
      <w:r>
        <w:rPr>
          <w:rFonts w:ascii="黑体" w:eastAsia="黑体" w:hAnsi="楷体" w:hint="eastAsia"/>
          <w:b/>
          <w:sz w:val="72"/>
          <w:szCs w:val="72"/>
        </w:rPr>
        <w:t>课程标准</w:t>
      </w:r>
    </w:p>
    <w:p w14:paraId="24301765" w14:textId="77777777" w:rsidR="00FD082D" w:rsidRDefault="00FD082D">
      <w:pPr>
        <w:ind w:firstLine="560"/>
      </w:pPr>
    </w:p>
    <w:p w14:paraId="63FE30B7" w14:textId="77777777" w:rsidR="00FD082D" w:rsidRDefault="00FD082D">
      <w:pPr>
        <w:ind w:firstLineChars="0" w:firstLine="0"/>
      </w:pPr>
    </w:p>
    <w:tbl>
      <w:tblPr>
        <w:tblpPr w:leftFromText="180" w:rightFromText="180" w:vertAnchor="text" w:horzAnchor="page" w:tblpX="1592" w:tblpY="282"/>
        <w:tblOverlap w:val="never"/>
        <w:tblW w:w="851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860"/>
        <w:gridCol w:w="2208"/>
        <w:gridCol w:w="1801"/>
        <w:gridCol w:w="2647"/>
      </w:tblGrid>
      <w:tr w:rsidR="00FD082D" w14:paraId="3BB10DCD" w14:textId="77777777">
        <w:trPr>
          <w:trHeight w:val="1042"/>
        </w:trPr>
        <w:tc>
          <w:tcPr>
            <w:tcW w:w="1860" w:type="dxa"/>
            <w:tcBorders>
              <w:tl2br w:val="nil"/>
              <w:tr2bl w:val="nil"/>
            </w:tcBorders>
            <w:tcMar>
              <w:top w:w="28" w:type="dxa"/>
              <w:bottom w:w="28" w:type="dxa"/>
            </w:tcMar>
            <w:vAlign w:val="center"/>
          </w:tcPr>
          <w:p w14:paraId="299FD112" w14:textId="77777777" w:rsidR="00FD082D" w:rsidRDefault="00000000">
            <w:pPr>
              <w:widowControl/>
              <w:adjustRightInd w:val="0"/>
              <w:snapToGrid w:val="0"/>
              <w:ind w:firstLineChars="0" w:firstLine="0"/>
              <w:jc w:val="center"/>
              <w:textAlignment w:val="center"/>
              <w:rPr>
                <w:rFonts w:cs="宋体"/>
                <w:sz w:val="24"/>
                <w:szCs w:val="24"/>
              </w:rPr>
            </w:pPr>
            <w:r>
              <w:rPr>
                <w:rFonts w:cs="宋体" w:hint="eastAsia"/>
                <w:sz w:val="24"/>
                <w:szCs w:val="24"/>
              </w:rPr>
              <w:t>课程负责人</w:t>
            </w:r>
          </w:p>
          <w:p w14:paraId="73246B4A" w14:textId="77777777" w:rsidR="00FD082D" w:rsidRDefault="00000000">
            <w:pPr>
              <w:widowControl/>
              <w:adjustRightInd w:val="0"/>
              <w:snapToGrid w:val="0"/>
              <w:ind w:firstLineChars="0" w:firstLine="0"/>
              <w:jc w:val="center"/>
              <w:textAlignment w:val="center"/>
              <w:rPr>
                <w:rFonts w:eastAsia="宋体"/>
                <w:sz w:val="24"/>
                <w:szCs w:val="24"/>
              </w:rPr>
            </w:pPr>
            <w:r>
              <w:rPr>
                <w:rFonts w:cs="宋体" w:hint="eastAsia"/>
                <w:sz w:val="24"/>
                <w:szCs w:val="24"/>
              </w:rPr>
              <w:t>审核</w:t>
            </w:r>
          </w:p>
        </w:tc>
        <w:tc>
          <w:tcPr>
            <w:tcW w:w="2208" w:type="dxa"/>
            <w:tcBorders>
              <w:tl2br w:val="nil"/>
              <w:tr2bl w:val="nil"/>
            </w:tcBorders>
            <w:tcMar>
              <w:top w:w="28" w:type="dxa"/>
              <w:bottom w:w="28" w:type="dxa"/>
            </w:tcMar>
            <w:vAlign w:val="center"/>
          </w:tcPr>
          <w:p w14:paraId="5734E839" w14:textId="77777777" w:rsidR="00FD082D" w:rsidRDefault="00000000">
            <w:pPr>
              <w:widowControl/>
              <w:adjustRightInd w:val="0"/>
              <w:snapToGrid w:val="0"/>
              <w:ind w:firstLineChars="300" w:firstLine="720"/>
              <w:textAlignment w:val="center"/>
              <w:rPr>
                <w:rFonts w:eastAsia="宋体"/>
                <w:sz w:val="24"/>
                <w:szCs w:val="24"/>
              </w:rPr>
            </w:pPr>
            <w:r>
              <w:rPr>
                <w:rFonts w:eastAsia="宋体" w:hint="eastAsia"/>
                <w:sz w:val="24"/>
                <w:szCs w:val="24"/>
              </w:rPr>
              <w:t xml:space="preserve"> </w:t>
            </w:r>
          </w:p>
        </w:tc>
        <w:tc>
          <w:tcPr>
            <w:tcW w:w="1801" w:type="dxa"/>
            <w:tcBorders>
              <w:tl2br w:val="nil"/>
              <w:tr2bl w:val="nil"/>
            </w:tcBorders>
            <w:tcMar>
              <w:top w:w="28" w:type="dxa"/>
              <w:bottom w:w="28" w:type="dxa"/>
            </w:tcMar>
            <w:vAlign w:val="center"/>
          </w:tcPr>
          <w:p w14:paraId="23BDB3BE" w14:textId="77777777" w:rsidR="00FD082D" w:rsidRDefault="00000000">
            <w:pPr>
              <w:widowControl/>
              <w:adjustRightInd w:val="0"/>
              <w:snapToGrid w:val="0"/>
              <w:ind w:firstLineChars="0" w:firstLine="0"/>
              <w:jc w:val="center"/>
              <w:textAlignment w:val="center"/>
              <w:rPr>
                <w:rFonts w:cs="宋体"/>
                <w:sz w:val="24"/>
                <w:szCs w:val="24"/>
              </w:rPr>
            </w:pPr>
            <w:r>
              <w:rPr>
                <w:rFonts w:cs="宋体" w:hint="eastAsia"/>
                <w:sz w:val="24"/>
                <w:szCs w:val="24"/>
              </w:rPr>
              <w:t>教研组组长</w:t>
            </w:r>
          </w:p>
          <w:p w14:paraId="3FA53C1E" w14:textId="77777777" w:rsidR="00FD082D" w:rsidRDefault="00000000">
            <w:pPr>
              <w:widowControl/>
              <w:adjustRightInd w:val="0"/>
              <w:snapToGrid w:val="0"/>
              <w:ind w:firstLineChars="0" w:firstLine="0"/>
              <w:jc w:val="center"/>
              <w:textAlignment w:val="center"/>
              <w:rPr>
                <w:rFonts w:eastAsia="宋体"/>
                <w:sz w:val="24"/>
                <w:szCs w:val="24"/>
              </w:rPr>
            </w:pPr>
            <w:r>
              <w:rPr>
                <w:rFonts w:cs="宋体" w:hint="eastAsia"/>
                <w:sz w:val="24"/>
                <w:szCs w:val="24"/>
              </w:rPr>
              <w:t>审核</w:t>
            </w:r>
          </w:p>
        </w:tc>
        <w:tc>
          <w:tcPr>
            <w:tcW w:w="2647" w:type="dxa"/>
            <w:tcBorders>
              <w:tl2br w:val="nil"/>
              <w:tr2bl w:val="nil"/>
            </w:tcBorders>
            <w:tcMar>
              <w:top w:w="28" w:type="dxa"/>
              <w:bottom w:w="28" w:type="dxa"/>
            </w:tcMar>
            <w:vAlign w:val="center"/>
          </w:tcPr>
          <w:p w14:paraId="4100184D" w14:textId="77777777" w:rsidR="00FD082D" w:rsidRDefault="00000000">
            <w:pPr>
              <w:widowControl/>
              <w:adjustRightInd w:val="0"/>
              <w:snapToGrid w:val="0"/>
              <w:ind w:firstLineChars="400" w:firstLine="960"/>
              <w:textAlignment w:val="center"/>
              <w:rPr>
                <w:rFonts w:eastAsia="宋体"/>
                <w:sz w:val="24"/>
                <w:szCs w:val="24"/>
              </w:rPr>
            </w:pPr>
            <w:r>
              <w:rPr>
                <w:rFonts w:eastAsia="宋体" w:hint="eastAsia"/>
                <w:sz w:val="24"/>
                <w:szCs w:val="24"/>
              </w:rPr>
              <w:t xml:space="preserve"> </w:t>
            </w:r>
          </w:p>
        </w:tc>
      </w:tr>
      <w:tr w:rsidR="00FD082D" w14:paraId="4A9954D9" w14:textId="77777777">
        <w:trPr>
          <w:trHeight w:val="1021"/>
        </w:trPr>
        <w:tc>
          <w:tcPr>
            <w:tcW w:w="1860" w:type="dxa"/>
            <w:tcBorders>
              <w:tl2br w:val="nil"/>
              <w:tr2bl w:val="nil"/>
            </w:tcBorders>
            <w:tcMar>
              <w:top w:w="28" w:type="dxa"/>
              <w:bottom w:w="28" w:type="dxa"/>
            </w:tcMar>
            <w:vAlign w:val="center"/>
          </w:tcPr>
          <w:p w14:paraId="126B446C" w14:textId="77777777" w:rsidR="00FD082D" w:rsidRDefault="00000000">
            <w:pPr>
              <w:widowControl/>
              <w:adjustRightInd w:val="0"/>
              <w:snapToGrid w:val="0"/>
              <w:ind w:firstLineChars="0" w:firstLine="0"/>
              <w:jc w:val="center"/>
              <w:textAlignment w:val="center"/>
              <w:rPr>
                <w:sz w:val="24"/>
                <w:szCs w:val="24"/>
              </w:rPr>
            </w:pPr>
            <w:r>
              <w:rPr>
                <w:rFonts w:hint="eastAsia"/>
                <w:sz w:val="24"/>
                <w:szCs w:val="24"/>
              </w:rPr>
              <w:t>教学单位</w:t>
            </w:r>
          </w:p>
          <w:p w14:paraId="382C99A2" w14:textId="77777777" w:rsidR="00FD082D" w:rsidRDefault="00000000">
            <w:pPr>
              <w:widowControl/>
              <w:adjustRightInd w:val="0"/>
              <w:snapToGrid w:val="0"/>
              <w:ind w:firstLineChars="0" w:firstLine="0"/>
              <w:jc w:val="center"/>
              <w:textAlignment w:val="center"/>
              <w:rPr>
                <w:rFonts w:eastAsia="宋体"/>
                <w:sz w:val="24"/>
                <w:szCs w:val="24"/>
              </w:rPr>
            </w:pPr>
            <w:r>
              <w:rPr>
                <w:rFonts w:hint="eastAsia"/>
                <w:sz w:val="24"/>
                <w:szCs w:val="24"/>
              </w:rPr>
              <w:t>负责人审核</w:t>
            </w:r>
          </w:p>
        </w:tc>
        <w:tc>
          <w:tcPr>
            <w:tcW w:w="2208" w:type="dxa"/>
            <w:tcBorders>
              <w:tl2br w:val="nil"/>
              <w:tr2bl w:val="nil"/>
            </w:tcBorders>
            <w:tcMar>
              <w:top w:w="28" w:type="dxa"/>
              <w:bottom w:w="28" w:type="dxa"/>
            </w:tcMar>
            <w:vAlign w:val="center"/>
          </w:tcPr>
          <w:p w14:paraId="220EB0BF" w14:textId="77777777" w:rsidR="00FD082D" w:rsidRDefault="00000000">
            <w:pPr>
              <w:widowControl/>
              <w:adjustRightInd w:val="0"/>
              <w:snapToGrid w:val="0"/>
              <w:ind w:firstLineChars="300" w:firstLine="720"/>
              <w:textAlignment w:val="center"/>
              <w:rPr>
                <w:rFonts w:eastAsia="宋体"/>
                <w:sz w:val="24"/>
                <w:szCs w:val="24"/>
              </w:rPr>
            </w:pPr>
            <w:r>
              <w:rPr>
                <w:rFonts w:eastAsia="宋体" w:hint="eastAsia"/>
                <w:sz w:val="24"/>
                <w:szCs w:val="24"/>
              </w:rPr>
              <w:t xml:space="preserve"> </w:t>
            </w:r>
          </w:p>
        </w:tc>
        <w:tc>
          <w:tcPr>
            <w:tcW w:w="1801" w:type="dxa"/>
            <w:tcBorders>
              <w:tl2br w:val="nil"/>
              <w:tr2bl w:val="nil"/>
            </w:tcBorders>
            <w:tcMar>
              <w:top w:w="28" w:type="dxa"/>
              <w:bottom w:w="28" w:type="dxa"/>
            </w:tcMar>
            <w:vAlign w:val="center"/>
          </w:tcPr>
          <w:p w14:paraId="289F6183" w14:textId="77777777" w:rsidR="00FD082D" w:rsidRDefault="00000000">
            <w:pPr>
              <w:widowControl/>
              <w:adjustRightInd w:val="0"/>
              <w:snapToGrid w:val="0"/>
              <w:ind w:firstLineChars="0" w:firstLine="0"/>
              <w:jc w:val="center"/>
              <w:textAlignment w:val="center"/>
              <w:rPr>
                <w:rFonts w:cs="宋体"/>
                <w:sz w:val="24"/>
                <w:szCs w:val="24"/>
              </w:rPr>
            </w:pPr>
            <w:r>
              <w:rPr>
                <w:rFonts w:cs="宋体" w:hint="eastAsia"/>
                <w:sz w:val="24"/>
                <w:szCs w:val="24"/>
              </w:rPr>
              <w:t>教学管理部</w:t>
            </w:r>
          </w:p>
          <w:p w14:paraId="056C9511" w14:textId="77777777" w:rsidR="00FD082D" w:rsidRDefault="00000000">
            <w:pPr>
              <w:widowControl/>
              <w:adjustRightInd w:val="0"/>
              <w:snapToGrid w:val="0"/>
              <w:ind w:firstLineChars="0" w:firstLine="0"/>
              <w:jc w:val="center"/>
              <w:textAlignment w:val="center"/>
              <w:rPr>
                <w:rFonts w:eastAsia="宋体"/>
                <w:sz w:val="24"/>
                <w:szCs w:val="24"/>
              </w:rPr>
            </w:pPr>
            <w:r>
              <w:rPr>
                <w:rFonts w:cs="宋体" w:hint="eastAsia"/>
                <w:sz w:val="24"/>
                <w:szCs w:val="24"/>
              </w:rPr>
              <w:t>负责人审核</w:t>
            </w:r>
          </w:p>
        </w:tc>
        <w:tc>
          <w:tcPr>
            <w:tcW w:w="2647" w:type="dxa"/>
            <w:tcBorders>
              <w:tl2br w:val="nil"/>
              <w:tr2bl w:val="nil"/>
            </w:tcBorders>
            <w:tcMar>
              <w:top w:w="28" w:type="dxa"/>
              <w:bottom w:w="28" w:type="dxa"/>
            </w:tcMar>
            <w:vAlign w:val="center"/>
          </w:tcPr>
          <w:p w14:paraId="319F62AD" w14:textId="77777777" w:rsidR="00FD082D" w:rsidRDefault="00000000">
            <w:pPr>
              <w:widowControl/>
              <w:adjustRightInd w:val="0"/>
              <w:snapToGrid w:val="0"/>
              <w:ind w:firstLineChars="400" w:firstLine="960"/>
              <w:textAlignment w:val="center"/>
              <w:rPr>
                <w:rFonts w:eastAsia="宋体"/>
                <w:sz w:val="24"/>
                <w:szCs w:val="24"/>
              </w:rPr>
            </w:pPr>
            <w:r>
              <w:rPr>
                <w:rFonts w:eastAsia="宋体" w:hint="eastAsia"/>
                <w:sz w:val="24"/>
                <w:szCs w:val="24"/>
              </w:rPr>
              <w:t xml:space="preserve"> </w:t>
            </w:r>
          </w:p>
        </w:tc>
      </w:tr>
    </w:tbl>
    <w:p w14:paraId="7758E60A" w14:textId="77777777" w:rsidR="00FD082D" w:rsidRDefault="00FD082D">
      <w:pPr>
        <w:ind w:firstLineChars="0" w:firstLine="0"/>
      </w:pPr>
    </w:p>
    <w:p w14:paraId="287E0C57" w14:textId="77777777" w:rsidR="00FD082D" w:rsidRDefault="00FD082D">
      <w:pPr>
        <w:snapToGrid w:val="0"/>
        <w:spacing w:line="360" w:lineRule="auto"/>
        <w:ind w:firstLine="720"/>
        <w:jc w:val="center"/>
        <w:rPr>
          <w:rFonts w:ascii="宋体" w:hAnsi="宋体" w:cs="宋体" w:hint="eastAsia"/>
          <w:b/>
          <w:bCs/>
          <w:kern w:val="36"/>
          <w:sz w:val="36"/>
          <w:szCs w:val="36"/>
        </w:rPr>
      </w:pPr>
    </w:p>
    <w:p w14:paraId="06AC1F14" w14:textId="77777777" w:rsidR="00FD082D" w:rsidRDefault="00000000">
      <w:pPr>
        <w:snapToGrid w:val="0"/>
        <w:spacing w:line="360" w:lineRule="auto"/>
        <w:ind w:firstLine="720"/>
        <w:jc w:val="center"/>
        <w:rPr>
          <w:b/>
          <w:bCs/>
          <w:kern w:val="36"/>
          <w:sz w:val="36"/>
          <w:szCs w:val="36"/>
        </w:rPr>
        <w:sectPr w:rsidR="00FD082D">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851" w:footer="992" w:gutter="0"/>
          <w:pgNumType w:start="1"/>
          <w:cols w:space="425"/>
          <w:docGrid w:type="lines" w:linePitch="312"/>
        </w:sectPr>
      </w:pPr>
      <w:r>
        <w:rPr>
          <w:kern w:val="36"/>
          <w:sz w:val="36"/>
          <w:szCs w:val="36"/>
        </w:rPr>
        <w:t>202</w:t>
      </w:r>
      <w:r>
        <w:rPr>
          <w:rFonts w:hint="eastAsia"/>
          <w:kern w:val="36"/>
          <w:sz w:val="36"/>
          <w:szCs w:val="36"/>
        </w:rPr>
        <w:t>5</w:t>
      </w:r>
      <w:r>
        <w:rPr>
          <w:b/>
          <w:bCs/>
          <w:kern w:val="36"/>
          <w:sz w:val="36"/>
          <w:szCs w:val="36"/>
        </w:rPr>
        <w:t>年</w:t>
      </w:r>
      <w:r>
        <w:rPr>
          <w:rFonts w:hint="eastAsia"/>
          <w:b/>
          <w:bCs/>
          <w:kern w:val="36"/>
          <w:sz w:val="36"/>
          <w:szCs w:val="36"/>
        </w:rPr>
        <w:t>04</w:t>
      </w:r>
      <w:r>
        <w:rPr>
          <w:b/>
          <w:bCs/>
          <w:kern w:val="36"/>
          <w:sz w:val="36"/>
          <w:szCs w:val="36"/>
        </w:rPr>
        <w:t>月</w:t>
      </w:r>
    </w:p>
    <w:p w14:paraId="143101F5" w14:textId="77777777" w:rsidR="00FD082D" w:rsidRDefault="00FD082D">
      <w:pPr>
        <w:snapToGrid w:val="0"/>
        <w:spacing w:line="360" w:lineRule="auto"/>
        <w:ind w:firstLineChars="0" w:firstLine="0"/>
        <w:rPr>
          <w:b/>
          <w:bCs/>
          <w:kern w:val="36"/>
          <w:sz w:val="36"/>
          <w:szCs w:val="36"/>
        </w:rPr>
      </w:pPr>
    </w:p>
    <w:sdt>
      <w:sdtPr>
        <w:rPr>
          <w:rFonts w:ascii="宋体" w:eastAsia="宋体" w:hAnsi="宋体"/>
          <w:sz w:val="21"/>
        </w:rPr>
        <w:id w:val="147451310"/>
        <w15:color w:val="DBDBDB"/>
        <w:docPartObj>
          <w:docPartGallery w:val="Table of Contents"/>
          <w:docPartUnique/>
        </w:docPartObj>
      </w:sdtPr>
      <w:sdtEndPr>
        <w:rPr>
          <w:rFonts w:cs="宋体" w:hint="eastAsia"/>
          <w:bCs/>
          <w:kern w:val="36"/>
          <w:szCs w:val="36"/>
        </w:rPr>
      </w:sdtEndPr>
      <w:sdtContent>
        <w:p w14:paraId="3724D69E" w14:textId="77777777" w:rsidR="00FD082D" w:rsidRDefault="00FD082D">
          <w:pPr>
            <w:spacing w:line="240" w:lineRule="auto"/>
            <w:ind w:firstLineChars="0" w:firstLine="0"/>
            <w:jc w:val="center"/>
            <w:rPr>
              <w:rFonts w:ascii="宋体" w:eastAsia="宋体" w:hAnsi="宋体" w:hint="eastAsia"/>
              <w:sz w:val="21"/>
            </w:rPr>
          </w:pPr>
        </w:p>
        <w:p w14:paraId="1B4A313C" w14:textId="77777777" w:rsidR="00FD082D" w:rsidRDefault="00000000">
          <w:pPr>
            <w:spacing w:line="240" w:lineRule="auto"/>
            <w:ind w:firstLineChars="0" w:firstLine="0"/>
            <w:jc w:val="center"/>
            <w:rPr>
              <w:rFonts w:ascii="黑体" w:eastAsia="黑体" w:hAnsi="黑体" w:cs="黑体" w:hint="eastAsia"/>
              <w:sz w:val="32"/>
              <w:szCs w:val="32"/>
            </w:rPr>
          </w:pPr>
          <w:r>
            <w:rPr>
              <w:rFonts w:ascii="黑体" w:eastAsia="黑体" w:hAnsi="黑体" w:cs="黑体" w:hint="eastAsia"/>
              <w:sz w:val="32"/>
              <w:szCs w:val="32"/>
            </w:rPr>
            <w:t>目  录</w:t>
          </w:r>
        </w:p>
        <w:p w14:paraId="084F895E" w14:textId="77777777" w:rsidR="00FD082D" w:rsidRDefault="00000000">
          <w:pPr>
            <w:pStyle w:val="TOC1"/>
            <w:tabs>
              <w:tab w:val="right" w:leader="middleDot" w:pos="8306"/>
            </w:tabs>
            <w:spacing w:line="520" w:lineRule="exact"/>
            <w:ind w:firstLineChars="266" w:firstLine="561"/>
          </w:pPr>
          <w:r>
            <w:rPr>
              <w:rFonts w:ascii="宋体" w:eastAsia="宋体" w:hAnsi="宋体" w:cs="宋体" w:hint="eastAsia"/>
              <w:kern w:val="36"/>
              <w:sz w:val="21"/>
              <w:szCs w:val="36"/>
            </w:rPr>
            <w:fldChar w:fldCharType="begin"/>
          </w:r>
          <w:r>
            <w:rPr>
              <w:rFonts w:ascii="宋体" w:eastAsia="宋体" w:hAnsi="宋体" w:cs="宋体" w:hint="eastAsia"/>
              <w:kern w:val="36"/>
              <w:sz w:val="21"/>
              <w:szCs w:val="36"/>
            </w:rPr>
            <w:instrText xml:space="preserve">TOC \o "1-3" \h \u </w:instrText>
          </w:r>
          <w:r>
            <w:rPr>
              <w:rFonts w:ascii="宋体" w:eastAsia="宋体" w:hAnsi="宋体" w:cs="宋体" w:hint="eastAsia"/>
              <w:kern w:val="36"/>
              <w:sz w:val="21"/>
              <w:szCs w:val="36"/>
            </w:rPr>
            <w:fldChar w:fldCharType="separate"/>
          </w:r>
          <w:hyperlink w:anchor="_Toc2179" w:history="1">
            <w:r>
              <w:rPr>
                <w:rFonts w:hint="eastAsia"/>
              </w:rPr>
              <w:t>一、课程基本信息</w:t>
            </w:r>
            <w:r>
              <w:tab/>
            </w:r>
            <w:fldSimple w:instr=" PAGEREF _Toc2179 ">
              <w:r>
                <w:t>1</w:t>
              </w:r>
            </w:fldSimple>
          </w:hyperlink>
        </w:p>
        <w:p w14:paraId="6E5581F5" w14:textId="77777777" w:rsidR="00FD082D" w:rsidRDefault="00000000">
          <w:pPr>
            <w:pStyle w:val="TOC1"/>
            <w:tabs>
              <w:tab w:val="right" w:leader="middleDot" w:pos="8306"/>
            </w:tabs>
            <w:spacing w:line="520" w:lineRule="exact"/>
            <w:ind w:firstLine="560"/>
          </w:pPr>
          <w:hyperlink w:anchor="_Toc4255" w:history="1">
            <w:r>
              <w:rPr>
                <w:rFonts w:hint="eastAsia"/>
              </w:rPr>
              <w:t>二、课程任务</w:t>
            </w:r>
            <w:r>
              <w:tab/>
            </w:r>
            <w:fldSimple w:instr=" PAGEREF _Toc4255 ">
              <w:r>
                <w:t>1</w:t>
              </w:r>
            </w:fldSimple>
          </w:hyperlink>
        </w:p>
        <w:p w14:paraId="616797A7" w14:textId="77777777" w:rsidR="00FD082D" w:rsidRDefault="00000000">
          <w:pPr>
            <w:pStyle w:val="TOC1"/>
            <w:tabs>
              <w:tab w:val="right" w:leader="middleDot" w:pos="8306"/>
            </w:tabs>
            <w:spacing w:line="520" w:lineRule="exact"/>
            <w:ind w:firstLine="560"/>
          </w:pPr>
          <w:hyperlink w:anchor="_Toc1651" w:history="1">
            <w:r>
              <w:rPr>
                <w:rFonts w:hint="eastAsia"/>
              </w:rPr>
              <w:t>三、课程目标</w:t>
            </w:r>
            <w:r>
              <w:tab/>
            </w:r>
            <w:fldSimple w:instr=" PAGEREF _Toc1651 ">
              <w:r>
                <w:t>2</w:t>
              </w:r>
            </w:fldSimple>
          </w:hyperlink>
        </w:p>
        <w:p w14:paraId="5E31C10D" w14:textId="77777777" w:rsidR="00FD082D" w:rsidRDefault="00000000">
          <w:pPr>
            <w:pStyle w:val="TOC2"/>
            <w:tabs>
              <w:tab w:val="right" w:leader="middleDot" w:pos="8306"/>
            </w:tabs>
            <w:spacing w:line="520" w:lineRule="exact"/>
            <w:ind w:firstLine="480"/>
          </w:pPr>
          <w:hyperlink w:anchor="_Toc1453" w:history="1">
            <w:r>
              <w:rPr>
                <w:rFonts w:hint="eastAsia"/>
              </w:rPr>
              <w:t>（一）</w:t>
            </w:r>
            <w:r>
              <w:rPr>
                <w:rFonts w:hint="eastAsia"/>
              </w:rPr>
              <w:t xml:space="preserve"> </w:t>
            </w:r>
            <w:r>
              <w:rPr>
                <w:rFonts w:hint="eastAsia"/>
              </w:rPr>
              <w:t>素质目标</w:t>
            </w:r>
            <w:r>
              <w:tab/>
            </w:r>
            <w:fldSimple w:instr=" PAGEREF _Toc1453 ">
              <w:r>
                <w:t>2</w:t>
              </w:r>
            </w:fldSimple>
          </w:hyperlink>
        </w:p>
        <w:p w14:paraId="35C7F254" w14:textId="77777777" w:rsidR="00FD082D" w:rsidRDefault="00000000">
          <w:pPr>
            <w:pStyle w:val="TOC2"/>
            <w:tabs>
              <w:tab w:val="right" w:leader="middleDot" w:pos="8306"/>
            </w:tabs>
            <w:spacing w:line="520" w:lineRule="exact"/>
            <w:ind w:firstLine="480"/>
          </w:pPr>
          <w:hyperlink w:anchor="_Toc1104" w:history="1">
            <w:r>
              <w:rPr>
                <w:rFonts w:hint="eastAsia"/>
              </w:rPr>
              <w:t>（二）</w:t>
            </w:r>
            <w:r>
              <w:rPr>
                <w:rFonts w:hint="eastAsia"/>
              </w:rPr>
              <w:t xml:space="preserve"> </w:t>
            </w:r>
            <w:r>
              <w:rPr>
                <w:rFonts w:hint="eastAsia"/>
              </w:rPr>
              <w:t>知识目标</w:t>
            </w:r>
            <w:r>
              <w:tab/>
            </w:r>
            <w:fldSimple w:instr=" PAGEREF _Toc1104 ">
              <w:r>
                <w:t>2</w:t>
              </w:r>
            </w:fldSimple>
          </w:hyperlink>
        </w:p>
        <w:p w14:paraId="52A85BDA" w14:textId="77777777" w:rsidR="00FD082D" w:rsidRDefault="00000000">
          <w:pPr>
            <w:pStyle w:val="TOC2"/>
            <w:tabs>
              <w:tab w:val="right" w:leader="middleDot" w:pos="8306"/>
            </w:tabs>
            <w:spacing w:line="520" w:lineRule="exact"/>
            <w:ind w:firstLine="480"/>
          </w:pPr>
          <w:hyperlink w:anchor="_Toc30755" w:history="1">
            <w:r>
              <w:rPr>
                <w:rFonts w:hint="eastAsia"/>
              </w:rPr>
              <w:t>（三）</w:t>
            </w:r>
            <w:r>
              <w:rPr>
                <w:rFonts w:hint="eastAsia"/>
              </w:rPr>
              <w:t xml:space="preserve"> </w:t>
            </w:r>
            <w:r>
              <w:rPr>
                <w:rFonts w:hint="eastAsia"/>
              </w:rPr>
              <w:t>能力目标</w:t>
            </w:r>
            <w:r>
              <w:tab/>
            </w:r>
            <w:fldSimple w:instr=" PAGEREF _Toc30755 ">
              <w:r>
                <w:t>2</w:t>
              </w:r>
            </w:fldSimple>
          </w:hyperlink>
        </w:p>
        <w:p w14:paraId="1FD8A425" w14:textId="77777777" w:rsidR="00FD082D" w:rsidRDefault="00000000">
          <w:pPr>
            <w:pStyle w:val="TOC1"/>
            <w:tabs>
              <w:tab w:val="right" w:leader="middleDot" w:pos="8306"/>
            </w:tabs>
            <w:spacing w:line="520" w:lineRule="exact"/>
            <w:ind w:firstLine="560"/>
          </w:pPr>
          <w:hyperlink w:anchor="_Toc24423" w:history="1">
            <w:r>
              <w:rPr>
                <w:rFonts w:hint="eastAsia"/>
              </w:rPr>
              <w:t>四、课程职业能力分析</w:t>
            </w:r>
            <w:r>
              <w:tab/>
            </w:r>
            <w:fldSimple w:instr=" PAGEREF _Toc24423 ">
              <w:r>
                <w:t>3</w:t>
              </w:r>
            </w:fldSimple>
          </w:hyperlink>
        </w:p>
        <w:p w14:paraId="551DF323" w14:textId="77777777" w:rsidR="00FD082D" w:rsidRDefault="00000000">
          <w:pPr>
            <w:pStyle w:val="TOC1"/>
            <w:tabs>
              <w:tab w:val="right" w:leader="middleDot" w:pos="8306"/>
            </w:tabs>
            <w:spacing w:line="520" w:lineRule="exact"/>
            <w:ind w:firstLine="560"/>
          </w:pPr>
          <w:hyperlink w:anchor="_Toc27541" w:history="1">
            <w:r>
              <w:rPr>
                <w:rFonts w:hint="eastAsia"/>
              </w:rPr>
              <w:t>五、课程设计思路</w:t>
            </w:r>
            <w:r>
              <w:tab/>
            </w:r>
            <w:fldSimple w:instr=" PAGEREF _Toc27541 ">
              <w:r>
                <w:t>6</w:t>
              </w:r>
            </w:fldSimple>
          </w:hyperlink>
        </w:p>
        <w:p w14:paraId="79055B6E" w14:textId="77777777" w:rsidR="00FD082D" w:rsidRDefault="00000000">
          <w:pPr>
            <w:pStyle w:val="TOC1"/>
            <w:tabs>
              <w:tab w:val="right" w:leader="middleDot" w:pos="8306"/>
            </w:tabs>
            <w:spacing w:line="520" w:lineRule="exact"/>
            <w:ind w:firstLine="560"/>
          </w:pPr>
          <w:hyperlink w:anchor="_Toc8844" w:history="1">
            <w:r>
              <w:rPr>
                <w:rFonts w:hint="eastAsia"/>
              </w:rPr>
              <w:t>六、课程结构与内容</w:t>
            </w:r>
            <w:r>
              <w:tab/>
            </w:r>
            <w:fldSimple w:instr=" PAGEREF _Toc8844 ">
              <w:r>
                <w:t>1</w:t>
              </w:r>
            </w:fldSimple>
          </w:hyperlink>
        </w:p>
        <w:p w14:paraId="5D91835F" w14:textId="77777777" w:rsidR="00FD082D" w:rsidRDefault="00000000">
          <w:pPr>
            <w:pStyle w:val="TOC1"/>
            <w:tabs>
              <w:tab w:val="right" w:leader="middleDot" w:pos="8306"/>
            </w:tabs>
            <w:spacing w:line="520" w:lineRule="exact"/>
            <w:ind w:firstLine="560"/>
          </w:pPr>
          <w:hyperlink w:anchor="_Toc18126" w:history="1">
            <w:r>
              <w:rPr>
                <w:rFonts w:hint="eastAsia"/>
              </w:rPr>
              <w:t>七、学习评价</w:t>
            </w:r>
            <w:r>
              <w:tab/>
            </w:r>
            <w:fldSimple w:instr=" PAGEREF _Toc18126 ">
              <w:r>
                <w:t>8</w:t>
              </w:r>
            </w:fldSimple>
          </w:hyperlink>
        </w:p>
        <w:p w14:paraId="3269A975" w14:textId="77777777" w:rsidR="00FD082D" w:rsidRDefault="00000000">
          <w:pPr>
            <w:pStyle w:val="TOC1"/>
            <w:tabs>
              <w:tab w:val="right" w:leader="middleDot" w:pos="8306"/>
            </w:tabs>
            <w:spacing w:line="520" w:lineRule="exact"/>
            <w:ind w:firstLine="560"/>
          </w:pPr>
          <w:hyperlink w:anchor="_Toc11140" w:history="1">
            <w:r>
              <w:rPr>
                <w:rFonts w:hint="eastAsia"/>
              </w:rPr>
              <w:t>八、教学资源</w:t>
            </w:r>
            <w:r>
              <w:tab/>
            </w:r>
            <w:fldSimple w:instr=" PAGEREF _Toc11140 ">
              <w:r>
                <w:t>9</w:t>
              </w:r>
            </w:fldSimple>
          </w:hyperlink>
        </w:p>
        <w:p w14:paraId="1A96AE18" w14:textId="77777777" w:rsidR="00FD082D" w:rsidRDefault="00000000">
          <w:pPr>
            <w:pStyle w:val="TOC2"/>
            <w:tabs>
              <w:tab w:val="right" w:leader="middleDot" w:pos="8306"/>
            </w:tabs>
            <w:spacing w:line="520" w:lineRule="exact"/>
            <w:ind w:firstLine="480"/>
          </w:pPr>
          <w:hyperlink w:anchor="_Toc16925" w:history="1">
            <w:r>
              <w:rPr>
                <w:rFonts w:hint="eastAsia"/>
              </w:rPr>
              <w:t>（一）主要参考教材</w:t>
            </w:r>
            <w:r>
              <w:tab/>
            </w:r>
            <w:fldSimple w:instr=" PAGEREF _Toc16925 ">
              <w:r>
                <w:t>9</w:t>
              </w:r>
            </w:fldSimple>
          </w:hyperlink>
        </w:p>
        <w:p w14:paraId="21A1983A" w14:textId="77777777" w:rsidR="00FD082D" w:rsidRDefault="00000000">
          <w:pPr>
            <w:pStyle w:val="TOC2"/>
            <w:tabs>
              <w:tab w:val="right" w:leader="middleDot" w:pos="8306"/>
            </w:tabs>
            <w:spacing w:line="520" w:lineRule="exact"/>
            <w:ind w:firstLine="480"/>
          </w:pPr>
          <w:hyperlink w:anchor="_Toc17555" w:history="1">
            <w:r>
              <w:rPr>
                <w:rFonts w:hint="eastAsia"/>
              </w:rPr>
              <w:t>（二）其他参考资料</w:t>
            </w:r>
            <w:r>
              <w:tab/>
            </w:r>
            <w:fldSimple w:instr=" PAGEREF _Toc17555 ">
              <w:r>
                <w:t>9</w:t>
              </w:r>
            </w:fldSimple>
          </w:hyperlink>
        </w:p>
        <w:p w14:paraId="4F59A3D0" w14:textId="77777777" w:rsidR="00FD082D" w:rsidRDefault="00000000">
          <w:pPr>
            <w:pStyle w:val="TOC2"/>
            <w:tabs>
              <w:tab w:val="right" w:leader="middleDot" w:pos="8306"/>
            </w:tabs>
            <w:spacing w:line="520" w:lineRule="exact"/>
            <w:ind w:firstLine="480"/>
          </w:pPr>
          <w:hyperlink w:anchor="_Toc27934" w:history="1">
            <w:r>
              <w:rPr>
                <w:rFonts w:hint="eastAsia"/>
              </w:rPr>
              <w:t>（三）实训条件</w:t>
            </w:r>
            <w:r>
              <w:tab/>
            </w:r>
            <w:fldSimple w:instr=" PAGEREF _Toc27934 ">
              <w:r>
                <w:t>10</w:t>
              </w:r>
            </w:fldSimple>
          </w:hyperlink>
        </w:p>
        <w:p w14:paraId="3CEE4BFD" w14:textId="77777777" w:rsidR="00FD082D" w:rsidRDefault="00000000">
          <w:pPr>
            <w:pStyle w:val="TOC2"/>
            <w:tabs>
              <w:tab w:val="right" w:leader="middleDot" w:pos="8306"/>
            </w:tabs>
            <w:spacing w:line="520" w:lineRule="exact"/>
            <w:ind w:firstLine="480"/>
          </w:pPr>
          <w:hyperlink w:anchor="_Toc7079" w:history="1">
            <w:r>
              <w:rPr>
                <w:rFonts w:hint="eastAsia"/>
              </w:rPr>
              <w:t>（四）信息化教学资源</w:t>
            </w:r>
            <w:r>
              <w:tab/>
            </w:r>
            <w:fldSimple w:instr=" PAGEREF _Toc7079 ">
              <w:r>
                <w:t>10</w:t>
              </w:r>
            </w:fldSimple>
          </w:hyperlink>
        </w:p>
        <w:p w14:paraId="1CE5F231" w14:textId="77777777" w:rsidR="00FD082D" w:rsidRDefault="00000000">
          <w:pPr>
            <w:pStyle w:val="TOC1"/>
            <w:tabs>
              <w:tab w:val="right" w:leader="middleDot" w:pos="8306"/>
            </w:tabs>
            <w:spacing w:line="520" w:lineRule="exact"/>
            <w:ind w:firstLine="560"/>
          </w:pPr>
          <w:hyperlink w:anchor="_Toc12227" w:history="1">
            <w:r>
              <w:rPr>
                <w:rFonts w:hint="eastAsia"/>
              </w:rPr>
              <w:t>九、师资要求</w:t>
            </w:r>
            <w:r>
              <w:tab/>
            </w:r>
            <w:fldSimple w:instr=" PAGEREF _Toc12227 ">
              <w:r>
                <w:t>10</w:t>
              </w:r>
            </w:fldSimple>
          </w:hyperlink>
        </w:p>
        <w:p w14:paraId="3C890E01" w14:textId="77777777" w:rsidR="00FD082D" w:rsidRDefault="00000000">
          <w:pPr>
            <w:pStyle w:val="TOC1"/>
            <w:tabs>
              <w:tab w:val="right" w:leader="middleDot" w:pos="8306"/>
            </w:tabs>
            <w:spacing w:line="520" w:lineRule="exact"/>
            <w:ind w:firstLine="560"/>
          </w:pPr>
          <w:hyperlink w:anchor="_Toc3001" w:history="1">
            <w:r>
              <w:rPr>
                <w:rFonts w:hint="eastAsia"/>
              </w:rPr>
              <w:t>十、其它说明</w:t>
            </w:r>
            <w:r>
              <w:tab/>
            </w:r>
            <w:fldSimple w:instr=" PAGEREF _Toc3001 ">
              <w:r>
                <w:t>10</w:t>
              </w:r>
            </w:fldSimple>
          </w:hyperlink>
        </w:p>
        <w:p w14:paraId="70EB0BC9" w14:textId="77777777" w:rsidR="00FD082D" w:rsidRDefault="00000000">
          <w:pPr>
            <w:snapToGrid w:val="0"/>
            <w:spacing w:line="520" w:lineRule="exact"/>
            <w:ind w:firstLine="560"/>
            <w:rPr>
              <w:rFonts w:ascii="宋体" w:eastAsia="宋体" w:hAnsi="宋体" w:cs="宋体" w:hint="eastAsia"/>
              <w:bCs/>
              <w:kern w:val="36"/>
              <w:sz w:val="21"/>
              <w:szCs w:val="36"/>
            </w:rPr>
          </w:pPr>
          <w:r>
            <w:rPr>
              <w:rFonts w:ascii="宋体" w:eastAsia="宋体" w:hAnsi="宋体" w:cs="宋体" w:hint="eastAsia"/>
              <w:bCs/>
              <w:kern w:val="36"/>
              <w:szCs w:val="36"/>
            </w:rPr>
            <w:fldChar w:fldCharType="end"/>
          </w:r>
        </w:p>
        <w:p w14:paraId="04300C8B" w14:textId="77777777" w:rsidR="00FD082D" w:rsidRDefault="00000000">
          <w:pPr>
            <w:snapToGrid w:val="0"/>
            <w:spacing w:line="360" w:lineRule="auto"/>
            <w:ind w:firstLine="420"/>
            <w:rPr>
              <w:rFonts w:ascii="宋体" w:hAnsi="宋体" w:cs="宋体" w:hint="eastAsia"/>
              <w:b/>
              <w:bCs/>
              <w:kern w:val="36"/>
              <w:sz w:val="36"/>
              <w:szCs w:val="36"/>
            </w:rPr>
            <w:sectPr w:rsidR="00FD082D">
              <w:footerReference w:type="default" r:id="rId15"/>
              <w:pgSz w:w="11906" w:h="16838"/>
              <w:pgMar w:top="1440" w:right="1800" w:bottom="1440" w:left="1800" w:header="851" w:footer="992" w:gutter="0"/>
              <w:pgNumType w:start="1"/>
              <w:cols w:space="425"/>
              <w:docGrid w:type="lines" w:linePitch="312"/>
            </w:sectPr>
          </w:pPr>
        </w:p>
      </w:sdtContent>
    </w:sdt>
    <w:p w14:paraId="425DE0FA" w14:textId="77777777" w:rsidR="00FD082D" w:rsidRDefault="00000000">
      <w:pPr>
        <w:pStyle w:val="1"/>
        <w:ind w:firstLine="643"/>
      </w:pPr>
      <w:bookmarkStart w:id="0" w:name="_Toc502337258"/>
      <w:bookmarkStart w:id="1" w:name="_Toc2179"/>
      <w:bookmarkStart w:id="2" w:name="_Toc10917"/>
      <w:bookmarkStart w:id="3" w:name="_Toc2469"/>
      <w:bookmarkStart w:id="4" w:name="_Toc8847"/>
      <w:bookmarkStart w:id="5" w:name="_Toc16819"/>
      <w:r>
        <w:rPr>
          <w:rFonts w:hint="eastAsia"/>
        </w:rPr>
        <w:lastRenderedPageBreak/>
        <w:t>一、课程</w:t>
      </w:r>
      <w:bookmarkEnd w:id="0"/>
      <w:r>
        <w:rPr>
          <w:rFonts w:hint="eastAsia"/>
        </w:rPr>
        <w:t>基本信息</w:t>
      </w:r>
      <w:bookmarkEnd w:id="1"/>
      <w:bookmarkEnd w:id="2"/>
    </w:p>
    <w:p w14:paraId="268C9E4E" w14:textId="77777777" w:rsidR="00FD082D" w:rsidRDefault="00000000">
      <w:pPr>
        <w:ind w:firstLineChars="0" w:firstLine="0"/>
        <w:jc w:val="center"/>
        <w:rPr>
          <w:rFonts w:ascii="仿宋_GB2312" w:hAnsi="仿宋_GB2312" w:cs="仿宋_GB2312" w:hint="eastAsia"/>
          <w:b/>
          <w:bCs/>
          <w:sz w:val="24"/>
          <w:szCs w:val="21"/>
        </w:rPr>
      </w:pPr>
      <w:r>
        <w:rPr>
          <w:rFonts w:ascii="仿宋_GB2312" w:hAnsi="仿宋_GB2312" w:cs="仿宋_GB2312" w:hint="eastAsia"/>
          <w:b/>
          <w:bCs/>
          <w:sz w:val="24"/>
          <w:szCs w:val="21"/>
        </w:rPr>
        <w:t>表1. 课程基本信息表</w:t>
      </w:r>
    </w:p>
    <w:tbl>
      <w:tblPr>
        <w:tblStyle w:val="ab"/>
        <w:tblW w:w="8522" w:type="dxa"/>
        <w:tblLayout w:type="fixed"/>
        <w:tblLook w:val="04A0" w:firstRow="1" w:lastRow="0" w:firstColumn="1" w:lastColumn="0" w:noHBand="0" w:noVBand="1"/>
      </w:tblPr>
      <w:tblGrid>
        <w:gridCol w:w="1951"/>
        <w:gridCol w:w="2450"/>
        <w:gridCol w:w="1615"/>
        <w:gridCol w:w="2506"/>
      </w:tblGrid>
      <w:tr w:rsidR="00FD082D" w14:paraId="11579563" w14:textId="77777777">
        <w:tc>
          <w:tcPr>
            <w:tcW w:w="1951" w:type="dxa"/>
            <w:tcBorders>
              <w:top w:val="single" w:sz="12" w:space="0" w:color="auto"/>
              <w:left w:val="single" w:sz="12" w:space="0" w:color="auto"/>
              <w:bottom w:val="single" w:sz="4" w:space="0" w:color="auto"/>
              <w:right w:val="single" w:sz="4" w:space="0" w:color="auto"/>
            </w:tcBorders>
            <w:vAlign w:val="center"/>
          </w:tcPr>
          <w:p w14:paraId="7BA1D4BF" w14:textId="77777777" w:rsidR="00FD082D" w:rsidRDefault="00000000">
            <w:pPr>
              <w:spacing w:line="360" w:lineRule="auto"/>
              <w:ind w:firstLineChars="0" w:firstLine="0"/>
              <w:jc w:val="center"/>
              <w:rPr>
                <w:rFonts w:ascii="仿宋_GB2312" w:hAnsi="仿宋_GB2312" w:cs="仿宋_GB2312" w:hint="eastAsia"/>
                <w:b/>
                <w:bCs/>
                <w:sz w:val="24"/>
                <w:szCs w:val="24"/>
              </w:rPr>
            </w:pPr>
            <w:r>
              <w:rPr>
                <w:rFonts w:ascii="仿宋_GB2312" w:hAnsi="仿宋_GB2312" w:cs="仿宋_GB2312" w:hint="eastAsia"/>
                <w:b/>
                <w:bCs/>
                <w:sz w:val="24"/>
                <w:szCs w:val="24"/>
              </w:rPr>
              <w:t>课程名称</w:t>
            </w:r>
          </w:p>
        </w:tc>
        <w:tc>
          <w:tcPr>
            <w:tcW w:w="2450" w:type="dxa"/>
            <w:tcBorders>
              <w:top w:val="single" w:sz="12" w:space="0" w:color="auto"/>
              <w:left w:val="single" w:sz="4" w:space="0" w:color="auto"/>
              <w:bottom w:val="single" w:sz="4" w:space="0" w:color="auto"/>
              <w:right w:val="single" w:sz="4" w:space="0" w:color="auto"/>
            </w:tcBorders>
            <w:vAlign w:val="center"/>
          </w:tcPr>
          <w:p w14:paraId="0A6BAF5B" w14:textId="77777777" w:rsidR="00FD082D" w:rsidRDefault="00000000">
            <w:pPr>
              <w:spacing w:line="360" w:lineRule="auto"/>
              <w:ind w:firstLineChars="0" w:firstLine="0"/>
              <w:jc w:val="center"/>
              <w:rPr>
                <w:sz w:val="24"/>
                <w:szCs w:val="21"/>
              </w:rPr>
            </w:pPr>
            <w:r>
              <w:rPr>
                <w:rFonts w:hint="eastAsia"/>
                <w:sz w:val="24"/>
                <w:szCs w:val="21"/>
              </w:rPr>
              <w:t>零售门店</w:t>
            </w:r>
            <w:r>
              <w:rPr>
                <w:rFonts w:hint="eastAsia"/>
                <w:sz w:val="24"/>
                <w:szCs w:val="21"/>
              </w:rPr>
              <w:t>020</w:t>
            </w:r>
            <w:r>
              <w:rPr>
                <w:rFonts w:hint="eastAsia"/>
                <w:sz w:val="24"/>
                <w:szCs w:val="21"/>
              </w:rPr>
              <w:t>运营</w:t>
            </w:r>
          </w:p>
        </w:tc>
        <w:tc>
          <w:tcPr>
            <w:tcW w:w="1615" w:type="dxa"/>
            <w:tcBorders>
              <w:top w:val="single" w:sz="12" w:space="0" w:color="auto"/>
              <w:left w:val="single" w:sz="4" w:space="0" w:color="auto"/>
              <w:bottom w:val="single" w:sz="4" w:space="0" w:color="auto"/>
              <w:right w:val="single" w:sz="4" w:space="0" w:color="auto"/>
            </w:tcBorders>
            <w:vAlign w:val="center"/>
          </w:tcPr>
          <w:p w14:paraId="6032F539" w14:textId="77777777" w:rsidR="00FD082D" w:rsidRDefault="00000000">
            <w:pPr>
              <w:spacing w:line="360" w:lineRule="auto"/>
              <w:ind w:firstLineChars="0" w:firstLine="0"/>
              <w:jc w:val="center"/>
              <w:rPr>
                <w:rFonts w:ascii="仿宋_GB2312" w:hAnsi="仿宋_GB2312" w:cs="仿宋_GB2312" w:hint="eastAsia"/>
                <w:b/>
                <w:bCs/>
                <w:sz w:val="24"/>
                <w:szCs w:val="24"/>
              </w:rPr>
            </w:pPr>
            <w:r>
              <w:rPr>
                <w:rFonts w:ascii="仿宋_GB2312" w:hAnsi="仿宋_GB2312" w:cs="仿宋_GB2312" w:hint="eastAsia"/>
                <w:b/>
                <w:bCs/>
                <w:sz w:val="24"/>
                <w:szCs w:val="24"/>
              </w:rPr>
              <w:t>课程代码</w:t>
            </w:r>
          </w:p>
        </w:tc>
        <w:tc>
          <w:tcPr>
            <w:tcW w:w="2506" w:type="dxa"/>
            <w:tcBorders>
              <w:top w:val="single" w:sz="12" w:space="0" w:color="auto"/>
              <w:left w:val="single" w:sz="4" w:space="0" w:color="auto"/>
              <w:bottom w:val="single" w:sz="4" w:space="0" w:color="auto"/>
              <w:right w:val="single" w:sz="12" w:space="0" w:color="auto"/>
            </w:tcBorders>
            <w:vAlign w:val="center"/>
          </w:tcPr>
          <w:p w14:paraId="1DF66A45" w14:textId="77777777" w:rsidR="00FD082D" w:rsidRDefault="00000000">
            <w:pPr>
              <w:spacing w:line="360" w:lineRule="auto"/>
              <w:ind w:firstLineChars="0" w:firstLine="0"/>
              <w:jc w:val="center"/>
              <w:rPr>
                <w:sz w:val="24"/>
                <w:szCs w:val="21"/>
              </w:rPr>
            </w:pPr>
            <w:r>
              <w:rPr>
                <w:rFonts w:hint="eastAsia"/>
                <w:sz w:val="24"/>
                <w:szCs w:val="21"/>
              </w:rPr>
              <w:t>JG012512</w:t>
            </w:r>
          </w:p>
        </w:tc>
      </w:tr>
      <w:tr w:rsidR="00FD082D" w14:paraId="6741BC76" w14:textId="77777777">
        <w:tc>
          <w:tcPr>
            <w:tcW w:w="1951" w:type="dxa"/>
            <w:tcBorders>
              <w:top w:val="single" w:sz="4" w:space="0" w:color="auto"/>
              <w:left w:val="single" w:sz="12" w:space="0" w:color="auto"/>
              <w:bottom w:val="single" w:sz="4" w:space="0" w:color="auto"/>
              <w:right w:val="single" w:sz="4" w:space="0" w:color="auto"/>
            </w:tcBorders>
            <w:vAlign w:val="center"/>
          </w:tcPr>
          <w:p w14:paraId="680AB2E8" w14:textId="77777777" w:rsidR="00FD082D" w:rsidRDefault="00000000">
            <w:pPr>
              <w:spacing w:line="360" w:lineRule="auto"/>
              <w:ind w:firstLineChars="0" w:firstLine="0"/>
              <w:jc w:val="center"/>
              <w:rPr>
                <w:rFonts w:ascii="仿宋_GB2312" w:hAnsi="仿宋_GB2312" w:cs="仿宋_GB2312" w:hint="eastAsia"/>
                <w:b/>
                <w:bCs/>
                <w:sz w:val="24"/>
                <w:szCs w:val="24"/>
              </w:rPr>
            </w:pPr>
            <w:r>
              <w:rPr>
                <w:rFonts w:ascii="仿宋_GB2312" w:hAnsi="仿宋_GB2312" w:cs="仿宋_GB2312" w:hint="eastAsia"/>
                <w:b/>
                <w:bCs/>
                <w:sz w:val="24"/>
                <w:szCs w:val="24"/>
              </w:rPr>
              <w:t>课程类别</w:t>
            </w:r>
          </w:p>
        </w:tc>
        <w:tc>
          <w:tcPr>
            <w:tcW w:w="2450" w:type="dxa"/>
            <w:tcBorders>
              <w:top w:val="single" w:sz="4" w:space="0" w:color="auto"/>
              <w:left w:val="single" w:sz="4" w:space="0" w:color="auto"/>
              <w:bottom w:val="single" w:sz="4" w:space="0" w:color="auto"/>
              <w:right w:val="single" w:sz="4" w:space="0" w:color="auto"/>
            </w:tcBorders>
            <w:vAlign w:val="center"/>
          </w:tcPr>
          <w:p w14:paraId="7D7E541B" w14:textId="77777777" w:rsidR="00FD082D" w:rsidRDefault="00000000">
            <w:pPr>
              <w:spacing w:line="360" w:lineRule="auto"/>
              <w:ind w:firstLineChars="0" w:firstLine="0"/>
              <w:jc w:val="center"/>
              <w:rPr>
                <w:sz w:val="24"/>
                <w:szCs w:val="21"/>
              </w:rPr>
            </w:pPr>
            <w:r>
              <w:rPr>
                <w:rFonts w:hint="eastAsia"/>
                <w:sz w:val="24"/>
                <w:szCs w:val="21"/>
              </w:rPr>
              <w:t>□公共课</w:t>
            </w:r>
            <w:r>
              <w:rPr>
                <w:rFonts w:hint="eastAsia"/>
                <w:sz w:val="24"/>
                <w:szCs w:val="21"/>
              </w:rPr>
              <w:t xml:space="preserve">  </w:t>
            </w:r>
            <w:r>
              <w:rPr>
                <w:sz w:val="24"/>
                <w:szCs w:val="21"/>
              </w:rPr>
              <w:fldChar w:fldCharType="begin"/>
            </w:r>
            <w:r>
              <w:rPr>
                <w:sz w:val="24"/>
                <w:szCs w:val="21"/>
              </w:rPr>
              <w:instrText xml:space="preserve"> </w:instrText>
            </w:r>
            <w:r>
              <w:rPr>
                <w:rFonts w:hint="eastAsia"/>
                <w:sz w:val="24"/>
                <w:szCs w:val="21"/>
              </w:rPr>
              <w:instrText>eq \o\ac(</w:instrText>
            </w:r>
            <w:r>
              <w:rPr>
                <w:rFonts w:hint="eastAsia"/>
                <w:sz w:val="24"/>
                <w:szCs w:val="21"/>
              </w:rPr>
              <w:instrText>□</w:instrText>
            </w:r>
            <w:r>
              <w:rPr>
                <w:rFonts w:hint="eastAsia"/>
                <w:sz w:val="24"/>
                <w:szCs w:val="21"/>
              </w:rPr>
              <w:instrText>,</w:instrText>
            </w:r>
            <w:r>
              <w:rPr>
                <w:rFonts w:hint="eastAsia"/>
                <w:position w:val="2"/>
                <w:sz w:val="16"/>
                <w:szCs w:val="21"/>
              </w:rPr>
              <w:instrText>√</w:instrText>
            </w:r>
            <w:r>
              <w:rPr>
                <w:rFonts w:hint="eastAsia"/>
                <w:sz w:val="24"/>
                <w:szCs w:val="21"/>
              </w:rPr>
              <w:instrText>)</w:instrText>
            </w:r>
            <w:r>
              <w:rPr>
                <w:sz w:val="24"/>
                <w:szCs w:val="21"/>
              </w:rPr>
              <w:fldChar w:fldCharType="end"/>
            </w:r>
            <w:r>
              <w:rPr>
                <w:rFonts w:hint="eastAsia"/>
                <w:sz w:val="24"/>
                <w:szCs w:val="21"/>
              </w:rPr>
              <w:t>专业课</w:t>
            </w:r>
          </w:p>
        </w:tc>
        <w:tc>
          <w:tcPr>
            <w:tcW w:w="1615" w:type="dxa"/>
            <w:tcBorders>
              <w:top w:val="single" w:sz="4" w:space="0" w:color="auto"/>
              <w:left w:val="single" w:sz="4" w:space="0" w:color="auto"/>
              <w:bottom w:val="single" w:sz="4" w:space="0" w:color="auto"/>
              <w:right w:val="single" w:sz="4" w:space="0" w:color="auto"/>
            </w:tcBorders>
            <w:vAlign w:val="center"/>
          </w:tcPr>
          <w:p w14:paraId="726D8A3D" w14:textId="77777777" w:rsidR="00FD082D" w:rsidRDefault="00000000">
            <w:pPr>
              <w:spacing w:line="360" w:lineRule="auto"/>
              <w:ind w:firstLineChars="0" w:firstLine="0"/>
              <w:jc w:val="center"/>
              <w:rPr>
                <w:rFonts w:ascii="仿宋_GB2312" w:hAnsi="仿宋_GB2312" w:cs="仿宋_GB2312" w:hint="eastAsia"/>
                <w:b/>
                <w:bCs/>
                <w:sz w:val="24"/>
                <w:szCs w:val="24"/>
              </w:rPr>
            </w:pPr>
            <w:r>
              <w:rPr>
                <w:rFonts w:ascii="仿宋_GB2312" w:hAnsi="仿宋_GB2312" w:cs="仿宋_GB2312" w:hint="eastAsia"/>
                <w:b/>
                <w:bCs/>
                <w:sz w:val="24"/>
                <w:szCs w:val="24"/>
              </w:rPr>
              <w:t>课程性质</w:t>
            </w:r>
          </w:p>
        </w:tc>
        <w:tc>
          <w:tcPr>
            <w:tcW w:w="2506" w:type="dxa"/>
            <w:tcBorders>
              <w:top w:val="single" w:sz="4" w:space="0" w:color="auto"/>
              <w:left w:val="single" w:sz="4" w:space="0" w:color="auto"/>
              <w:bottom w:val="single" w:sz="4" w:space="0" w:color="auto"/>
              <w:right w:val="single" w:sz="12" w:space="0" w:color="auto"/>
            </w:tcBorders>
            <w:vAlign w:val="center"/>
          </w:tcPr>
          <w:p w14:paraId="6F5D3EDE" w14:textId="77777777" w:rsidR="00FD082D" w:rsidRDefault="00000000">
            <w:pPr>
              <w:spacing w:line="360" w:lineRule="auto"/>
              <w:ind w:firstLineChars="0" w:firstLine="0"/>
              <w:jc w:val="left"/>
              <w:rPr>
                <w:sz w:val="24"/>
                <w:szCs w:val="21"/>
              </w:rPr>
            </w:pPr>
            <w:r>
              <w:rPr>
                <w:sz w:val="24"/>
                <w:szCs w:val="21"/>
              </w:rPr>
              <w:fldChar w:fldCharType="begin"/>
            </w:r>
            <w:r>
              <w:rPr>
                <w:sz w:val="24"/>
                <w:szCs w:val="21"/>
              </w:rPr>
              <w:instrText xml:space="preserve"> </w:instrText>
            </w:r>
            <w:r>
              <w:rPr>
                <w:rFonts w:hint="eastAsia"/>
                <w:sz w:val="24"/>
                <w:szCs w:val="21"/>
              </w:rPr>
              <w:instrText>eq \o\ac(</w:instrText>
            </w:r>
            <w:r>
              <w:rPr>
                <w:rFonts w:hint="eastAsia"/>
                <w:sz w:val="24"/>
                <w:szCs w:val="21"/>
              </w:rPr>
              <w:instrText>□</w:instrText>
            </w:r>
            <w:r>
              <w:rPr>
                <w:rFonts w:hint="eastAsia"/>
                <w:sz w:val="24"/>
                <w:szCs w:val="21"/>
              </w:rPr>
              <w:instrText>,</w:instrText>
            </w:r>
            <w:r>
              <w:rPr>
                <w:rFonts w:hint="eastAsia"/>
                <w:position w:val="2"/>
                <w:sz w:val="16"/>
                <w:szCs w:val="21"/>
              </w:rPr>
              <w:instrText>√</w:instrText>
            </w:r>
            <w:r>
              <w:rPr>
                <w:rFonts w:hint="eastAsia"/>
                <w:sz w:val="24"/>
                <w:szCs w:val="21"/>
              </w:rPr>
              <w:instrText>)</w:instrText>
            </w:r>
            <w:r>
              <w:rPr>
                <w:sz w:val="24"/>
                <w:szCs w:val="21"/>
              </w:rPr>
              <w:fldChar w:fldCharType="end"/>
            </w:r>
            <w:r>
              <w:rPr>
                <w:rFonts w:hint="eastAsia"/>
                <w:sz w:val="24"/>
                <w:szCs w:val="21"/>
              </w:rPr>
              <w:t>必修□限选□任选</w:t>
            </w:r>
          </w:p>
        </w:tc>
      </w:tr>
      <w:tr w:rsidR="00FD082D" w14:paraId="3A578228" w14:textId="77777777">
        <w:tc>
          <w:tcPr>
            <w:tcW w:w="1951" w:type="dxa"/>
            <w:tcBorders>
              <w:top w:val="single" w:sz="4" w:space="0" w:color="auto"/>
              <w:left w:val="single" w:sz="12" w:space="0" w:color="auto"/>
              <w:bottom w:val="single" w:sz="4" w:space="0" w:color="auto"/>
              <w:right w:val="single" w:sz="4" w:space="0" w:color="auto"/>
            </w:tcBorders>
            <w:vAlign w:val="center"/>
          </w:tcPr>
          <w:p w14:paraId="5FE7F7C5" w14:textId="77777777" w:rsidR="00FD082D" w:rsidRDefault="00000000">
            <w:pPr>
              <w:spacing w:line="360" w:lineRule="auto"/>
              <w:ind w:firstLineChars="0" w:firstLine="0"/>
              <w:jc w:val="center"/>
              <w:rPr>
                <w:rFonts w:ascii="仿宋_GB2312" w:hAnsi="仿宋_GB2312" w:cs="仿宋_GB2312" w:hint="eastAsia"/>
                <w:b/>
                <w:bCs/>
                <w:sz w:val="24"/>
                <w:szCs w:val="24"/>
              </w:rPr>
            </w:pPr>
            <w:r>
              <w:rPr>
                <w:rFonts w:ascii="仿宋_GB2312" w:hAnsi="仿宋_GB2312" w:cs="仿宋_GB2312" w:hint="eastAsia"/>
                <w:b/>
                <w:bCs/>
                <w:sz w:val="24"/>
                <w:szCs w:val="24"/>
              </w:rPr>
              <w:t>学   时</w:t>
            </w:r>
          </w:p>
        </w:tc>
        <w:tc>
          <w:tcPr>
            <w:tcW w:w="2450" w:type="dxa"/>
            <w:tcBorders>
              <w:top w:val="single" w:sz="4" w:space="0" w:color="auto"/>
              <w:left w:val="single" w:sz="4" w:space="0" w:color="auto"/>
              <w:bottom w:val="single" w:sz="4" w:space="0" w:color="auto"/>
              <w:right w:val="single" w:sz="4" w:space="0" w:color="auto"/>
            </w:tcBorders>
            <w:vAlign w:val="center"/>
          </w:tcPr>
          <w:p w14:paraId="611938E6" w14:textId="77777777" w:rsidR="00FD082D" w:rsidRDefault="00000000">
            <w:pPr>
              <w:spacing w:line="360" w:lineRule="auto"/>
              <w:ind w:firstLineChars="0" w:firstLine="0"/>
              <w:jc w:val="center"/>
              <w:rPr>
                <w:sz w:val="24"/>
                <w:szCs w:val="21"/>
              </w:rPr>
            </w:pPr>
            <w:r>
              <w:rPr>
                <w:rFonts w:hint="eastAsia"/>
                <w:sz w:val="24"/>
                <w:szCs w:val="21"/>
              </w:rPr>
              <w:t>64</w:t>
            </w:r>
          </w:p>
        </w:tc>
        <w:tc>
          <w:tcPr>
            <w:tcW w:w="1615" w:type="dxa"/>
            <w:tcBorders>
              <w:top w:val="single" w:sz="4" w:space="0" w:color="auto"/>
              <w:left w:val="single" w:sz="4" w:space="0" w:color="auto"/>
              <w:bottom w:val="single" w:sz="4" w:space="0" w:color="auto"/>
              <w:right w:val="single" w:sz="4" w:space="0" w:color="auto"/>
            </w:tcBorders>
            <w:vAlign w:val="center"/>
          </w:tcPr>
          <w:p w14:paraId="1FA8C4D2" w14:textId="77777777" w:rsidR="00FD082D" w:rsidRDefault="00000000">
            <w:pPr>
              <w:spacing w:line="360" w:lineRule="auto"/>
              <w:ind w:firstLineChars="0" w:firstLine="0"/>
              <w:jc w:val="center"/>
              <w:rPr>
                <w:rFonts w:ascii="仿宋_GB2312" w:hAnsi="仿宋_GB2312" w:cs="仿宋_GB2312" w:hint="eastAsia"/>
                <w:b/>
                <w:bCs/>
                <w:sz w:val="24"/>
                <w:szCs w:val="24"/>
              </w:rPr>
            </w:pPr>
            <w:r>
              <w:rPr>
                <w:rFonts w:ascii="仿宋_GB2312" w:hAnsi="仿宋_GB2312" w:cs="仿宋_GB2312" w:hint="eastAsia"/>
                <w:b/>
                <w:bCs/>
                <w:sz w:val="24"/>
                <w:szCs w:val="24"/>
              </w:rPr>
              <w:t>学   分</w:t>
            </w:r>
          </w:p>
        </w:tc>
        <w:tc>
          <w:tcPr>
            <w:tcW w:w="2506" w:type="dxa"/>
            <w:tcBorders>
              <w:top w:val="single" w:sz="4" w:space="0" w:color="auto"/>
              <w:left w:val="single" w:sz="4" w:space="0" w:color="auto"/>
              <w:bottom w:val="single" w:sz="4" w:space="0" w:color="auto"/>
              <w:right w:val="single" w:sz="12" w:space="0" w:color="auto"/>
            </w:tcBorders>
            <w:vAlign w:val="center"/>
          </w:tcPr>
          <w:p w14:paraId="28936A08" w14:textId="77777777" w:rsidR="00FD082D" w:rsidRDefault="00000000">
            <w:pPr>
              <w:spacing w:line="360" w:lineRule="auto"/>
              <w:ind w:firstLineChars="0" w:firstLine="0"/>
              <w:jc w:val="center"/>
              <w:rPr>
                <w:sz w:val="24"/>
                <w:szCs w:val="21"/>
              </w:rPr>
            </w:pPr>
            <w:r>
              <w:rPr>
                <w:rFonts w:hint="eastAsia"/>
                <w:sz w:val="24"/>
                <w:szCs w:val="21"/>
              </w:rPr>
              <w:t>4</w:t>
            </w:r>
          </w:p>
        </w:tc>
      </w:tr>
      <w:tr w:rsidR="00FD082D" w14:paraId="52C09B44" w14:textId="77777777">
        <w:tc>
          <w:tcPr>
            <w:tcW w:w="1951" w:type="dxa"/>
            <w:tcBorders>
              <w:top w:val="single" w:sz="4" w:space="0" w:color="auto"/>
              <w:left w:val="single" w:sz="12" w:space="0" w:color="auto"/>
              <w:bottom w:val="single" w:sz="4" w:space="0" w:color="auto"/>
              <w:right w:val="single" w:sz="4" w:space="0" w:color="auto"/>
            </w:tcBorders>
            <w:vAlign w:val="center"/>
          </w:tcPr>
          <w:p w14:paraId="4A291CC9" w14:textId="77777777" w:rsidR="00FD082D" w:rsidRDefault="00000000">
            <w:pPr>
              <w:spacing w:line="360" w:lineRule="auto"/>
              <w:ind w:firstLineChars="0" w:firstLine="0"/>
              <w:rPr>
                <w:rFonts w:ascii="仿宋_GB2312" w:hAnsi="仿宋_GB2312" w:cs="仿宋_GB2312" w:hint="eastAsia"/>
                <w:b/>
                <w:bCs/>
                <w:sz w:val="24"/>
                <w:szCs w:val="24"/>
              </w:rPr>
            </w:pPr>
            <w:r>
              <w:rPr>
                <w:rFonts w:ascii="仿宋_GB2312" w:hAnsi="仿宋_GB2312" w:cs="仿宋_GB2312" w:hint="eastAsia"/>
                <w:b/>
                <w:bCs/>
                <w:sz w:val="24"/>
                <w:szCs w:val="24"/>
              </w:rPr>
              <w:t>是否专业核心课</w:t>
            </w:r>
          </w:p>
        </w:tc>
        <w:tc>
          <w:tcPr>
            <w:tcW w:w="6571" w:type="dxa"/>
            <w:gridSpan w:val="3"/>
            <w:tcBorders>
              <w:top w:val="single" w:sz="4" w:space="0" w:color="auto"/>
              <w:left w:val="single" w:sz="4" w:space="0" w:color="auto"/>
              <w:bottom w:val="single" w:sz="4" w:space="0" w:color="auto"/>
              <w:right w:val="single" w:sz="12" w:space="0" w:color="auto"/>
            </w:tcBorders>
            <w:vAlign w:val="center"/>
          </w:tcPr>
          <w:p w14:paraId="26422636" w14:textId="77777777" w:rsidR="00FD082D" w:rsidRDefault="00000000">
            <w:pPr>
              <w:spacing w:line="360" w:lineRule="auto"/>
              <w:ind w:firstLineChars="0" w:firstLine="0"/>
              <w:jc w:val="center"/>
              <w:rPr>
                <w:sz w:val="24"/>
                <w:szCs w:val="21"/>
              </w:rPr>
            </w:pPr>
            <w:r>
              <w:rPr>
                <w:sz w:val="24"/>
                <w:szCs w:val="21"/>
              </w:rPr>
              <w:fldChar w:fldCharType="begin"/>
            </w:r>
            <w:r>
              <w:rPr>
                <w:sz w:val="24"/>
                <w:szCs w:val="21"/>
              </w:rPr>
              <w:instrText xml:space="preserve"> </w:instrText>
            </w:r>
            <w:r>
              <w:rPr>
                <w:rFonts w:hint="eastAsia"/>
                <w:sz w:val="24"/>
                <w:szCs w:val="21"/>
              </w:rPr>
              <w:instrText>eq \o\ac(</w:instrText>
            </w:r>
            <w:r>
              <w:rPr>
                <w:rFonts w:hint="eastAsia"/>
                <w:sz w:val="24"/>
                <w:szCs w:val="21"/>
              </w:rPr>
              <w:instrText>□</w:instrText>
            </w:r>
            <w:r>
              <w:rPr>
                <w:rFonts w:hint="eastAsia"/>
                <w:sz w:val="24"/>
                <w:szCs w:val="21"/>
              </w:rPr>
              <w:instrText>,</w:instrText>
            </w:r>
            <w:r>
              <w:rPr>
                <w:rFonts w:hint="eastAsia"/>
                <w:position w:val="2"/>
                <w:sz w:val="16"/>
                <w:szCs w:val="21"/>
              </w:rPr>
              <w:instrText>√</w:instrText>
            </w:r>
            <w:r>
              <w:rPr>
                <w:rFonts w:hint="eastAsia"/>
                <w:sz w:val="24"/>
                <w:szCs w:val="21"/>
              </w:rPr>
              <w:instrText>)</w:instrText>
            </w:r>
            <w:r>
              <w:rPr>
                <w:sz w:val="24"/>
                <w:szCs w:val="21"/>
              </w:rPr>
              <w:fldChar w:fldCharType="end"/>
            </w:r>
            <w:r>
              <w:rPr>
                <w:rFonts w:hint="eastAsia"/>
                <w:sz w:val="24"/>
                <w:szCs w:val="21"/>
              </w:rPr>
              <w:t>是</w:t>
            </w:r>
            <w:r>
              <w:rPr>
                <w:rFonts w:hint="eastAsia"/>
                <w:sz w:val="24"/>
                <w:szCs w:val="21"/>
              </w:rPr>
              <w:t xml:space="preserve">             </w:t>
            </w:r>
            <w:r>
              <w:rPr>
                <w:rFonts w:hint="eastAsia"/>
                <w:sz w:val="24"/>
                <w:szCs w:val="21"/>
              </w:rPr>
              <w:t>□否</w:t>
            </w:r>
          </w:p>
        </w:tc>
      </w:tr>
      <w:tr w:rsidR="00FD082D" w14:paraId="19F80EF4" w14:textId="77777777">
        <w:tc>
          <w:tcPr>
            <w:tcW w:w="1951" w:type="dxa"/>
            <w:tcBorders>
              <w:top w:val="single" w:sz="4" w:space="0" w:color="auto"/>
              <w:left w:val="single" w:sz="12" w:space="0" w:color="auto"/>
              <w:bottom w:val="single" w:sz="4" w:space="0" w:color="auto"/>
              <w:right w:val="single" w:sz="4" w:space="0" w:color="auto"/>
            </w:tcBorders>
            <w:vAlign w:val="center"/>
          </w:tcPr>
          <w:p w14:paraId="42115BA4" w14:textId="77777777" w:rsidR="00FD082D" w:rsidRDefault="00000000">
            <w:pPr>
              <w:spacing w:line="360" w:lineRule="auto"/>
              <w:ind w:firstLineChars="0" w:firstLine="0"/>
              <w:jc w:val="center"/>
              <w:rPr>
                <w:rFonts w:ascii="仿宋_GB2312" w:hAnsi="仿宋_GB2312" w:cs="仿宋_GB2312" w:hint="eastAsia"/>
                <w:b/>
                <w:bCs/>
                <w:sz w:val="24"/>
                <w:szCs w:val="24"/>
              </w:rPr>
            </w:pPr>
            <w:r>
              <w:rPr>
                <w:rFonts w:ascii="仿宋_GB2312" w:hAnsi="仿宋_GB2312" w:cs="仿宋_GB2312" w:hint="eastAsia"/>
                <w:b/>
                <w:bCs/>
                <w:sz w:val="24"/>
                <w:szCs w:val="24"/>
              </w:rPr>
              <w:t>授课专业</w:t>
            </w:r>
          </w:p>
        </w:tc>
        <w:tc>
          <w:tcPr>
            <w:tcW w:w="6571" w:type="dxa"/>
            <w:gridSpan w:val="3"/>
            <w:tcBorders>
              <w:top w:val="single" w:sz="4" w:space="0" w:color="auto"/>
              <w:left w:val="single" w:sz="4" w:space="0" w:color="auto"/>
              <w:bottom w:val="single" w:sz="4" w:space="0" w:color="auto"/>
              <w:right w:val="single" w:sz="12" w:space="0" w:color="auto"/>
            </w:tcBorders>
            <w:vAlign w:val="center"/>
          </w:tcPr>
          <w:p w14:paraId="2EF5778C" w14:textId="77777777" w:rsidR="00FD082D" w:rsidRDefault="00000000">
            <w:pPr>
              <w:spacing w:line="360" w:lineRule="auto"/>
              <w:ind w:firstLineChars="0" w:firstLine="0"/>
              <w:jc w:val="center"/>
              <w:rPr>
                <w:sz w:val="24"/>
                <w:szCs w:val="21"/>
              </w:rPr>
            </w:pPr>
            <w:r>
              <w:rPr>
                <w:rFonts w:hint="eastAsia"/>
                <w:sz w:val="24"/>
                <w:szCs w:val="21"/>
              </w:rPr>
              <w:t>电子商务</w:t>
            </w:r>
          </w:p>
        </w:tc>
      </w:tr>
      <w:tr w:rsidR="00FD082D" w14:paraId="57D74011" w14:textId="77777777">
        <w:tc>
          <w:tcPr>
            <w:tcW w:w="1951" w:type="dxa"/>
            <w:tcBorders>
              <w:top w:val="single" w:sz="4" w:space="0" w:color="auto"/>
              <w:left w:val="single" w:sz="12" w:space="0" w:color="auto"/>
              <w:bottom w:val="single" w:sz="4" w:space="0" w:color="auto"/>
              <w:right w:val="single" w:sz="4" w:space="0" w:color="auto"/>
            </w:tcBorders>
            <w:vAlign w:val="center"/>
          </w:tcPr>
          <w:p w14:paraId="5C6258FE" w14:textId="77777777" w:rsidR="00FD082D" w:rsidRDefault="00000000">
            <w:pPr>
              <w:spacing w:line="360" w:lineRule="auto"/>
              <w:ind w:firstLineChars="0" w:firstLine="0"/>
              <w:jc w:val="center"/>
              <w:rPr>
                <w:rFonts w:ascii="仿宋_GB2312" w:hAnsi="仿宋_GB2312" w:cs="仿宋_GB2312" w:hint="eastAsia"/>
                <w:b/>
                <w:bCs/>
                <w:sz w:val="24"/>
                <w:szCs w:val="24"/>
              </w:rPr>
            </w:pPr>
            <w:r>
              <w:rPr>
                <w:rFonts w:ascii="仿宋_GB2312" w:hAnsi="仿宋_GB2312" w:cs="仿宋_GB2312" w:hint="eastAsia"/>
                <w:b/>
                <w:bCs/>
                <w:sz w:val="24"/>
                <w:szCs w:val="24"/>
              </w:rPr>
              <w:t>前置课程</w:t>
            </w:r>
          </w:p>
        </w:tc>
        <w:tc>
          <w:tcPr>
            <w:tcW w:w="6571" w:type="dxa"/>
            <w:gridSpan w:val="3"/>
            <w:tcBorders>
              <w:top w:val="single" w:sz="4" w:space="0" w:color="auto"/>
              <w:left w:val="single" w:sz="4" w:space="0" w:color="auto"/>
              <w:bottom w:val="single" w:sz="4" w:space="0" w:color="auto"/>
              <w:right w:val="single" w:sz="12" w:space="0" w:color="auto"/>
            </w:tcBorders>
            <w:vAlign w:val="center"/>
          </w:tcPr>
          <w:p w14:paraId="43FCE483" w14:textId="77777777" w:rsidR="00FD082D" w:rsidRDefault="00000000">
            <w:pPr>
              <w:spacing w:line="360" w:lineRule="auto"/>
              <w:ind w:firstLineChars="0" w:firstLine="0"/>
              <w:jc w:val="center"/>
              <w:rPr>
                <w:sz w:val="24"/>
                <w:szCs w:val="21"/>
              </w:rPr>
            </w:pPr>
            <w:r>
              <w:rPr>
                <w:rFonts w:hint="eastAsia"/>
                <w:sz w:val="24"/>
                <w:szCs w:val="21"/>
              </w:rPr>
              <w:t>网络营销、互联网销售</w:t>
            </w:r>
          </w:p>
        </w:tc>
      </w:tr>
    </w:tbl>
    <w:p w14:paraId="77C1BB24" w14:textId="77777777" w:rsidR="00FD082D" w:rsidRDefault="00000000">
      <w:pPr>
        <w:pStyle w:val="1"/>
        <w:numPr>
          <w:ilvl w:val="0"/>
          <w:numId w:val="1"/>
        </w:numPr>
        <w:ind w:firstLine="643"/>
      </w:pPr>
      <w:bookmarkStart w:id="6" w:name="_Toc4255"/>
      <w:bookmarkStart w:id="7" w:name="_Toc502337262"/>
      <w:bookmarkStart w:id="8" w:name="_Toc30964"/>
      <w:r>
        <w:rPr>
          <w:rFonts w:hint="eastAsia"/>
        </w:rPr>
        <w:t>课程任务</w:t>
      </w:r>
      <w:bookmarkEnd w:id="6"/>
    </w:p>
    <w:p w14:paraId="5E3554A7" w14:textId="77777777" w:rsidR="00FD082D" w:rsidRDefault="00000000">
      <w:pPr>
        <w:ind w:firstLine="560"/>
        <w:rPr>
          <w:rFonts w:ascii="仿宋_GB2312" w:hAnsi="仿宋_GB2312" w:cs="仿宋_GB2312" w:hint="eastAsia"/>
        </w:rPr>
      </w:pPr>
      <w:r>
        <w:rPr>
          <w:rFonts w:ascii="仿宋_GB2312" w:hAnsi="仿宋_GB2312" w:cs="仿宋_GB2312" w:hint="eastAsia"/>
        </w:rPr>
        <w:t>《零售门店020运营》是电子商务专业的一门专业核心课，本课程全面贯彻党的教育方针，落实立德树人根本任务，培养学生勇于创新的精神和实践操作能力，提升学生正确分析和解决新零售运营管理相关问题的综合能力，使其能够更好地满足新零售岗位的技能需求，最终达到使学生具备较强的互联网思维和线上线下融合运营操作的任务。</w:t>
      </w:r>
    </w:p>
    <w:p w14:paraId="3EFD7F2F" w14:textId="77777777" w:rsidR="00FD082D" w:rsidRDefault="00000000">
      <w:pPr>
        <w:ind w:firstLine="560"/>
        <w:rPr>
          <w:rFonts w:ascii="仿宋_GB2312" w:hAnsi="仿宋_GB2312" w:cs="仿宋_GB2312" w:hint="eastAsia"/>
        </w:rPr>
      </w:pPr>
      <w:r>
        <w:rPr>
          <w:rFonts w:ascii="仿宋_GB2312" w:hAnsi="仿宋_GB2312" w:cs="仿宋_GB2312" w:hint="eastAsia"/>
        </w:rPr>
        <w:t>通过本课程教学，使学生能够在熟知新零售运营管理理论与方法的基础上，与新零售岗位工作的具体实践相结合，树立现代的营销理念，掌握新零售基本策略的实施方法、流程和步骤，培养适合现代企业用人需求的新零售职业技能。</w:t>
      </w:r>
      <w:bookmarkStart w:id="9" w:name="_Toc1651"/>
    </w:p>
    <w:p w14:paraId="1E04F2DC" w14:textId="77777777" w:rsidR="00FD082D" w:rsidRDefault="00000000">
      <w:pPr>
        <w:pStyle w:val="1"/>
        <w:keepNext w:val="0"/>
        <w:keepLines w:val="0"/>
        <w:ind w:firstLine="643"/>
      </w:pPr>
      <w:r>
        <w:rPr>
          <w:rFonts w:hint="eastAsia"/>
        </w:rPr>
        <w:lastRenderedPageBreak/>
        <w:t>三、课程目标</w:t>
      </w:r>
      <w:bookmarkStart w:id="10" w:name="_Toc502337263"/>
      <w:bookmarkEnd w:id="7"/>
      <w:bookmarkEnd w:id="8"/>
      <w:bookmarkEnd w:id="9"/>
    </w:p>
    <w:p w14:paraId="3EE5B205" w14:textId="77777777" w:rsidR="00FD082D" w:rsidRDefault="00000000">
      <w:pPr>
        <w:ind w:firstLine="560"/>
      </w:pPr>
      <w:r>
        <w:rPr>
          <w:rFonts w:hint="eastAsia"/>
        </w:rPr>
        <w:t>完成本课程学习后，学生应当具有以下素质、知识和能力：</w:t>
      </w:r>
    </w:p>
    <w:p w14:paraId="0CEB4A54" w14:textId="77777777" w:rsidR="00FD082D" w:rsidRDefault="00000000">
      <w:pPr>
        <w:pStyle w:val="2"/>
        <w:numPr>
          <w:ilvl w:val="0"/>
          <w:numId w:val="2"/>
        </w:numPr>
        <w:ind w:firstLine="560"/>
      </w:pPr>
      <w:bookmarkStart w:id="11" w:name="_Toc90472987"/>
      <w:bookmarkStart w:id="12" w:name="_Toc7412"/>
      <w:bookmarkStart w:id="13" w:name="_Toc1453"/>
      <w:bookmarkEnd w:id="10"/>
      <w:r>
        <w:rPr>
          <w:rFonts w:hint="eastAsia"/>
        </w:rPr>
        <w:t>素质目标</w:t>
      </w:r>
      <w:bookmarkStart w:id="14" w:name="_Toc502337264"/>
      <w:bookmarkEnd w:id="11"/>
      <w:bookmarkEnd w:id="12"/>
      <w:bookmarkEnd w:id="13"/>
    </w:p>
    <w:p w14:paraId="398F2A32" w14:textId="77777777" w:rsidR="00FD082D" w:rsidRDefault="00000000">
      <w:pPr>
        <w:pStyle w:val="af"/>
        <w:ind w:leftChars="200" w:left="560" w:firstLineChars="0" w:firstLine="0"/>
        <w:jc w:val="both"/>
        <w:rPr>
          <w:rFonts w:eastAsia="仿宋_GB2312" w:cs="Times New Roman"/>
          <w:color w:val="auto"/>
          <w:sz w:val="28"/>
          <w:szCs w:val="22"/>
        </w:rPr>
      </w:pPr>
      <w:bookmarkStart w:id="15" w:name="_Toc24734"/>
      <w:bookmarkStart w:id="16" w:name="_Toc1104"/>
      <w:bookmarkStart w:id="17" w:name="_Toc90472988"/>
      <w:r>
        <w:rPr>
          <w:rFonts w:eastAsia="仿宋_GB2312" w:cs="Times New Roman" w:hint="eastAsia"/>
          <w:color w:val="auto"/>
          <w:sz w:val="28"/>
          <w:szCs w:val="22"/>
        </w:rPr>
        <w:t>1.</w:t>
      </w:r>
      <w:r>
        <w:rPr>
          <w:rFonts w:eastAsia="仿宋_GB2312" w:cs="Times New Roman" w:hint="eastAsia"/>
          <w:color w:val="auto"/>
          <w:sz w:val="28"/>
          <w:szCs w:val="22"/>
        </w:rPr>
        <w:t>培养用户思维、流量思维、产品思维、大数据思维等运营思维；</w:t>
      </w:r>
      <w:r>
        <w:rPr>
          <w:rFonts w:eastAsia="仿宋_GB2312" w:cs="Times New Roman" w:hint="eastAsia"/>
          <w:color w:val="auto"/>
          <w:sz w:val="28"/>
          <w:szCs w:val="22"/>
        </w:rPr>
        <w:t>2.</w:t>
      </w:r>
      <w:r>
        <w:rPr>
          <w:rFonts w:eastAsia="仿宋_GB2312" w:cs="Times New Roman" w:hint="eastAsia"/>
          <w:color w:val="auto"/>
          <w:sz w:val="28"/>
          <w:szCs w:val="22"/>
        </w:rPr>
        <w:t>养成勇于实践、敢于探索的工作作风，培养创新精神和实践能</w:t>
      </w:r>
    </w:p>
    <w:p w14:paraId="577DE043" w14:textId="0D944C75" w:rsidR="005E0ED8" w:rsidRDefault="00000000">
      <w:pPr>
        <w:pStyle w:val="af"/>
        <w:ind w:firstLineChars="0" w:firstLine="0"/>
        <w:jc w:val="both"/>
        <w:rPr>
          <w:rFonts w:eastAsia="仿宋_GB2312" w:cs="Times New Roman"/>
          <w:color w:val="auto"/>
          <w:sz w:val="28"/>
          <w:szCs w:val="22"/>
        </w:rPr>
      </w:pPr>
      <w:r>
        <w:rPr>
          <w:rFonts w:eastAsia="仿宋_GB2312" w:cs="Times New Roman" w:hint="eastAsia"/>
          <w:color w:val="auto"/>
          <w:sz w:val="28"/>
          <w:szCs w:val="22"/>
        </w:rPr>
        <w:t>力。</w:t>
      </w:r>
    </w:p>
    <w:p w14:paraId="4992DFD7" w14:textId="7CAA2B39" w:rsidR="005E0ED8" w:rsidRDefault="005E0ED8" w:rsidP="005E0ED8">
      <w:pPr>
        <w:pStyle w:val="af"/>
        <w:ind w:firstLineChars="0" w:firstLine="560"/>
        <w:jc w:val="both"/>
        <w:rPr>
          <w:rFonts w:eastAsia="仿宋_GB2312" w:cs="Times New Roman"/>
          <w:color w:val="auto"/>
          <w:sz w:val="28"/>
          <w:szCs w:val="22"/>
        </w:rPr>
      </w:pPr>
      <w:r>
        <w:rPr>
          <w:rFonts w:eastAsia="仿宋_GB2312" w:cs="Times New Roman" w:hint="eastAsia"/>
          <w:color w:val="auto"/>
          <w:sz w:val="28"/>
          <w:szCs w:val="22"/>
        </w:rPr>
        <w:t>3.</w:t>
      </w:r>
      <w:r w:rsidRPr="005E0ED8">
        <w:rPr>
          <w:rFonts w:hint="eastAsia"/>
        </w:rPr>
        <w:t xml:space="preserve"> </w:t>
      </w:r>
      <w:r w:rsidRPr="005E0ED8">
        <w:rPr>
          <w:rFonts w:eastAsia="仿宋_GB2312" w:cs="Times New Roman" w:hint="eastAsia"/>
          <w:color w:val="auto"/>
          <w:sz w:val="28"/>
          <w:szCs w:val="22"/>
        </w:rPr>
        <w:t>沟通协作、职业素养（如“跨部门协调的沟通能力”“客户服务中的耐心与责任感”）。</w:t>
      </w:r>
    </w:p>
    <w:p w14:paraId="481F87D1" w14:textId="5D34B142" w:rsidR="005E0ED8" w:rsidRPr="005E0ED8" w:rsidRDefault="005E0ED8" w:rsidP="005E0ED8">
      <w:pPr>
        <w:pStyle w:val="af"/>
        <w:ind w:firstLineChars="0" w:firstLine="560"/>
        <w:jc w:val="both"/>
        <w:rPr>
          <w:rFonts w:eastAsia="仿宋_GB2312" w:cs="Times New Roman" w:hint="eastAsia"/>
          <w:color w:val="auto"/>
          <w:sz w:val="28"/>
          <w:szCs w:val="22"/>
        </w:rPr>
      </w:pPr>
      <w:r>
        <w:rPr>
          <w:rFonts w:eastAsia="仿宋_GB2312" w:cs="Times New Roman" w:hint="eastAsia"/>
          <w:color w:val="auto"/>
          <w:sz w:val="28"/>
          <w:szCs w:val="22"/>
        </w:rPr>
        <w:t>4.</w:t>
      </w:r>
      <w:r w:rsidRPr="005E0ED8">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遵守数据安全法规，具备数字责任意识</w:t>
      </w:r>
      <w:r>
        <w:rPr>
          <w:rFonts w:ascii="仿宋_GB2312" w:eastAsia="仿宋_GB2312" w:hAnsi="仿宋_GB2312" w:cs="仿宋_GB2312" w:hint="eastAsia"/>
          <w:sz w:val="32"/>
          <w:szCs w:val="32"/>
        </w:rPr>
        <w:t>。</w:t>
      </w:r>
    </w:p>
    <w:p w14:paraId="2CA0AFEE" w14:textId="77777777" w:rsidR="00FD082D" w:rsidRDefault="00000000">
      <w:pPr>
        <w:pStyle w:val="2"/>
        <w:numPr>
          <w:ilvl w:val="0"/>
          <w:numId w:val="2"/>
        </w:numPr>
        <w:ind w:firstLine="560"/>
      </w:pPr>
      <w:r>
        <w:rPr>
          <w:rFonts w:hint="eastAsia"/>
        </w:rPr>
        <w:t>知识目标</w:t>
      </w:r>
      <w:bookmarkStart w:id="18" w:name="_Toc502337265"/>
      <w:bookmarkEnd w:id="14"/>
      <w:bookmarkEnd w:id="15"/>
      <w:bookmarkEnd w:id="16"/>
      <w:bookmarkEnd w:id="17"/>
    </w:p>
    <w:p w14:paraId="2B8A02B2" w14:textId="77777777" w:rsidR="00FD082D" w:rsidRDefault="00000000">
      <w:pPr>
        <w:ind w:firstLine="560"/>
        <w:rPr>
          <w:rFonts w:ascii="仿宋_GB2312" w:hAnsi="仿宋_GB2312" w:cs="仿宋_GB2312" w:hint="eastAsia"/>
        </w:rPr>
      </w:pPr>
      <w:r>
        <w:rPr>
          <w:rFonts w:ascii="仿宋_GB2312" w:hAnsi="仿宋_GB2312" w:cs="仿宋_GB2312" w:hint="eastAsia"/>
        </w:rPr>
        <w:t>1.了解新零售，以及新零售与传统零售及传统电商的区别；</w:t>
      </w:r>
    </w:p>
    <w:p w14:paraId="68963A35" w14:textId="77777777" w:rsidR="00FD082D" w:rsidRDefault="00000000">
      <w:pPr>
        <w:ind w:firstLine="560"/>
        <w:rPr>
          <w:rFonts w:ascii="仿宋_GB2312" w:hAnsi="仿宋_GB2312" w:cs="仿宋_GB2312" w:hint="eastAsia"/>
        </w:rPr>
      </w:pPr>
      <w:r>
        <w:rPr>
          <w:rFonts w:ascii="仿宋_GB2312" w:hAnsi="仿宋_GB2312" w:cs="仿宋_GB2312" w:hint="eastAsia"/>
        </w:rPr>
        <w:t>2.了解新零售营销平台与模式；</w:t>
      </w:r>
    </w:p>
    <w:p w14:paraId="6643F165" w14:textId="77777777" w:rsidR="00FD082D" w:rsidRDefault="00000000">
      <w:pPr>
        <w:ind w:leftChars="200" w:left="840" w:hangingChars="100" w:hanging="280"/>
        <w:rPr>
          <w:rFonts w:ascii="仿宋_GB2312" w:hAnsi="仿宋_GB2312" w:cs="仿宋_GB2312" w:hint="eastAsia"/>
        </w:rPr>
      </w:pPr>
      <w:r>
        <w:rPr>
          <w:rFonts w:ascii="仿宋_GB2312" w:hAnsi="仿宋_GB2312" w:cs="仿宋_GB2312" w:hint="eastAsia"/>
        </w:rPr>
        <w:t>3.了解新零售营销、社区团购营销、分销营销、砍价营销、数据营销以及他们的区别；</w:t>
      </w:r>
    </w:p>
    <w:p w14:paraId="5790B058" w14:textId="77777777" w:rsidR="00FD082D" w:rsidRDefault="00000000">
      <w:pPr>
        <w:ind w:firstLine="560"/>
        <w:rPr>
          <w:rFonts w:ascii="仿宋_GB2312" w:hAnsi="仿宋_GB2312" w:cs="仿宋_GB2312" w:hint="eastAsia"/>
        </w:rPr>
      </w:pPr>
      <w:r>
        <w:rPr>
          <w:rFonts w:ascii="仿宋_GB2312" w:hAnsi="仿宋_GB2312" w:cs="仿宋_GB2312" w:hint="eastAsia"/>
        </w:rPr>
        <w:t>4.掌握新零售客户服务的需求及转变；</w:t>
      </w:r>
    </w:p>
    <w:p w14:paraId="64C9F516" w14:textId="77777777" w:rsidR="00FD082D" w:rsidRDefault="00000000">
      <w:pPr>
        <w:ind w:firstLine="560"/>
        <w:rPr>
          <w:rFonts w:ascii="仿宋_GB2312" w:hAnsi="仿宋_GB2312" w:cs="仿宋_GB2312" w:hint="eastAsia"/>
        </w:rPr>
      </w:pPr>
      <w:r>
        <w:rPr>
          <w:rFonts w:ascii="仿宋_GB2312" w:hAnsi="仿宋_GB2312" w:cs="仿宋_GB2312" w:hint="eastAsia"/>
        </w:rPr>
        <w:t>5.掌握新零售仓储物流基础知识；</w:t>
      </w:r>
    </w:p>
    <w:p w14:paraId="32CC3405" w14:textId="77777777" w:rsidR="00FD082D" w:rsidRDefault="00000000">
      <w:pPr>
        <w:ind w:leftChars="200" w:left="560" w:firstLineChars="0" w:firstLine="0"/>
        <w:rPr>
          <w:rFonts w:ascii="仿宋_GB2312" w:hAnsi="仿宋_GB2312" w:cs="仿宋_GB2312" w:hint="eastAsia"/>
        </w:rPr>
      </w:pPr>
      <w:r>
        <w:rPr>
          <w:rFonts w:ascii="仿宋_GB2312" w:hAnsi="仿宋_GB2312" w:cs="仿宋_GB2312" w:hint="eastAsia"/>
        </w:rPr>
        <w:t>6.掌握订单数据的智能管理；</w:t>
      </w:r>
    </w:p>
    <w:p w14:paraId="5EF4744A" w14:textId="77777777" w:rsidR="00FD082D" w:rsidRDefault="00000000">
      <w:pPr>
        <w:ind w:firstLine="560"/>
        <w:rPr>
          <w:rFonts w:ascii="仿宋_GB2312" w:hAnsi="仿宋_GB2312" w:cs="仿宋_GB2312" w:hint="eastAsia"/>
        </w:rPr>
      </w:pPr>
      <w:r>
        <w:rPr>
          <w:rFonts w:ascii="仿宋_GB2312" w:hAnsi="仿宋_GB2312" w:cs="仿宋_GB2312" w:hint="eastAsia"/>
        </w:rPr>
        <w:t>7.掌握新零售门店的运营与管理的基础知识；</w:t>
      </w:r>
    </w:p>
    <w:p w14:paraId="631E17DE" w14:textId="77777777" w:rsidR="00FD082D" w:rsidRDefault="00000000">
      <w:pPr>
        <w:ind w:firstLine="560"/>
        <w:rPr>
          <w:rFonts w:ascii="仿宋_GB2312" w:hAnsi="仿宋_GB2312" w:cs="仿宋_GB2312" w:hint="eastAsia"/>
        </w:rPr>
      </w:pPr>
      <w:r>
        <w:rPr>
          <w:rFonts w:ascii="仿宋_GB2312" w:hAnsi="仿宋_GB2312" w:cs="仿宋_GB2312" w:hint="eastAsia"/>
        </w:rPr>
        <w:t>8.了解新零售发展趋势。</w:t>
      </w:r>
    </w:p>
    <w:p w14:paraId="14868973" w14:textId="77777777" w:rsidR="00FD082D" w:rsidRDefault="00000000">
      <w:pPr>
        <w:pStyle w:val="2"/>
        <w:numPr>
          <w:ilvl w:val="0"/>
          <w:numId w:val="2"/>
        </w:numPr>
        <w:ind w:firstLine="560"/>
      </w:pPr>
      <w:bookmarkStart w:id="19" w:name="_Toc12623"/>
      <w:bookmarkStart w:id="20" w:name="_Toc30755"/>
      <w:bookmarkStart w:id="21" w:name="_Toc90472989"/>
      <w:r>
        <w:rPr>
          <w:rFonts w:hint="eastAsia"/>
        </w:rPr>
        <w:lastRenderedPageBreak/>
        <w:t>能力目标</w:t>
      </w:r>
      <w:bookmarkEnd w:id="18"/>
      <w:bookmarkEnd w:id="19"/>
      <w:bookmarkEnd w:id="20"/>
      <w:bookmarkEnd w:id="21"/>
    </w:p>
    <w:p w14:paraId="0853C68A" w14:textId="77777777" w:rsidR="00FD082D" w:rsidRDefault="00000000">
      <w:pPr>
        <w:autoSpaceDE w:val="0"/>
        <w:autoSpaceDN w:val="0"/>
        <w:adjustRightInd w:val="0"/>
        <w:ind w:firstLine="560"/>
      </w:pPr>
      <w:r>
        <w:rPr>
          <w:rFonts w:hint="eastAsia"/>
        </w:rPr>
        <w:t>1.</w:t>
      </w:r>
      <w:r>
        <w:rPr>
          <w:rFonts w:hint="eastAsia"/>
        </w:rPr>
        <w:t>能够转变经营思维，分析新零售模式下的商业逻辑；</w:t>
      </w:r>
    </w:p>
    <w:p w14:paraId="10F453BC" w14:textId="77777777" w:rsidR="00FD082D" w:rsidRDefault="00000000">
      <w:pPr>
        <w:autoSpaceDE w:val="0"/>
        <w:autoSpaceDN w:val="0"/>
        <w:adjustRightInd w:val="0"/>
        <w:ind w:firstLine="560"/>
      </w:pPr>
      <w:r>
        <w:rPr>
          <w:rFonts w:hint="eastAsia"/>
        </w:rPr>
        <w:t>2.</w:t>
      </w:r>
      <w:r>
        <w:rPr>
          <w:rFonts w:ascii="仿宋_GB2312" w:hAnsi="仿宋_GB2312" w:cs="仿宋_GB2312" w:hint="eastAsia"/>
        </w:rPr>
        <w:t>能够掌握新零售交易平台门店设置及商品的发布与管理</w:t>
      </w:r>
      <w:r>
        <w:rPr>
          <w:rFonts w:hint="eastAsia"/>
        </w:rPr>
        <w:t>；</w:t>
      </w:r>
    </w:p>
    <w:p w14:paraId="566144A6" w14:textId="5E79FB3B" w:rsidR="005E0ED8" w:rsidRDefault="00000000">
      <w:pPr>
        <w:autoSpaceDE w:val="0"/>
        <w:autoSpaceDN w:val="0"/>
        <w:adjustRightInd w:val="0"/>
        <w:ind w:firstLine="560"/>
      </w:pPr>
      <w:r>
        <w:rPr>
          <w:rFonts w:hint="eastAsia"/>
        </w:rPr>
        <w:t>3.</w:t>
      </w:r>
      <w:r>
        <w:rPr>
          <w:rFonts w:hint="eastAsia"/>
        </w:rPr>
        <w:t>能够完成新零售线上退换货处理</w:t>
      </w:r>
      <w:r w:rsidR="005E0ED8">
        <w:rPr>
          <w:rFonts w:hint="eastAsia"/>
        </w:rPr>
        <w:t>；</w:t>
      </w:r>
    </w:p>
    <w:p w14:paraId="08945002" w14:textId="3D6BF6CE" w:rsidR="005E0ED8" w:rsidRPr="005E0ED8" w:rsidRDefault="005E0ED8">
      <w:pPr>
        <w:autoSpaceDE w:val="0"/>
        <w:autoSpaceDN w:val="0"/>
        <w:adjustRightInd w:val="0"/>
        <w:ind w:firstLine="560"/>
        <w:rPr>
          <w:rFonts w:ascii="仿宋_GB2312" w:hAnsi="仿宋_GB2312" w:cs="仿宋_GB2312"/>
        </w:rPr>
      </w:pPr>
      <w:r w:rsidRPr="005E0ED8">
        <w:rPr>
          <w:rFonts w:ascii="仿宋_GB2312" w:hAnsi="仿宋_GB2312" w:cs="仿宋_GB2312" w:hint="eastAsia"/>
        </w:rPr>
        <w:t>4.能够</w:t>
      </w:r>
      <w:r w:rsidRPr="005E0ED8">
        <w:rPr>
          <w:rFonts w:ascii="仿宋_GB2312" w:hAnsi="仿宋_GB2312" w:cs="仿宋_GB2312" w:hint="eastAsia"/>
        </w:rPr>
        <w:t>掌握智能客服机器人的训练与优化流程</w:t>
      </w:r>
      <w:r w:rsidRPr="005E0ED8">
        <w:rPr>
          <w:rFonts w:ascii="仿宋_GB2312" w:hAnsi="仿宋_GB2312" w:cs="仿宋_GB2312" w:hint="eastAsia"/>
        </w:rPr>
        <w:t>；</w:t>
      </w:r>
    </w:p>
    <w:p w14:paraId="083CFE3C" w14:textId="6F72DFC0" w:rsidR="00FD082D" w:rsidRDefault="005E0ED8">
      <w:pPr>
        <w:autoSpaceDE w:val="0"/>
        <w:autoSpaceDN w:val="0"/>
        <w:adjustRightInd w:val="0"/>
        <w:ind w:firstLine="560"/>
        <w:rPr>
          <w:rFonts w:ascii="仿宋_GB2312" w:hAnsi="仿宋_GB2312" w:cs="仿宋_GB2312" w:hint="eastAsia"/>
        </w:rPr>
      </w:pPr>
      <w:r w:rsidRPr="005E0ED8">
        <w:rPr>
          <w:rFonts w:ascii="仿宋_GB2312" w:hAnsi="仿宋_GB2312" w:cs="仿宋_GB2312" w:hint="eastAsia"/>
        </w:rPr>
        <w:t>5.</w:t>
      </w:r>
      <w:r w:rsidRPr="005E0ED8">
        <w:rPr>
          <w:rFonts w:ascii="仿宋_GB2312" w:hAnsi="仿宋_GB2312" w:cs="仿宋_GB2312" w:hint="eastAsia"/>
        </w:rPr>
        <w:t>能够运用AI驱动的数据分析工具进行销售预测及库存管理</w:t>
      </w:r>
      <w:r w:rsidR="00000000">
        <w:rPr>
          <w:rFonts w:ascii="仿宋_GB2312" w:hAnsi="仿宋_GB2312" w:cs="仿宋_GB2312" w:hint="eastAsia"/>
        </w:rPr>
        <w:t>；</w:t>
      </w:r>
    </w:p>
    <w:p w14:paraId="26F1FA59" w14:textId="319C85B3" w:rsidR="00FD082D" w:rsidRPr="005E0ED8" w:rsidRDefault="005E0ED8">
      <w:pPr>
        <w:autoSpaceDE w:val="0"/>
        <w:autoSpaceDN w:val="0"/>
        <w:adjustRightInd w:val="0"/>
        <w:ind w:firstLine="560"/>
        <w:rPr>
          <w:rFonts w:ascii="仿宋_GB2312" w:hAnsi="仿宋_GB2312" w:cs="仿宋_GB2312"/>
        </w:rPr>
      </w:pPr>
      <w:r>
        <w:rPr>
          <w:rFonts w:ascii="仿宋_GB2312" w:hAnsi="仿宋_GB2312" w:cs="仿宋_GB2312" w:hint="eastAsia"/>
        </w:rPr>
        <w:t>6</w:t>
      </w:r>
      <w:r w:rsidR="00000000" w:rsidRPr="005E0ED8">
        <w:rPr>
          <w:rFonts w:ascii="仿宋_GB2312" w:hAnsi="仿宋_GB2312" w:cs="仿宋_GB2312" w:hint="eastAsia"/>
        </w:rPr>
        <w:t>.能够完成交易设置和运费模板设置；</w:t>
      </w:r>
    </w:p>
    <w:p w14:paraId="2C1DE4CD" w14:textId="18F8A20A" w:rsidR="00FD082D" w:rsidRPr="005E0ED8" w:rsidRDefault="005E0ED8">
      <w:pPr>
        <w:autoSpaceDE w:val="0"/>
        <w:autoSpaceDN w:val="0"/>
        <w:adjustRightInd w:val="0"/>
        <w:ind w:firstLine="560"/>
        <w:rPr>
          <w:rFonts w:ascii="仿宋_GB2312" w:hAnsi="仿宋_GB2312" w:cs="仿宋_GB2312"/>
        </w:rPr>
      </w:pPr>
      <w:r>
        <w:rPr>
          <w:rFonts w:ascii="仿宋_GB2312" w:hAnsi="仿宋_GB2312" w:cs="仿宋_GB2312" w:hint="eastAsia"/>
        </w:rPr>
        <w:t>7</w:t>
      </w:r>
      <w:r w:rsidR="00000000" w:rsidRPr="005E0ED8">
        <w:rPr>
          <w:rFonts w:ascii="仿宋_GB2312" w:hAnsi="仿宋_GB2312" w:cs="仿宋_GB2312" w:hint="eastAsia"/>
        </w:rPr>
        <w:t>.能够完成门店拣货及包装；</w:t>
      </w:r>
    </w:p>
    <w:p w14:paraId="11DF565B" w14:textId="15040CAE" w:rsidR="00FD082D" w:rsidRPr="005E0ED8" w:rsidRDefault="005E0ED8">
      <w:pPr>
        <w:autoSpaceDE w:val="0"/>
        <w:autoSpaceDN w:val="0"/>
        <w:adjustRightInd w:val="0"/>
        <w:ind w:firstLine="560"/>
        <w:rPr>
          <w:rFonts w:ascii="仿宋_GB2312" w:hAnsi="仿宋_GB2312" w:cs="仿宋_GB2312"/>
        </w:rPr>
      </w:pPr>
      <w:r>
        <w:rPr>
          <w:rFonts w:ascii="仿宋_GB2312" w:hAnsi="仿宋_GB2312" w:cs="仿宋_GB2312" w:hint="eastAsia"/>
        </w:rPr>
        <w:t>8</w:t>
      </w:r>
      <w:r w:rsidR="00000000" w:rsidRPr="005E0ED8">
        <w:rPr>
          <w:rFonts w:ascii="仿宋_GB2312" w:hAnsi="仿宋_GB2312" w:cs="仿宋_GB2312" w:hint="eastAsia"/>
        </w:rPr>
        <w:t>.能够描绘用户画像及会员管理；</w:t>
      </w:r>
    </w:p>
    <w:p w14:paraId="40009848" w14:textId="2DE3867F" w:rsidR="00FD082D" w:rsidRPr="005E0ED8" w:rsidRDefault="005E0ED8">
      <w:pPr>
        <w:autoSpaceDE w:val="0"/>
        <w:autoSpaceDN w:val="0"/>
        <w:adjustRightInd w:val="0"/>
        <w:ind w:firstLine="560"/>
        <w:rPr>
          <w:rFonts w:ascii="仿宋_GB2312" w:hAnsi="仿宋_GB2312" w:cs="仿宋_GB2312"/>
        </w:rPr>
      </w:pPr>
      <w:r>
        <w:rPr>
          <w:rFonts w:ascii="仿宋_GB2312" w:hAnsi="仿宋_GB2312" w:cs="仿宋_GB2312" w:hint="eastAsia"/>
        </w:rPr>
        <w:t>9</w:t>
      </w:r>
      <w:r w:rsidR="00000000" w:rsidRPr="005E0ED8">
        <w:rPr>
          <w:rFonts w:ascii="仿宋_GB2312" w:hAnsi="仿宋_GB2312" w:cs="仿宋_GB2312" w:hint="eastAsia"/>
        </w:rPr>
        <w:t>.能够对门店的常见紧急情况做出紧急预案。</w:t>
      </w:r>
    </w:p>
    <w:p w14:paraId="71DED6F9" w14:textId="77777777" w:rsidR="00FD082D" w:rsidRDefault="00000000">
      <w:pPr>
        <w:pStyle w:val="1"/>
        <w:ind w:firstLine="643"/>
      </w:pPr>
      <w:bookmarkStart w:id="22" w:name="_Toc11296"/>
      <w:bookmarkStart w:id="23" w:name="_Toc24423"/>
      <w:r>
        <w:rPr>
          <w:rFonts w:hint="eastAsia"/>
        </w:rPr>
        <w:t>四、课程职业能力分析</w:t>
      </w:r>
      <w:bookmarkEnd w:id="22"/>
      <w:bookmarkEnd w:id="23"/>
    </w:p>
    <w:p w14:paraId="0CE9FFFA" w14:textId="77777777" w:rsidR="00FD082D" w:rsidRDefault="00000000">
      <w:pPr>
        <w:widowControl/>
        <w:spacing w:beforeLines="50" w:before="156"/>
        <w:ind w:firstLineChars="0" w:firstLine="0"/>
        <w:jc w:val="center"/>
        <w:rPr>
          <w:rFonts w:ascii="仿宋_GB2312" w:hAnsi="仿宋_GB2312" w:cs="仿宋_GB2312" w:hint="eastAsia"/>
          <w:b/>
          <w:color w:val="000000"/>
          <w:sz w:val="24"/>
          <w:szCs w:val="24"/>
        </w:rPr>
      </w:pPr>
      <w:r>
        <w:rPr>
          <w:rFonts w:ascii="仿宋_GB2312" w:hAnsi="仿宋_GB2312" w:cs="仿宋_GB2312" w:hint="eastAsia"/>
          <w:b/>
          <w:color w:val="000000"/>
          <w:sz w:val="24"/>
          <w:szCs w:val="24"/>
        </w:rPr>
        <w:t>表2. 课程职业能力分析表</w:t>
      </w:r>
    </w:p>
    <w:tbl>
      <w:tblPr>
        <w:tblStyle w:val="ab"/>
        <w:tblpPr w:leftFromText="180" w:rightFromText="180" w:vertAnchor="text" w:horzAnchor="page" w:tblpXSpec="center" w:tblpY="562"/>
        <w:tblOverlap w:val="never"/>
        <w:tblW w:w="9046" w:type="dxa"/>
        <w:jc w:val="center"/>
        <w:tblLayout w:type="fixed"/>
        <w:tblLook w:val="04A0" w:firstRow="1" w:lastRow="0" w:firstColumn="1" w:lastColumn="0" w:noHBand="0" w:noVBand="1"/>
      </w:tblPr>
      <w:tblGrid>
        <w:gridCol w:w="1731"/>
        <w:gridCol w:w="1038"/>
        <w:gridCol w:w="1139"/>
        <w:gridCol w:w="3811"/>
        <w:gridCol w:w="1327"/>
      </w:tblGrid>
      <w:tr w:rsidR="00FD082D" w14:paraId="70E7EB61" w14:textId="77777777">
        <w:trPr>
          <w:trHeight w:val="749"/>
          <w:jc w:val="center"/>
        </w:trPr>
        <w:tc>
          <w:tcPr>
            <w:tcW w:w="1731" w:type="dxa"/>
            <w:tcBorders>
              <w:top w:val="single" w:sz="12" w:space="0" w:color="auto"/>
              <w:left w:val="single" w:sz="12" w:space="0" w:color="auto"/>
              <w:bottom w:val="single" w:sz="4" w:space="0" w:color="auto"/>
              <w:right w:val="single" w:sz="4" w:space="0" w:color="auto"/>
            </w:tcBorders>
            <w:shd w:val="clear" w:color="auto" w:fill="auto"/>
            <w:vAlign w:val="center"/>
          </w:tcPr>
          <w:p w14:paraId="080DD47E" w14:textId="77777777" w:rsidR="00FD082D" w:rsidRDefault="00000000">
            <w:pPr>
              <w:widowControl/>
              <w:spacing w:line="400" w:lineRule="exact"/>
              <w:ind w:firstLineChars="0" w:firstLine="0"/>
              <w:jc w:val="center"/>
              <w:rPr>
                <w:rFonts w:ascii="黑体" w:eastAsia="黑体" w:hAnsi="黑体" w:cs="黑体" w:hint="eastAsia"/>
                <w:bCs/>
                <w:kern w:val="0"/>
                <w:sz w:val="24"/>
                <w:szCs w:val="24"/>
              </w:rPr>
            </w:pPr>
            <w:bookmarkStart w:id="24" w:name="_Toc30005"/>
            <w:bookmarkStart w:id="25" w:name="_Toc27541"/>
            <w:bookmarkStart w:id="26" w:name="_Toc502337266"/>
            <w:r>
              <w:rPr>
                <w:rFonts w:ascii="黑体" w:eastAsia="黑体" w:hAnsi="黑体" w:cs="黑体" w:hint="eastAsia"/>
                <w:bCs/>
                <w:kern w:val="0"/>
                <w:sz w:val="24"/>
                <w:szCs w:val="24"/>
              </w:rPr>
              <w:t>工作岗位</w:t>
            </w:r>
          </w:p>
        </w:tc>
        <w:tc>
          <w:tcPr>
            <w:tcW w:w="1038" w:type="dxa"/>
            <w:tcBorders>
              <w:top w:val="single" w:sz="12" w:space="0" w:color="auto"/>
              <w:left w:val="single" w:sz="4" w:space="0" w:color="auto"/>
              <w:bottom w:val="single" w:sz="4" w:space="0" w:color="auto"/>
              <w:right w:val="single" w:sz="4" w:space="0" w:color="auto"/>
            </w:tcBorders>
            <w:shd w:val="clear" w:color="auto" w:fill="auto"/>
            <w:vAlign w:val="center"/>
          </w:tcPr>
          <w:p w14:paraId="159DA1DE" w14:textId="77777777" w:rsidR="00FD082D" w:rsidRDefault="00000000">
            <w:pPr>
              <w:widowControl/>
              <w:spacing w:line="400" w:lineRule="exact"/>
              <w:ind w:firstLineChars="0" w:firstLine="0"/>
              <w:jc w:val="center"/>
              <w:rPr>
                <w:rFonts w:ascii="黑体" w:eastAsia="黑体" w:hAnsi="黑体" w:cs="黑体" w:hint="eastAsia"/>
                <w:bCs/>
                <w:kern w:val="0"/>
                <w:sz w:val="24"/>
                <w:szCs w:val="24"/>
              </w:rPr>
            </w:pPr>
            <w:r>
              <w:rPr>
                <w:rFonts w:ascii="黑体" w:eastAsia="黑体" w:hAnsi="黑体" w:cs="黑体" w:hint="eastAsia"/>
                <w:bCs/>
                <w:kern w:val="0"/>
                <w:sz w:val="24"/>
                <w:szCs w:val="24"/>
              </w:rPr>
              <w:t>工作任务</w:t>
            </w:r>
          </w:p>
        </w:tc>
        <w:tc>
          <w:tcPr>
            <w:tcW w:w="1139" w:type="dxa"/>
            <w:tcBorders>
              <w:top w:val="single" w:sz="12" w:space="0" w:color="auto"/>
              <w:left w:val="single" w:sz="4" w:space="0" w:color="auto"/>
              <w:bottom w:val="single" w:sz="4" w:space="0" w:color="auto"/>
              <w:right w:val="single" w:sz="4" w:space="0" w:color="auto"/>
            </w:tcBorders>
            <w:vAlign w:val="center"/>
          </w:tcPr>
          <w:p w14:paraId="5B578F0C" w14:textId="77777777" w:rsidR="00FD082D" w:rsidRDefault="00000000">
            <w:pPr>
              <w:widowControl/>
              <w:spacing w:line="400" w:lineRule="exact"/>
              <w:ind w:firstLineChars="0" w:firstLine="0"/>
              <w:jc w:val="center"/>
              <w:rPr>
                <w:rFonts w:ascii="黑体" w:eastAsia="黑体" w:hAnsi="黑体" w:cs="黑体" w:hint="eastAsia"/>
                <w:bCs/>
                <w:kern w:val="0"/>
                <w:sz w:val="24"/>
                <w:szCs w:val="24"/>
              </w:rPr>
            </w:pPr>
            <w:r>
              <w:rPr>
                <w:rFonts w:ascii="黑体" w:eastAsia="黑体" w:hAnsi="黑体" w:cs="黑体" w:hint="eastAsia"/>
                <w:bCs/>
                <w:kern w:val="0"/>
                <w:sz w:val="24"/>
                <w:szCs w:val="24"/>
              </w:rPr>
              <w:t>工作内容</w:t>
            </w:r>
          </w:p>
        </w:tc>
        <w:tc>
          <w:tcPr>
            <w:tcW w:w="3811" w:type="dxa"/>
            <w:tcBorders>
              <w:top w:val="single" w:sz="12" w:space="0" w:color="auto"/>
              <w:left w:val="single" w:sz="4" w:space="0" w:color="auto"/>
              <w:bottom w:val="single" w:sz="4" w:space="0" w:color="auto"/>
              <w:right w:val="single" w:sz="4" w:space="0" w:color="auto"/>
            </w:tcBorders>
            <w:shd w:val="clear" w:color="auto" w:fill="auto"/>
            <w:vAlign w:val="center"/>
          </w:tcPr>
          <w:p w14:paraId="4917B18D" w14:textId="77777777" w:rsidR="00FD082D" w:rsidRDefault="00000000">
            <w:pPr>
              <w:widowControl/>
              <w:spacing w:line="400" w:lineRule="exact"/>
              <w:ind w:firstLineChars="0" w:firstLine="0"/>
              <w:jc w:val="center"/>
              <w:rPr>
                <w:rFonts w:ascii="黑体" w:eastAsia="黑体" w:hAnsi="黑体" w:cs="黑体" w:hint="eastAsia"/>
                <w:bCs/>
                <w:kern w:val="0"/>
                <w:sz w:val="24"/>
                <w:szCs w:val="24"/>
              </w:rPr>
            </w:pPr>
            <w:r>
              <w:rPr>
                <w:rFonts w:ascii="黑体" w:eastAsia="黑体" w:hAnsi="黑体" w:cs="黑体" w:hint="eastAsia"/>
                <w:bCs/>
                <w:kern w:val="0"/>
                <w:sz w:val="24"/>
                <w:szCs w:val="24"/>
              </w:rPr>
              <w:t>技能点</w:t>
            </w:r>
          </w:p>
        </w:tc>
        <w:tc>
          <w:tcPr>
            <w:tcW w:w="1327" w:type="dxa"/>
            <w:tcBorders>
              <w:top w:val="single" w:sz="12" w:space="0" w:color="auto"/>
              <w:left w:val="single" w:sz="4" w:space="0" w:color="auto"/>
              <w:bottom w:val="single" w:sz="4" w:space="0" w:color="auto"/>
              <w:right w:val="single" w:sz="12" w:space="0" w:color="auto"/>
            </w:tcBorders>
            <w:shd w:val="clear" w:color="auto" w:fill="auto"/>
            <w:vAlign w:val="center"/>
          </w:tcPr>
          <w:p w14:paraId="2D03412B" w14:textId="77777777" w:rsidR="00FD082D" w:rsidRDefault="00000000">
            <w:pPr>
              <w:widowControl/>
              <w:spacing w:line="400" w:lineRule="exact"/>
              <w:ind w:firstLineChars="0" w:firstLine="0"/>
              <w:jc w:val="center"/>
              <w:rPr>
                <w:rFonts w:ascii="黑体" w:eastAsia="黑体" w:hAnsi="黑体" w:cs="黑体" w:hint="eastAsia"/>
                <w:bCs/>
                <w:kern w:val="0"/>
                <w:sz w:val="24"/>
                <w:szCs w:val="24"/>
              </w:rPr>
            </w:pPr>
            <w:r>
              <w:rPr>
                <w:rFonts w:ascii="黑体" w:eastAsia="黑体" w:hAnsi="黑体" w:cs="黑体" w:hint="eastAsia"/>
                <w:bCs/>
                <w:kern w:val="0"/>
                <w:sz w:val="24"/>
                <w:szCs w:val="24"/>
              </w:rPr>
              <w:t>知识点</w:t>
            </w:r>
          </w:p>
        </w:tc>
      </w:tr>
      <w:tr w:rsidR="00FD082D" w14:paraId="59047562" w14:textId="77777777">
        <w:trPr>
          <w:trHeight w:val="1060"/>
          <w:jc w:val="center"/>
        </w:trPr>
        <w:tc>
          <w:tcPr>
            <w:tcW w:w="1731" w:type="dxa"/>
            <w:tcBorders>
              <w:top w:val="single" w:sz="4" w:space="0" w:color="auto"/>
              <w:left w:val="single" w:sz="12" w:space="0" w:color="auto"/>
              <w:right w:val="single" w:sz="4" w:space="0" w:color="auto"/>
            </w:tcBorders>
            <w:shd w:val="clear" w:color="auto" w:fill="auto"/>
            <w:vAlign w:val="center"/>
          </w:tcPr>
          <w:p w14:paraId="0C3DE380" w14:textId="77777777" w:rsidR="00FD082D" w:rsidRDefault="00000000">
            <w:pPr>
              <w:spacing w:line="240" w:lineRule="auto"/>
              <w:ind w:firstLineChars="0" w:firstLine="0"/>
              <w:jc w:val="center"/>
              <w:rPr>
                <w:rFonts w:ascii="仿宋" w:eastAsia="仿宋" w:hAnsi="仿宋" w:cs="仿宋" w:hint="eastAsia"/>
                <w:sz w:val="24"/>
                <w:szCs w:val="24"/>
                <w:lang w:bidi="zh-CN"/>
              </w:rPr>
            </w:pPr>
            <w:r>
              <w:rPr>
                <w:rFonts w:ascii="仿宋" w:eastAsia="仿宋" w:hAnsi="仿宋" w:cs="仿宋" w:hint="eastAsia"/>
                <w:sz w:val="24"/>
                <w:szCs w:val="24"/>
                <w:lang w:bidi="zh-CN"/>
              </w:rPr>
              <w:t>商务专业人员</w:t>
            </w:r>
          </w:p>
          <w:p w14:paraId="3D4D5155" w14:textId="77777777" w:rsidR="00FD082D" w:rsidRDefault="00000000">
            <w:pPr>
              <w:spacing w:line="240" w:lineRule="auto"/>
              <w:ind w:firstLineChars="0" w:firstLine="0"/>
              <w:jc w:val="center"/>
              <w:rPr>
                <w:rFonts w:ascii="仿宋" w:eastAsia="仿宋" w:hAnsi="仿宋" w:cs="仿宋" w:hint="eastAsia"/>
                <w:sz w:val="24"/>
                <w:szCs w:val="24"/>
                <w:lang w:bidi="zh-CN"/>
              </w:rPr>
            </w:pPr>
            <w:r>
              <w:rPr>
                <w:rFonts w:ascii="仿宋" w:eastAsia="仿宋" w:hAnsi="仿宋" w:cs="仿宋" w:hint="eastAsia"/>
                <w:sz w:val="24"/>
                <w:szCs w:val="24"/>
                <w:lang w:bidi="zh-CN"/>
              </w:rPr>
              <w:t>（2-06-07）</w:t>
            </w:r>
          </w:p>
          <w:p w14:paraId="5A360DAF" w14:textId="77777777" w:rsidR="00FD082D" w:rsidRDefault="00000000">
            <w:pPr>
              <w:spacing w:line="240" w:lineRule="auto"/>
              <w:ind w:firstLineChars="0" w:firstLine="0"/>
              <w:jc w:val="center"/>
              <w:rPr>
                <w:rFonts w:ascii="仿宋" w:eastAsia="仿宋" w:hAnsi="仿宋" w:cs="仿宋" w:hint="eastAsia"/>
                <w:sz w:val="24"/>
                <w:szCs w:val="24"/>
                <w:lang w:bidi="zh-CN"/>
              </w:rPr>
            </w:pPr>
            <w:r>
              <w:rPr>
                <w:rFonts w:ascii="仿宋" w:eastAsia="仿宋" w:hAnsi="仿宋" w:cs="仿宋" w:hint="eastAsia"/>
                <w:sz w:val="24"/>
                <w:szCs w:val="24"/>
                <w:lang w:bidi="zh-CN"/>
              </w:rPr>
              <w:t>销售人员</w:t>
            </w:r>
          </w:p>
          <w:p w14:paraId="66B7CA50" w14:textId="77777777" w:rsidR="00FD082D" w:rsidRDefault="00000000">
            <w:pPr>
              <w:spacing w:line="240" w:lineRule="auto"/>
              <w:ind w:firstLineChars="0" w:firstLine="0"/>
              <w:jc w:val="center"/>
              <w:rPr>
                <w:rFonts w:ascii="仿宋" w:eastAsia="仿宋" w:hAnsi="仿宋" w:cs="仿宋"/>
                <w:sz w:val="24"/>
                <w:szCs w:val="24"/>
                <w:lang w:bidi="zh-CN"/>
              </w:rPr>
            </w:pPr>
            <w:r>
              <w:rPr>
                <w:rFonts w:ascii="仿宋" w:eastAsia="仿宋" w:hAnsi="仿宋" w:cs="仿宋" w:hint="eastAsia"/>
                <w:sz w:val="24"/>
                <w:szCs w:val="24"/>
                <w:lang w:bidi="zh-CN"/>
              </w:rPr>
              <w:t>（4-01-02）</w:t>
            </w:r>
          </w:p>
          <w:p w14:paraId="1C72B88B" w14:textId="77777777" w:rsidR="00552160" w:rsidRPr="00552160" w:rsidRDefault="00552160" w:rsidP="00552160">
            <w:pPr>
              <w:spacing w:line="240" w:lineRule="auto"/>
              <w:ind w:firstLineChars="0" w:firstLine="0"/>
              <w:rPr>
                <w:rFonts w:ascii="仿宋" w:eastAsia="仿宋" w:hAnsi="仿宋"/>
                <w:bCs/>
                <w:sz w:val="21"/>
                <w:szCs w:val="21"/>
              </w:rPr>
            </w:pPr>
            <w:r w:rsidRPr="00552160">
              <w:rPr>
                <w:rFonts w:ascii="仿宋" w:eastAsia="仿宋" w:hAnsi="仿宋" w:hint="eastAsia"/>
                <w:bCs/>
                <w:sz w:val="21"/>
                <w:szCs w:val="21"/>
              </w:rPr>
              <w:t>销售和营销经理（1-05-01-08）</w:t>
            </w:r>
          </w:p>
          <w:p w14:paraId="1C305DF9" w14:textId="4770BB06" w:rsidR="00552160" w:rsidRPr="00552160" w:rsidRDefault="00552160">
            <w:pPr>
              <w:spacing w:line="240" w:lineRule="auto"/>
              <w:ind w:firstLineChars="0" w:firstLine="0"/>
              <w:jc w:val="center"/>
              <w:rPr>
                <w:rFonts w:ascii="仿宋" w:eastAsia="仿宋" w:hAnsi="仿宋" w:cs="仿宋"/>
                <w:sz w:val="21"/>
                <w:szCs w:val="21"/>
                <w:lang w:bidi="zh-CN"/>
              </w:rPr>
            </w:pPr>
            <w:r w:rsidRPr="00552160">
              <w:rPr>
                <w:rFonts w:ascii="仿宋" w:eastAsia="仿宋" w:hAnsi="仿宋" w:cs="仿宋" w:hint="eastAsia"/>
                <w:sz w:val="21"/>
                <w:szCs w:val="21"/>
                <w:lang w:bidi="zh-CN"/>
              </w:rPr>
              <w:t>连锁营销管理师</w:t>
            </w:r>
          </w:p>
          <w:p w14:paraId="43FA8686" w14:textId="5057A1E7" w:rsidR="00552160" w:rsidRPr="00552160" w:rsidRDefault="00552160">
            <w:pPr>
              <w:spacing w:line="240" w:lineRule="auto"/>
              <w:ind w:firstLineChars="0" w:firstLine="0"/>
              <w:jc w:val="center"/>
              <w:rPr>
                <w:rFonts w:ascii="仿宋" w:eastAsia="仿宋" w:hAnsi="仿宋" w:cs="仿宋" w:hint="eastAsia"/>
                <w:sz w:val="21"/>
                <w:szCs w:val="21"/>
                <w:lang w:bidi="zh-CN"/>
              </w:rPr>
            </w:pPr>
            <w:r w:rsidRPr="00552160">
              <w:rPr>
                <w:rFonts w:ascii="仿宋" w:eastAsia="仿宋" w:hAnsi="仿宋" w:cs="仿宋" w:hint="eastAsia"/>
                <w:sz w:val="21"/>
                <w:szCs w:val="21"/>
                <w:lang w:bidi="zh-CN"/>
              </w:rPr>
              <w:t>（4-01-02-06）</w:t>
            </w:r>
          </w:p>
          <w:p w14:paraId="2322B4EB" w14:textId="77777777" w:rsidR="00552160" w:rsidRDefault="00552160" w:rsidP="00552160">
            <w:pPr>
              <w:spacing w:line="240" w:lineRule="auto"/>
              <w:ind w:firstLineChars="0" w:firstLine="0"/>
              <w:rPr>
                <w:rFonts w:ascii="仿宋" w:eastAsia="仿宋" w:hAnsi="仿宋" w:cs="仿宋"/>
                <w:sz w:val="21"/>
                <w:szCs w:val="21"/>
                <w:lang w:bidi="zh-CN"/>
              </w:rPr>
            </w:pPr>
            <w:r w:rsidRPr="00552160">
              <w:rPr>
                <w:rFonts w:ascii="仿宋" w:eastAsia="仿宋" w:hAnsi="仿宋" w:cs="仿宋" w:hint="eastAsia"/>
                <w:sz w:val="21"/>
                <w:szCs w:val="21"/>
                <w:lang w:bidi="zh-CN"/>
              </w:rPr>
              <w:t>客户服务管理员（4-01-02-05）</w:t>
            </w:r>
          </w:p>
          <w:p w14:paraId="52F6DEEC" w14:textId="77777777" w:rsidR="00552160" w:rsidRDefault="00552160" w:rsidP="00552160">
            <w:pPr>
              <w:spacing w:line="240" w:lineRule="auto"/>
              <w:ind w:firstLineChars="0" w:firstLine="0"/>
              <w:rPr>
                <w:rFonts w:ascii="仿宋" w:eastAsia="仿宋" w:hAnsi="仿宋" w:cs="仿宋"/>
                <w:sz w:val="21"/>
                <w:szCs w:val="21"/>
                <w:lang w:bidi="zh-CN"/>
              </w:rPr>
            </w:pPr>
            <w:r>
              <w:rPr>
                <w:rFonts w:ascii="仿宋" w:eastAsia="仿宋" w:hAnsi="仿宋" w:cs="仿宋" w:hint="eastAsia"/>
                <w:sz w:val="21"/>
                <w:szCs w:val="21"/>
                <w:lang w:bidi="zh-CN"/>
              </w:rPr>
              <w:t>互联网营销师</w:t>
            </w:r>
          </w:p>
          <w:p w14:paraId="3370B92A" w14:textId="375E10EB" w:rsidR="00552160" w:rsidRPr="00552160" w:rsidRDefault="00552160" w:rsidP="00552160">
            <w:pPr>
              <w:spacing w:line="240" w:lineRule="auto"/>
              <w:ind w:firstLineChars="0" w:firstLine="0"/>
              <w:rPr>
                <w:rFonts w:ascii="仿宋" w:eastAsia="仿宋" w:hAnsi="仿宋" w:cs="仿宋" w:hint="eastAsia"/>
                <w:sz w:val="21"/>
                <w:szCs w:val="21"/>
                <w:lang w:bidi="zh-CN"/>
              </w:rPr>
            </w:pPr>
            <w:r>
              <w:rPr>
                <w:rFonts w:ascii="仿宋" w:eastAsia="仿宋" w:hAnsi="仿宋" w:cs="仿宋" w:hint="eastAsia"/>
                <w:sz w:val="21"/>
                <w:szCs w:val="21"/>
                <w:lang w:bidi="zh-CN"/>
              </w:rPr>
              <w:t>（4-01-06-02）</w:t>
            </w:r>
          </w:p>
        </w:tc>
        <w:tc>
          <w:tcPr>
            <w:tcW w:w="1038" w:type="dxa"/>
            <w:tcBorders>
              <w:top w:val="single" w:sz="4" w:space="0" w:color="auto"/>
              <w:left w:val="single" w:sz="4" w:space="0" w:color="auto"/>
              <w:right w:val="single" w:sz="4" w:space="0" w:color="auto"/>
            </w:tcBorders>
            <w:shd w:val="clear" w:color="auto" w:fill="auto"/>
            <w:vAlign w:val="center"/>
          </w:tcPr>
          <w:p w14:paraId="067C43FF" w14:textId="77777777" w:rsidR="00FD082D" w:rsidRDefault="00000000">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t>1.活动策划；</w:t>
            </w:r>
          </w:p>
          <w:p w14:paraId="684948E7" w14:textId="77777777" w:rsidR="00FD082D" w:rsidRDefault="00000000">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t>2.运营推广；</w:t>
            </w:r>
          </w:p>
          <w:p w14:paraId="5E7EB9C1" w14:textId="77777777" w:rsidR="00FD082D" w:rsidRDefault="00000000">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t>3.数据分析；</w:t>
            </w:r>
          </w:p>
          <w:p w14:paraId="3EA91A46" w14:textId="28FA432F" w:rsidR="00FD082D" w:rsidRDefault="00000000">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t>4.平台运营。</w:t>
            </w:r>
            <w:r w:rsidR="00552160">
              <w:rPr>
                <w:rFonts w:ascii="仿宋" w:eastAsia="仿宋" w:hAnsi="仿宋" w:cs="仿宋" w:hint="eastAsia"/>
                <w:sz w:val="24"/>
                <w:szCs w:val="24"/>
                <w:lang w:val="en-US"/>
              </w:rPr>
              <w:t>5.客户管理</w:t>
            </w:r>
          </w:p>
        </w:tc>
        <w:tc>
          <w:tcPr>
            <w:tcW w:w="1139" w:type="dxa"/>
            <w:tcBorders>
              <w:top w:val="single" w:sz="4" w:space="0" w:color="auto"/>
              <w:left w:val="single" w:sz="4" w:space="0" w:color="auto"/>
              <w:right w:val="single" w:sz="4" w:space="0" w:color="auto"/>
            </w:tcBorders>
            <w:vAlign w:val="center"/>
          </w:tcPr>
          <w:p w14:paraId="7861BE40" w14:textId="77777777" w:rsidR="00FD082D" w:rsidRDefault="00000000">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t>1.撰写市场分析报告，为决策提供数据支持；</w:t>
            </w:r>
          </w:p>
          <w:p w14:paraId="58CCA0BF" w14:textId="77777777" w:rsidR="00FD082D" w:rsidRDefault="00000000">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t>2.设计并制作市场活动宣传材料；</w:t>
            </w:r>
          </w:p>
          <w:p w14:paraId="3D3FB733" w14:textId="0AA9CD60" w:rsidR="00FD082D" w:rsidRDefault="00000000">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t>3.组织并协调</w:t>
            </w:r>
            <w:r>
              <w:rPr>
                <w:rFonts w:ascii="仿宋" w:eastAsia="仿宋" w:hAnsi="仿宋" w:cs="仿宋" w:hint="eastAsia"/>
                <w:sz w:val="24"/>
                <w:szCs w:val="24"/>
                <w:lang w:val="en-US"/>
              </w:rPr>
              <w:lastRenderedPageBreak/>
              <w:t>市场活动的执行；4.评估市场活动效果，提出改进建议等。</w:t>
            </w:r>
            <w:r w:rsidR="00552160">
              <w:rPr>
                <w:rFonts w:ascii="仿宋" w:eastAsia="仿宋" w:hAnsi="仿宋" w:cs="仿宋" w:hint="eastAsia"/>
                <w:sz w:val="24"/>
                <w:szCs w:val="24"/>
                <w:lang w:val="en-US"/>
              </w:rPr>
              <w:t>5.服务质量监控，客户关系维护，服务品质管控等。</w:t>
            </w:r>
          </w:p>
        </w:tc>
        <w:tc>
          <w:tcPr>
            <w:tcW w:w="3811" w:type="dxa"/>
            <w:tcBorders>
              <w:top w:val="single" w:sz="4" w:space="0" w:color="auto"/>
              <w:left w:val="single" w:sz="4" w:space="0" w:color="auto"/>
              <w:right w:val="single" w:sz="4" w:space="0" w:color="auto"/>
            </w:tcBorders>
            <w:shd w:val="clear" w:color="auto" w:fill="auto"/>
          </w:tcPr>
          <w:p w14:paraId="5063E403" w14:textId="77777777" w:rsidR="00FD082D" w:rsidRDefault="00000000">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lastRenderedPageBreak/>
              <w:t>1.具备全渠道活动策划与组织实施能力，对市场有敏锐观察、判断能力，能够结合企业的市场定位和产品营销推广目标，选择合理的推广方式，完成策划文案的编写；</w:t>
            </w:r>
          </w:p>
          <w:p w14:paraId="232F21AE" w14:textId="77777777" w:rsidR="00FD082D" w:rsidRDefault="00000000">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t>2.具备商务谈判、合同签订的能力，掌握相关法律法规；</w:t>
            </w:r>
          </w:p>
          <w:p w14:paraId="622BDAD6" w14:textId="77777777" w:rsidR="00FD082D" w:rsidRDefault="00000000">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t>3.可根据营销需求，能够在平台上按要求完成商品基础信息、销售信息、营销活动的设置，完成平台不同类别营销活动的报名，并通过平台活动审核；</w:t>
            </w:r>
          </w:p>
          <w:p w14:paraId="477740A6" w14:textId="77777777" w:rsidR="00FD082D" w:rsidRDefault="00000000">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t>4.具备整合营销和销售方案制订</w:t>
            </w:r>
            <w:r>
              <w:rPr>
                <w:rFonts w:ascii="仿宋" w:eastAsia="仿宋" w:hAnsi="仿宋" w:cs="仿宋" w:hint="eastAsia"/>
                <w:sz w:val="24"/>
                <w:szCs w:val="24"/>
                <w:lang w:val="en-US"/>
              </w:rPr>
              <w:lastRenderedPageBreak/>
              <w:t>与实施、营销活动的数据分析与评估，细化销售目标、构建销售漏斗的能力；</w:t>
            </w:r>
          </w:p>
          <w:p w14:paraId="44F7F247" w14:textId="77777777" w:rsidR="00FD082D" w:rsidRDefault="00000000">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t>5.具备订单管理能力，能够根据订单情况，完成货品发货与退换货处理；</w:t>
            </w:r>
          </w:p>
          <w:p w14:paraId="77165CB0" w14:textId="77777777" w:rsidR="00FD082D" w:rsidRDefault="00000000">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t>6.具备市场调研和商务数据分析的能力，可根据有关调研与分析，对营销推广活动进行预测、实施分析、效果评估与优化；</w:t>
            </w:r>
          </w:p>
          <w:p w14:paraId="2FEED668" w14:textId="77777777" w:rsidR="00FD082D" w:rsidRDefault="00000000">
            <w:pPr>
              <w:pStyle w:val="af0"/>
              <w:spacing w:line="240" w:lineRule="auto"/>
              <w:ind w:firstLineChars="0" w:firstLine="0"/>
              <w:rPr>
                <w:rFonts w:ascii="仿宋" w:eastAsia="仿宋" w:hAnsi="仿宋" w:cs="仿宋"/>
                <w:sz w:val="24"/>
                <w:szCs w:val="24"/>
                <w:lang w:val="en-US"/>
              </w:rPr>
            </w:pPr>
            <w:r>
              <w:rPr>
                <w:rFonts w:ascii="仿宋" w:eastAsia="仿宋" w:hAnsi="仿宋" w:cs="仿宋" w:hint="eastAsia"/>
                <w:sz w:val="24"/>
                <w:szCs w:val="24"/>
                <w:lang w:val="en-US"/>
              </w:rPr>
              <w:t>7.能够对网店的资金进行分析，能够对资产负债表、利润表等财务报表进行分析，有效提高网店资金利用率、控制网店成本、管理网店流动资产，并评估网店的偿债能力及经营成果；</w:t>
            </w:r>
          </w:p>
          <w:p w14:paraId="29EE49B4" w14:textId="6F74B72A" w:rsidR="00552160" w:rsidRDefault="00552160">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t>8.通过调研、分析客户需求与行为，整理客户画像或需求报告，为企业优化产品、调整服务策略</w:t>
            </w:r>
            <w:r w:rsidR="005E0ED8">
              <w:rPr>
                <w:rFonts w:ascii="仿宋" w:eastAsia="仿宋" w:hAnsi="仿宋" w:cs="仿宋" w:hint="eastAsia"/>
                <w:sz w:val="24"/>
                <w:szCs w:val="24"/>
                <w:lang w:val="en-US"/>
              </w:rPr>
              <w:t>提供参考，助力长期客户关系稳定。</w:t>
            </w:r>
          </w:p>
          <w:p w14:paraId="78A42107" w14:textId="003605C4" w:rsidR="00FD082D" w:rsidRDefault="005E0ED8">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t>9</w:t>
            </w:r>
            <w:r w:rsidR="00000000">
              <w:rPr>
                <w:rFonts w:ascii="仿宋" w:eastAsia="仿宋" w:hAnsi="仿宋" w:cs="仿宋" w:hint="eastAsia"/>
                <w:sz w:val="24"/>
                <w:szCs w:val="24"/>
                <w:lang w:val="en-US"/>
              </w:rPr>
              <w:t>.具备良好的执行能力，并具备团队意识、组织协调能力和沟通能力；</w:t>
            </w:r>
          </w:p>
          <w:p w14:paraId="4B941429" w14:textId="5FA20CBF" w:rsidR="00FD082D" w:rsidRDefault="005E0ED8">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t>10</w:t>
            </w:r>
            <w:r w:rsidR="00000000">
              <w:rPr>
                <w:rFonts w:ascii="仿宋" w:eastAsia="仿宋" w:hAnsi="仿宋" w:cs="仿宋" w:hint="eastAsia"/>
                <w:sz w:val="24"/>
                <w:szCs w:val="24"/>
                <w:lang w:val="en-US"/>
              </w:rPr>
              <w:t>.具备诚实守信的职业道德和互联网安全意识。</w:t>
            </w:r>
          </w:p>
        </w:tc>
        <w:tc>
          <w:tcPr>
            <w:tcW w:w="1327" w:type="dxa"/>
            <w:tcBorders>
              <w:top w:val="single" w:sz="4" w:space="0" w:color="auto"/>
              <w:left w:val="single" w:sz="4" w:space="0" w:color="auto"/>
              <w:bottom w:val="single" w:sz="4" w:space="0" w:color="auto"/>
              <w:right w:val="single" w:sz="12" w:space="0" w:color="auto"/>
            </w:tcBorders>
            <w:shd w:val="clear" w:color="auto" w:fill="auto"/>
            <w:vAlign w:val="center"/>
          </w:tcPr>
          <w:p w14:paraId="0AD6443C" w14:textId="77777777" w:rsidR="00FD082D" w:rsidRDefault="00000000">
            <w:pPr>
              <w:pStyle w:val="af0"/>
              <w:spacing w:line="240" w:lineRule="auto"/>
              <w:ind w:firstLineChars="0" w:firstLine="0"/>
              <w:rPr>
                <w:rFonts w:ascii="仿宋" w:eastAsia="仿宋" w:hAnsi="仿宋" w:cs="仿宋" w:hint="eastAsia"/>
                <w:sz w:val="24"/>
                <w:szCs w:val="24"/>
                <w:lang w:val="en-US"/>
              </w:rPr>
            </w:pPr>
            <w:r>
              <w:rPr>
                <w:rFonts w:ascii="仿宋" w:eastAsia="仿宋" w:hAnsi="仿宋" w:cs="仿宋" w:hint="eastAsia"/>
                <w:sz w:val="24"/>
                <w:szCs w:val="24"/>
                <w:lang w:val="en-US"/>
              </w:rPr>
              <w:lastRenderedPageBreak/>
              <w:t>具有市场和市场营销的基础知识；具有环境分析的基础知识；具有市场调研的基础知识；具有消费者行为分析的基础知识；具有</w:t>
            </w:r>
            <w:r>
              <w:rPr>
                <w:rFonts w:ascii="仿宋" w:eastAsia="仿宋" w:hAnsi="仿宋" w:cs="仿宋" w:hint="eastAsia"/>
                <w:sz w:val="24"/>
                <w:szCs w:val="24"/>
                <w:lang w:val="en-US"/>
              </w:rPr>
              <w:lastRenderedPageBreak/>
              <w:t>市场细分、市场选择和市场定位的基础知识；具有4P策略的基础知识。</w:t>
            </w:r>
          </w:p>
        </w:tc>
      </w:tr>
    </w:tbl>
    <w:p w14:paraId="1B18044D" w14:textId="77777777" w:rsidR="00FD082D" w:rsidRDefault="00000000">
      <w:pPr>
        <w:pStyle w:val="1"/>
        <w:ind w:firstLine="643"/>
      </w:pPr>
      <w:r>
        <w:rPr>
          <w:rFonts w:hint="eastAsia"/>
        </w:rPr>
        <w:t>五、课程设计思路</w:t>
      </w:r>
      <w:bookmarkEnd w:id="24"/>
      <w:bookmarkEnd w:id="25"/>
    </w:p>
    <w:p w14:paraId="0369AD55" w14:textId="77777777" w:rsidR="00FD082D" w:rsidRDefault="00000000">
      <w:pPr>
        <w:pStyle w:val="2"/>
        <w:ind w:firstLine="560"/>
      </w:pPr>
      <w:r>
        <w:rPr>
          <w:rFonts w:hint="eastAsia"/>
        </w:rPr>
        <w:t>（一）</w:t>
      </w:r>
      <w:r>
        <w:t>教学路径</w:t>
      </w:r>
    </w:p>
    <w:p w14:paraId="082B4191" w14:textId="77777777" w:rsidR="00FD082D" w:rsidRDefault="00000000">
      <w:pPr>
        <w:spacing w:line="26" w:lineRule="atLeast"/>
        <w:ind w:firstLine="560"/>
      </w:pPr>
      <w:r>
        <w:t>教学路径的设计旨在引导学生系统地掌握零售门店</w:t>
      </w:r>
      <w:r>
        <w:t>O2O</w:t>
      </w:r>
      <w:r>
        <w:t>运营的核心知识和技能，逐步提升学生的实战能力。</w:t>
      </w:r>
    </w:p>
    <w:p w14:paraId="7E7F072D" w14:textId="77777777" w:rsidR="00FD082D" w:rsidRDefault="00000000">
      <w:pPr>
        <w:spacing w:line="26" w:lineRule="atLeast"/>
        <w:ind w:firstLine="560"/>
      </w:pPr>
      <w:r>
        <w:rPr>
          <w:rFonts w:hint="eastAsia"/>
        </w:rPr>
        <w:t>1.</w:t>
      </w:r>
      <w:r>
        <w:t>理论导入：首先，介绍零售门店</w:t>
      </w:r>
      <w:r>
        <w:t>O2O</w:t>
      </w:r>
      <w:r>
        <w:t>运营的基本概念、发展历程和趋势，使学生对这一领域有一个全面的认识。</w:t>
      </w:r>
    </w:p>
    <w:p w14:paraId="6A434FB1" w14:textId="77777777" w:rsidR="00FD082D" w:rsidRDefault="00000000">
      <w:pPr>
        <w:spacing w:before="90" w:line="26" w:lineRule="atLeast"/>
        <w:ind w:firstLine="560"/>
      </w:pPr>
      <w:r>
        <w:rPr>
          <w:rFonts w:hint="eastAsia"/>
        </w:rPr>
        <w:t>2.</w:t>
      </w:r>
      <w:r>
        <w:t>技能培养：随后，通过案例分析、模拟实战等方式，重点培养</w:t>
      </w:r>
      <w:r>
        <w:lastRenderedPageBreak/>
        <w:t>学生的线上平台运营、线下门店管理、数据分析与优化、营销策略制定与执行等关键技能。</w:t>
      </w:r>
    </w:p>
    <w:p w14:paraId="33552D5E" w14:textId="77777777" w:rsidR="00FD082D" w:rsidRDefault="00000000">
      <w:pPr>
        <w:spacing w:before="90" w:line="26" w:lineRule="atLeast"/>
        <w:ind w:firstLine="560"/>
      </w:pPr>
      <w:r>
        <w:rPr>
          <w:rFonts w:hint="eastAsia"/>
        </w:rPr>
        <w:t>3.</w:t>
      </w:r>
      <w:r>
        <w:t>实践应用：组织学生进行项目实操，如参与真实的零售门店</w:t>
      </w:r>
      <w:r>
        <w:t>O2O</w:t>
      </w:r>
      <w:r>
        <w:t>运营项目，或模拟创业项目，让学生在实际操作中巩固和深化所学知识。</w:t>
      </w:r>
    </w:p>
    <w:p w14:paraId="65BA307C" w14:textId="77777777" w:rsidR="00FD082D" w:rsidRDefault="00000000">
      <w:pPr>
        <w:spacing w:before="90" w:line="26" w:lineRule="atLeast"/>
        <w:ind w:firstLine="560"/>
      </w:pPr>
      <w:r>
        <w:rPr>
          <w:rFonts w:hint="eastAsia"/>
        </w:rPr>
        <w:t>4.</w:t>
      </w:r>
      <w:r>
        <w:t>创新探索：鼓励学生结合新技术、新市场趋势，探索新零售模式，培养学生的创新思维和创业精神。</w:t>
      </w:r>
    </w:p>
    <w:p w14:paraId="32E2EDDF" w14:textId="77777777" w:rsidR="00FD082D" w:rsidRDefault="00000000">
      <w:pPr>
        <w:pStyle w:val="2"/>
        <w:keepNext w:val="0"/>
        <w:keepLines w:val="0"/>
        <w:ind w:firstLine="560"/>
      </w:pPr>
      <w:r>
        <w:rPr>
          <w:rFonts w:hint="eastAsia"/>
        </w:rPr>
        <w:t>（二）</w:t>
      </w:r>
      <w:r>
        <w:t>教学评价</w:t>
      </w:r>
    </w:p>
    <w:p w14:paraId="46CC6245" w14:textId="77777777" w:rsidR="00FD082D" w:rsidRDefault="00000000">
      <w:pPr>
        <w:ind w:firstLine="560"/>
      </w:pPr>
      <w:r>
        <w:t>教学评价是检验学生学习成果和课程教学效果的重要手段。针对零售门店</w:t>
      </w:r>
      <w:r>
        <w:t>O2O</w:t>
      </w:r>
      <w:r>
        <w:t>运营课程的特点，可以从以下几个方面进行评价：</w:t>
      </w:r>
    </w:p>
    <w:p w14:paraId="29E2DE3D" w14:textId="77777777" w:rsidR="00FD082D" w:rsidRDefault="00000000">
      <w:pPr>
        <w:ind w:firstLine="560"/>
      </w:pPr>
      <w:r>
        <w:rPr>
          <w:rFonts w:hint="eastAsia"/>
        </w:rPr>
        <w:t>1.</w:t>
      </w:r>
      <w:r>
        <w:t>过程性评价：通过监控学生的学习过程，如课堂参与度、作业完成情况等，及时给予反馈和指导，确保学生始终保持学习动力。</w:t>
      </w:r>
    </w:p>
    <w:p w14:paraId="7F749695" w14:textId="77777777" w:rsidR="00FD082D" w:rsidRDefault="00000000">
      <w:pPr>
        <w:ind w:firstLine="560"/>
      </w:pPr>
      <w:r>
        <w:rPr>
          <w:rFonts w:hint="eastAsia"/>
        </w:rPr>
        <w:t>2.</w:t>
      </w:r>
      <w:r>
        <w:t>项目实操评价：重点评价学生在项目实操中的表现，包括项目策划、执行、成果展示等方面，以检验学生的实战能力。</w:t>
      </w:r>
    </w:p>
    <w:p w14:paraId="36C1DCD2" w14:textId="77777777" w:rsidR="00FD082D" w:rsidRDefault="00000000">
      <w:pPr>
        <w:ind w:firstLine="560"/>
      </w:pPr>
      <w:r>
        <w:rPr>
          <w:rFonts w:hint="eastAsia"/>
        </w:rPr>
        <w:t>3.</w:t>
      </w:r>
      <w:r>
        <w:t>综合素质评价：除了专业技能外，还应评价学生的团队协作能力、沟通能力、创新能力等综合素质，以全面评估学生的发展潜力。</w:t>
      </w:r>
    </w:p>
    <w:p w14:paraId="46414685" w14:textId="77777777" w:rsidR="00FD082D" w:rsidRDefault="00000000">
      <w:pPr>
        <w:pStyle w:val="2"/>
        <w:ind w:firstLine="560"/>
      </w:pPr>
      <w:r>
        <w:rPr>
          <w:rFonts w:hint="eastAsia"/>
        </w:rPr>
        <w:t>（三）</w:t>
      </w:r>
      <w:r>
        <w:t>课程思政</w:t>
      </w:r>
    </w:p>
    <w:p w14:paraId="513B3B2D" w14:textId="77777777" w:rsidR="00FD082D" w:rsidRDefault="00000000">
      <w:pPr>
        <w:ind w:firstLine="560"/>
      </w:pPr>
      <w:r>
        <w:t>课程思政是将思想政治教育融入专业课程教学的重要途径。在零售门店</w:t>
      </w:r>
      <w:r>
        <w:t>O2O</w:t>
      </w:r>
      <w:r>
        <w:t>运营课程中，可以从以下几个方面进行课程思政设计：</w:t>
      </w:r>
    </w:p>
    <w:p w14:paraId="685A0589" w14:textId="77777777" w:rsidR="00FD082D" w:rsidRDefault="00000000">
      <w:pPr>
        <w:widowControl/>
        <w:spacing w:line="26" w:lineRule="atLeast"/>
        <w:ind w:firstLine="560"/>
      </w:pPr>
      <w:r>
        <w:rPr>
          <w:rFonts w:hint="eastAsia"/>
        </w:rPr>
        <w:t>1.</w:t>
      </w:r>
      <w:r>
        <w:t>培养职业道德：通过介绍零售行业的职业规范和道德标准，引导学生树立正确的职业观和道德观，培养良好的职业操守。</w:t>
      </w:r>
    </w:p>
    <w:p w14:paraId="609350F4" w14:textId="77777777" w:rsidR="00FD082D" w:rsidRDefault="00000000">
      <w:pPr>
        <w:widowControl/>
        <w:spacing w:before="90" w:line="26" w:lineRule="atLeast"/>
        <w:ind w:firstLine="560"/>
      </w:pPr>
      <w:r>
        <w:rPr>
          <w:rFonts w:hint="eastAsia"/>
        </w:rPr>
        <w:lastRenderedPageBreak/>
        <w:t>2.</w:t>
      </w:r>
      <w:r>
        <w:t>强化社会责任感：结合新零售模式的特点，引导学生关注社会热点和消费者需求，培养学生的社会责任感和服务意识。</w:t>
      </w:r>
    </w:p>
    <w:p w14:paraId="0E9587F8" w14:textId="77777777" w:rsidR="00FD082D" w:rsidRDefault="00000000">
      <w:pPr>
        <w:widowControl/>
        <w:spacing w:before="90" w:line="26" w:lineRule="atLeast"/>
        <w:ind w:firstLine="560"/>
      </w:pPr>
      <w:r>
        <w:rPr>
          <w:rFonts w:hint="eastAsia"/>
        </w:rPr>
        <w:t>3.</w:t>
      </w:r>
      <w:r>
        <w:t>弘扬创新精神：鼓励学生敢于挑战传统、勇于创新，通过新零售模式的探索和实践，培养学生的创新精神和创业意识。</w:t>
      </w:r>
    </w:p>
    <w:p w14:paraId="198DFB14" w14:textId="77777777" w:rsidR="00FD082D" w:rsidRDefault="00000000">
      <w:pPr>
        <w:widowControl/>
        <w:spacing w:before="90" w:line="26" w:lineRule="atLeast"/>
        <w:ind w:firstLine="560"/>
      </w:pPr>
      <w:r>
        <w:rPr>
          <w:rFonts w:hint="eastAsia"/>
        </w:rPr>
        <w:t>4.</w:t>
      </w:r>
      <w:r>
        <w:t>加强团队协作：通过小组讨论、项目合作等方式，培养学生的团队协作能力和沟通技巧，以适应未来职场的需求。</w:t>
      </w:r>
    </w:p>
    <w:p w14:paraId="76E5FAC4" w14:textId="77777777" w:rsidR="00FD082D" w:rsidRDefault="00000000">
      <w:pPr>
        <w:pStyle w:val="1"/>
        <w:ind w:firstLineChars="0" w:firstLine="0"/>
      </w:pPr>
      <w:bookmarkStart w:id="27" w:name="_Toc8844"/>
      <w:bookmarkStart w:id="28" w:name="_Toc11466"/>
      <w:bookmarkEnd w:id="26"/>
      <w:r>
        <w:rPr>
          <w:rFonts w:hint="eastAsia"/>
        </w:rPr>
        <w:t>六、课程结构与内容</w:t>
      </w:r>
      <w:bookmarkStart w:id="29" w:name="_Toc19213"/>
      <w:bookmarkStart w:id="30" w:name="_Toc7467"/>
      <w:bookmarkEnd w:id="27"/>
      <w:bookmarkEnd w:id="28"/>
    </w:p>
    <w:p w14:paraId="6FD21C7F" w14:textId="77777777" w:rsidR="00FD082D" w:rsidRDefault="00000000">
      <w:pPr>
        <w:ind w:firstLine="480"/>
        <w:jc w:val="center"/>
        <w:rPr>
          <w:rFonts w:ascii="仿宋_GB2312" w:hAnsi="仿宋_GB2312" w:cs="仿宋_GB2312" w:hint="eastAsia"/>
          <w:b/>
          <w:bCs/>
          <w:sz w:val="24"/>
          <w:szCs w:val="21"/>
        </w:rPr>
      </w:pPr>
      <w:r>
        <w:rPr>
          <w:rFonts w:ascii="仿宋_GB2312" w:hAnsi="仿宋_GB2312" w:cs="仿宋_GB2312" w:hint="eastAsia"/>
          <w:b/>
          <w:bCs/>
          <w:sz w:val="24"/>
          <w:szCs w:val="21"/>
        </w:rPr>
        <w:t>表3. 课程设计方案</w:t>
      </w:r>
      <w:bookmarkEnd w:id="29"/>
      <w:bookmarkEnd w:id="30"/>
    </w:p>
    <w:tbl>
      <w:tblPr>
        <w:tblStyle w:val="ab"/>
        <w:tblW w:w="8948" w:type="dxa"/>
        <w:tblInd w:w="-193"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375"/>
        <w:gridCol w:w="1202"/>
        <w:gridCol w:w="1850"/>
        <w:gridCol w:w="2031"/>
        <w:gridCol w:w="946"/>
        <w:gridCol w:w="1977"/>
        <w:gridCol w:w="567"/>
      </w:tblGrid>
      <w:tr w:rsidR="00FD082D" w14:paraId="58229C57" w14:textId="77777777">
        <w:trPr>
          <w:trHeight w:val="355"/>
        </w:trPr>
        <w:tc>
          <w:tcPr>
            <w:tcW w:w="375" w:type="dxa"/>
            <w:tcBorders>
              <w:tl2br w:val="nil"/>
              <w:tr2bl w:val="nil"/>
            </w:tcBorders>
            <w:vAlign w:val="center"/>
          </w:tcPr>
          <w:p w14:paraId="6A9C3888" w14:textId="77777777" w:rsidR="00FD082D" w:rsidRDefault="00000000">
            <w:pPr>
              <w:spacing w:line="240" w:lineRule="auto"/>
              <w:ind w:firstLineChars="0" w:firstLine="0"/>
              <w:jc w:val="center"/>
              <w:rPr>
                <w:rFonts w:ascii="仿宋" w:eastAsia="仿宋" w:hAnsi="仿宋" w:cs="仿宋" w:hint="eastAsia"/>
                <w:b/>
                <w:bCs/>
                <w:sz w:val="24"/>
                <w:szCs w:val="24"/>
              </w:rPr>
            </w:pPr>
            <w:r>
              <w:rPr>
                <w:rFonts w:ascii="仿宋" w:eastAsia="仿宋" w:hAnsi="仿宋" w:cs="仿宋" w:hint="eastAsia"/>
                <w:b/>
                <w:bCs/>
                <w:sz w:val="24"/>
                <w:szCs w:val="24"/>
              </w:rPr>
              <w:t>序号</w:t>
            </w:r>
          </w:p>
        </w:tc>
        <w:tc>
          <w:tcPr>
            <w:tcW w:w="1202" w:type="dxa"/>
            <w:tcBorders>
              <w:tl2br w:val="nil"/>
              <w:tr2bl w:val="nil"/>
            </w:tcBorders>
            <w:vAlign w:val="center"/>
          </w:tcPr>
          <w:p w14:paraId="0631B81D" w14:textId="77777777" w:rsidR="00FD082D" w:rsidRDefault="00000000">
            <w:pPr>
              <w:spacing w:line="240" w:lineRule="auto"/>
              <w:ind w:firstLineChars="0" w:firstLine="0"/>
              <w:jc w:val="center"/>
              <w:rPr>
                <w:rFonts w:ascii="仿宋" w:eastAsia="仿宋" w:hAnsi="仿宋" w:cs="仿宋" w:hint="eastAsia"/>
                <w:b/>
                <w:bCs/>
                <w:sz w:val="24"/>
                <w:szCs w:val="24"/>
              </w:rPr>
            </w:pPr>
            <w:r>
              <w:rPr>
                <w:rFonts w:ascii="仿宋" w:eastAsia="仿宋" w:hAnsi="仿宋" w:cs="仿宋" w:hint="eastAsia"/>
                <w:b/>
                <w:bCs/>
                <w:sz w:val="24"/>
                <w:szCs w:val="24"/>
              </w:rPr>
              <w:t>课程内容</w:t>
            </w:r>
          </w:p>
          <w:p w14:paraId="3C70E9EE" w14:textId="77777777" w:rsidR="00FD082D" w:rsidRDefault="00000000">
            <w:pPr>
              <w:spacing w:line="240" w:lineRule="auto"/>
              <w:ind w:firstLineChars="0" w:firstLine="0"/>
              <w:jc w:val="center"/>
              <w:rPr>
                <w:rFonts w:ascii="仿宋" w:eastAsia="仿宋" w:hAnsi="仿宋" w:cs="仿宋" w:hint="eastAsia"/>
                <w:b/>
                <w:bCs/>
                <w:sz w:val="24"/>
                <w:szCs w:val="24"/>
              </w:rPr>
            </w:pPr>
            <w:r>
              <w:rPr>
                <w:rFonts w:ascii="仿宋" w:eastAsia="仿宋" w:hAnsi="仿宋" w:cs="仿宋" w:hint="eastAsia"/>
                <w:b/>
                <w:bCs/>
                <w:sz w:val="24"/>
                <w:szCs w:val="24"/>
              </w:rPr>
              <w:t>（模块/项目）</w:t>
            </w:r>
          </w:p>
        </w:tc>
        <w:tc>
          <w:tcPr>
            <w:tcW w:w="1850" w:type="dxa"/>
            <w:tcBorders>
              <w:tl2br w:val="nil"/>
              <w:tr2bl w:val="nil"/>
            </w:tcBorders>
            <w:vAlign w:val="center"/>
          </w:tcPr>
          <w:p w14:paraId="52CB2E8B" w14:textId="77777777" w:rsidR="00FD082D" w:rsidRDefault="00000000">
            <w:pPr>
              <w:spacing w:line="240" w:lineRule="auto"/>
              <w:ind w:firstLineChars="0" w:firstLine="0"/>
              <w:jc w:val="center"/>
              <w:rPr>
                <w:rFonts w:ascii="仿宋" w:eastAsia="仿宋" w:hAnsi="仿宋" w:cs="仿宋" w:hint="eastAsia"/>
                <w:b/>
                <w:bCs/>
                <w:sz w:val="24"/>
                <w:szCs w:val="24"/>
              </w:rPr>
            </w:pPr>
            <w:r>
              <w:rPr>
                <w:rFonts w:ascii="仿宋" w:eastAsia="仿宋" w:hAnsi="仿宋" w:cs="仿宋" w:hint="eastAsia"/>
                <w:b/>
                <w:bCs/>
                <w:sz w:val="24"/>
                <w:szCs w:val="24"/>
              </w:rPr>
              <w:t>学习任务</w:t>
            </w:r>
          </w:p>
        </w:tc>
        <w:tc>
          <w:tcPr>
            <w:tcW w:w="2031" w:type="dxa"/>
            <w:tcBorders>
              <w:tl2br w:val="nil"/>
              <w:tr2bl w:val="nil"/>
            </w:tcBorders>
            <w:vAlign w:val="center"/>
          </w:tcPr>
          <w:p w14:paraId="57C57797" w14:textId="77777777" w:rsidR="00FD082D" w:rsidRDefault="00000000">
            <w:pPr>
              <w:spacing w:line="240" w:lineRule="auto"/>
              <w:ind w:firstLineChars="0" w:firstLine="0"/>
              <w:jc w:val="center"/>
              <w:rPr>
                <w:rFonts w:ascii="仿宋" w:eastAsia="仿宋" w:hAnsi="仿宋" w:cs="仿宋" w:hint="eastAsia"/>
                <w:b/>
                <w:bCs/>
                <w:sz w:val="24"/>
                <w:szCs w:val="24"/>
              </w:rPr>
            </w:pPr>
            <w:r>
              <w:rPr>
                <w:rFonts w:ascii="仿宋" w:eastAsia="仿宋" w:hAnsi="仿宋" w:cs="仿宋" w:hint="eastAsia"/>
                <w:b/>
                <w:bCs/>
                <w:sz w:val="24"/>
                <w:szCs w:val="24"/>
              </w:rPr>
              <w:t>学习内容</w:t>
            </w:r>
          </w:p>
          <w:p w14:paraId="4D89C7AD" w14:textId="77777777" w:rsidR="00FD082D" w:rsidRDefault="00000000">
            <w:pPr>
              <w:spacing w:line="240" w:lineRule="auto"/>
              <w:ind w:firstLineChars="0" w:firstLine="0"/>
              <w:jc w:val="center"/>
              <w:rPr>
                <w:rFonts w:ascii="仿宋" w:eastAsia="仿宋" w:hAnsi="仿宋" w:cs="仿宋" w:hint="eastAsia"/>
                <w:b/>
                <w:bCs/>
                <w:sz w:val="24"/>
                <w:szCs w:val="24"/>
              </w:rPr>
            </w:pPr>
            <w:r>
              <w:rPr>
                <w:rFonts w:ascii="仿宋" w:eastAsia="仿宋" w:hAnsi="仿宋" w:cs="仿宋" w:hint="eastAsia"/>
                <w:b/>
                <w:bCs/>
                <w:sz w:val="24"/>
                <w:szCs w:val="24"/>
              </w:rPr>
              <w:t>和要求</w:t>
            </w:r>
          </w:p>
        </w:tc>
        <w:tc>
          <w:tcPr>
            <w:tcW w:w="946" w:type="dxa"/>
            <w:tcBorders>
              <w:tl2br w:val="nil"/>
              <w:tr2bl w:val="nil"/>
            </w:tcBorders>
            <w:vAlign w:val="center"/>
          </w:tcPr>
          <w:p w14:paraId="39BE204C" w14:textId="77777777" w:rsidR="00FD082D" w:rsidRDefault="00000000">
            <w:pPr>
              <w:spacing w:line="240" w:lineRule="auto"/>
              <w:ind w:firstLineChars="0" w:firstLine="0"/>
              <w:jc w:val="center"/>
              <w:rPr>
                <w:rFonts w:ascii="仿宋" w:eastAsia="仿宋" w:hAnsi="仿宋" w:cs="仿宋" w:hint="eastAsia"/>
                <w:b/>
                <w:bCs/>
                <w:sz w:val="24"/>
                <w:szCs w:val="24"/>
              </w:rPr>
            </w:pPr>
            <w:r>
              <w:rPr>
                <w:rFonts w:ascii="仿宋" w:eastAsia="仿宋" w:hAnsi="仿宋" w:cs="仿宋" w:hint="eastAsia"/>
                <w:b/>
                <w:bCs/>
                <w:sz w:val="24"/>
                <w:szCs w:val="24"/>
              </w:rPr>
              <w:t>教学</w:t>
            </w:r>
          </w:p>
          <w:p w14:paraId="4DE9E564" w14:textId="77777777" w:rsidR="00FD082D" w:rsidRDefault="00000000">
            <w:pPr>
              <w:spacing w:line="240" w:lineRule="auto"/>
              <w:ind w:firstLineChars="0" w:firstLine="0"/>
              <w:jc w:val="center"/>
              <w:rPr>
                <w:rFonts w:ascii="仿宋" w:eastAsia="仿宋" w:hAnsi="仿宋" w:cs="仿宋" w:hint="eastAsia"/>
                <w:b/>
                <w:bCs/>
                <w:sz w:val="24"/>
                <w:szCs w:val="24"/>
              </w:rPr>
            </w:pPr>
            <w:r>
              <w:rPr>
                <w:rFonts w:ascii="仿宋" w:eastAsia="仿宋" w:hAnsi="仿宋" w:cs="仿宋" w:hint="eastAsia"/>
                <w:b/>
                <w:bCs/>
                <w:sz w:val="24"/>
                <w:szCs w:val="24"/>
              </w:rPr>
              <w:t>设计</w:t>
            </w:r>
          </w:p>
        </w:tc>
        <w:tc>
          <w:tcPr>
            <w:tcW w:w="1977" w:type="dxa"/>
            <w:tcBorders>
              <w:tl2br w:val="nil"/>
              <w:tr2bl w:val="nil"/>
            </w:tcBorders>
            <w:vAlign w:val="center"/>
          </w:tcPr>
          <w:p w14:paraId="211208BE" w14:textId="77777777" w:rsidR="00FD082D" w:rsidRDefault="00000000">
            <w:pPr>
              <w:spacing w:line="240" w:lineRule="auto"/>
              <w:ind w:firstLineChars="0" w:firstLine="0"/>
              <w:jc w:val="center"/>
              <w:rPr>
                <w:rFonts w:ascii="仿宋" w:eastAsia="仿宋" w:hAnsi="仿宋" w:cs="仿宋" w:hint="eastAsia"/>
                <w:b/>
                <w:bCs/>
                <w:sz w:val="24"/>
                <w:szCs w:val="24"/>
              </w:rPr>
            </w:pPr>
            <w:r>
              <w:rPr>
                <w:rFonts w:ascii="仿宋" w:eastAsia="仿宋" w:hAnsi="仿宋" w:cs="仿宋" w:hint="eastAsia"/>
                <w:b/>
                <w:bCs/>
                <w:sz w:val="24"/>
                <w:szCs w:val="24"/>
              </w:rPr>
              <w:t>课程思政设计</w:t>
            </w:r>
          </w:p>
        </w:tc>
        <w:tc>
          <w:tcPr>
            <w:tcW w:w="567" w:type="dxa"/>
            <w:tcBorders>
              <w:tl2br w:val="nil"/>
              <w:tr2bl w:val="nil"/>
            </w:tcBorders>
            <w:vAlign w:val="center"/>
          </w:tcPr>
          <w:p w14:paraId="4BE62B94" w14:textId="77777777" w:rsidR="00FD082D" w:rsidRDefault="00000000">
            <w:pPr>
              <w:spacing w:line="240" w:lineRule="auto"/>
              <w:ind w:firstLineChars="0" w:firstLine="0"/>
              <w:jc w:val="center"/>
              <w:rPr>
                <w:rFonts w:ascii="仿宋" w:eastAsia="仿宋" w:hAnsi="仿宋" w:cs="仿宋" w:hint="eastAsia"/>
                <w:b/>
                <w:bCs/>
                <w:sz w:val="24"/>
                <w:szCs w:val="24"/>
              </w:rPr>
            </w:pPr>
            <w:r>
              <w:rPr>
                <w:rFonts w:ascii="仿宋" w:eastAsia="仿宋" w:hAnsi="仿宋" w:cs="仿宋" w:hint="eastAsia"/>
                <w:b/>
                <w:bCs/>
                <w:sz w:val="24"/>
                <w:szCs w:val="24"/>
              </w:rPr>
              <w:t>学时</w:t>
            </w:r>
          </w:p>
        </w:tc>
      </w:tr>
      <w:tr w:rsidR="00FD082D" w14:paraId="14A155A2" w14:textId="77777777">
        <w:trPr>
          <w:trHeight w:val="2414"/>
        </w:trPr>
        <w:tc>
          <w:tcPr>
            <w:tcW w:w="375" w:type="dxa"/>
            <w:tcBorders>
              <w:tl2br w:val="nil"/>
              <w:tr2bl w:val="nil"/>
            </w:tcBorders>
            <w:vAlign w:val="center"/>
          </w:tcPr>
          <w:p w14:paraId="42D48BB3" w14:textId="77777777" w:rsidR="00FD082D" w:rsidRDefault="00000000">
            <w:pPr>
              <w:spacing w:line="240" w:lineRule="auto"/>
              <w:ind w:firstLineChars="0" w:firstLine="0"/>
              <w:rPr>
                <w:rFonts w:ascii="仿宋" w:eastAsia="仿宋" w:hAnsi="仿宋" w:cs="仿宋" w:hint="eastAsia"/>
                <w:sz w:val="24"/>
                <w:szCs w:val="24"/>
              </w:rPr>
            </w:pPr>
            <w:r>
              <w:rPr>
                <w:rFonts w:ascii="仿宋" w:eastAsia="仿宋" w:hAnsi="仿宋" w:cs="仿宋" w:hint="eastAsia"/>
                <w:sz w:val="24"/>
                <w:szCs w:val="24"/>
              </w:rPr>
              <w:t>1</w:t>
            </w:r>
          </w:p>
        </w:tc>
        <w:tc>
          <w:tcPr>
            <w:tcW w:w="1202" w:type="dxa"/>
            <w:tcBorders>
              <w:tl2br w:val="nil"/>
              <w:tr2bl w:val="nil"/>
            </w:tcBorders>
            <w:vAlign w:val="center"/>
          </w:tcPr>
          <w:p w14:paraId="6F00208D" w14:textId="77777777" w:rsidR="00FD082D" w:rsidRDefault="00000000">
            <w:pPr>
              <w:spacing w:beforeLines="50" w:before="156" w:afterLines="50" w:after="156" w:line="240" w:lineRule="auto"/>
              <w:ind w:firstLineChars="0" w:firstLine="0"/>
              <w:rPr>
                <w:rFonts w:ascii="仿宋" w:eastAsia="仿宋" w:hAnsi="仿宋" w:cs="仿宋" w:hint="eastAsia"/>
                <w:sz w:val="24"/>
                <w:szCs w:val="24"/>
              </w:rPr>
            </w:pPr>
            <w:r>
              <w:rPr>
                <w:rFonts w:ascii="仿宋" w:eastAsia="仿宋" w:hAnsi="仿宋" w:cs="仿宋" w:hint="eastAsia"/>
                <w:color w:val="000000"/>
                <w:sz w:val="24"/>
                <w:szCs w:val="24"/>
              </w:rPr>
              <w:t>项目一  新零售——已经到来的零售形态</w:t>
            </w:r>
          </w:p>
        </w:tc>
        <w:tc>
          <w:tcPr>
            <w:tcW w:w="1850" w:type="dxa"/>
            <w:tcBorders>
              <w:tl2br w:val="nil"/>
              <w:tr2bl w:val="nil"/>
            </w:tcBorders>
            <w:vAlign w:val="center"/>
          </w:tcPr>
          <w:p w14:paraId="72EDA8D9"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零售活动的特征和要素、新零售的方法论和特征、新零售的全渠道共融互通、驱动新零售发展的因素、新零售与传统零售/电子商务的对比、新零售模式下零售业发生的改变</w:t>
            </w:r>
          </w:p>
          <w:p w14:paraId="22736EC4"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难点：新零售的方法论和特征、新零售的全渠道共融互通</w:t>
            </w:r>
          </w:p>
        </w:tc>
        <w:tc>
          <w:tcPr>
            <w:tcW w:w="2031" w:type="dxa"/>
            <w:tcBorders>
              <w:tl2br w:val="nil"/>
              <w:tr2bl w:val="nil"/>
            </w:tcBorders>
            <w:vAlign w:val="center"/>
          </w:tcPr>
          <w:p w14:paraId="416D1844"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了解“人”“货”“场”，零售活动的三要素；</w:t>
            </w:r>
          </w:p>
          <w:p w14:paraId="1148B1FC"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新零售，颠覆传统的零售新模式；</w:t>
            </w:r>
          </w:p>
          <w:p w14:paraId="2CE0DCC0"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了解驱动新零售发展的三大因素；</w:t>
            </w:r>
          </w:p>
          <w:p w14:paraId="4981812C"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新零售与传统零售、电子商务的对比；</w:t>
            </w:r>
          </w:p>
          <w:p w14:paraId="08456382"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6"/>
                <w:sz w:val="24"/>
                <w:szCs w:val="24"/>
              </w:rPr>
              <w:t>新零售模式下，零售业发生的改变。</w:t>
            </w:r>
          </w:p>
        </w:tc>
        <w:tc>
          <w:tcPr>
            <w:tcW w:w="946" w:type="dxa"/>
            <w:tcBorders>
              <w:tl2br w:val="nil"/>
              <w:tr2bl w:val="nil"/>
            </w:tcBorders>
          </w:tcPr>
          <w:p w14:paraId="690722A1" w14:textId="77777777" w:rsidR="00FD082D" w:rsidRDefault="00000000">
            <w:pPr>
              <w:spacing w:line="240" w:lineRule="auto"/>
              <w:ind w:firstLineChars="0" w:firstLine="0"/>
              <w:rPr>
                <w:rFonts w:ascii="仿宋" w:eastAsia="仿宋" w:hAnsi="仿宋" w:cs="仿宋" w:hint="eastAsia"/>
                <w:sz w:val="24"/>
                <w:szCs w:val="24"/>
              </w:rPr>
            </w:pPr>
            <w:r>
              <w:rPr>
                <w:rFonts w:ascii="仿宋" w:eastAsia="仿宋" w:hAnsi="仿宋" w:cs="仿宋" w:hint="eastAsia"/>
                <w:color w:val="000000"/>
                <w:sz w:val="24"/>
                <w:szCs w:val="24"/>
              </w:rPr>
              <w:t>互动式教学</w:t>
            </w:r>
          </w:p>
        </w:tc>
        <w:tc>
          <w:tcPr>
            <w:tcW w:w="1977" w:type="dxa"/>
            <w:tcBorders>
              <w:tl2br w:val="nil"/>
              <w:tr2bl w:val="nil"/>
            </w:tcBorders>
          </w:tcPr>
          <w:p w14:paraId="51C8615D" w14:textId="77777777" w:rsidR="00FD082D" w:rsidRDefault="00000000">
            <w:pPr>
              <w:pStyle w:val="aa"/>
              <w:widowControl/>
              <w:spacing w:beforeAutospacing="0" w:afterAutospacing="0" w:line="26" w:lineRule="atLeast"/>
              <w:ind w:firstLineChars="0" w:firstLine="0"/>
              <w:rPr>
                <w:rFonts w:ascii="仿宋" w:eastAsia="仿宋" w:hAnsi="仿宋" w:cs="仿宋" w:hint="eastAsia"/>
                <w:color w:val="000000"/>
                <w:kern w:val="2"/>
                <w:szCs w:val="24"/>
                <w:lang w:bidi="ar-SA"/>
              </w:rPr>
            </w:pPr>
            <w:r>
              <w:rPr>
                <w:rFonts w:ascii="仿宋" w:eastAsia="仿宋" w:hAnsi="仿宋" w:cs="仿宋" w:hint="eastAsia"/>
                <w:color w:val="000000"/>
                <w:kern w:val="2"/>
                <w:szCs w:val="24"/>
                <w:lang w:bidi="ar-SA"/>
              </w:rPr>
              <w:t>创新驱动发展</w:t>
            </w:r>
            <w:r>
              <w:rPr>
                <w:rFonts w:ascii="仿宋" w:eastAsia="仿宋" w:hAnsi="仿宋" w:cs="仿宋"/>
                <w:color w:val="000000"/>
                <w:kern w:val="2"/>
                <w:szCs w:val="24"/>
                <w:lang w:bidi="ar-SA"/>
              </w:rPr>
              <w:t>：小米之家作为新零售的代表，其成功离不开创新驱动。这体现了创新是引领发展的第一动力，鼓励学生积极创新，勇于探索新的零售模式。</w:t>
            </w:r>
          </w:p>
          <w:p w14:paraId="0F4C15B0" w14:textId="77777777" w:rsidR="00FD082D" w:rsidRDefault="00000000">
            <w:pPr>
              <w:pStyle w:val="aa"/>
              <w:widowControl/>
              <w:spacing w:beforeAutospacing="0" w:afterAutospacing="0" w:line="26" w:lineRule="atLeast"/>
              <w:ind w:firstLineChars="0" w:firstLine="0"/>
              <w:rPr>
                <w:rFonts w:ascii="仿宋" w:eastAsia="仿宋" w:hAnsi="仿宋" w:cs="仿宋" w:hint="eastAsia"/>
                <w:color w:val="000000"/>
                <w:kern w:val="2"/>
                <w:szCs w:val="24"/>
                <w:lang w:bidi="ar-SA"/>
              </w:rPr>
            </w:pPr>
            <w:r>
              <w:rPr>
                <w:rFonts w:ascii="仿宋" w:eastAsia="仿宋" w:hAnsi="仿宋" w:cs="仿宋"/>
                <w:color w:val="000000"/>
                <w:kern w:val="2"/>
                <w:szCs w:val="24"/>
                <w:lang w:bidi="ar-SA"/>
              </w:rPr>
              <w:t>用户至上：小米之家始终将用户体验放在首位，这体现了以人民为中心的发展思想。在新零售领域，同样需要关注消费者需求，提供优质的服务和产品。</w:t>
            </w:r>
          </w:p>
          <w:p w14:paraId="74E8BFCD" w14:textId="77777777" w:rsidR="00FD082D" w:rsidRDefault="00000000">
            <w:pPr>
              <w:pStyle w:val="aa"/>
              <w:widowControl/>
              <w:spacing w:beforeAutospacing="0" w:afterAutospacing="0" w:line="26" w:lineRule="atLeast"/>
              <w:ind w:firstLineChars="0" w:firstLine="0"/>
              <w:rPr>
                <w:rFonts w:ascii="仿宋" w:eastAsia="仿宋" w:hAnsi="仿宋" w:cs="仿宋" w:hint="eastAsia"/>
                <w:szCs w:val="24"/>
              </w:rPr>
            </w:pPr>
            <w:r>
              <w:rPr>
                <w:rFonts w:ascii="仿宋" w:eastAsia="仿宋" w:hAnsi="仿宋" w:cs="仿宋"/>
                <w:color w:val="000000"/>
                <w:kern w:val="2"/>
                <w:szCs w:val="24"/>
                <w:lang w:bidi="ar-SA"/>
              </w:rPr>
              <w:lastRenderedPageBreak/>
              <w:t>合作共赢：小米之家通过引入生态链企业的产品，实现了合作共赢的局面。这体现了在全球化、信息化的今天，合作共赢是发展的重要趋势。</w:t>
            </w:r>
          </w:p>
        </w:tc>
        <w:tc>
          <w:tcPr>
            <w:tcW w:w="567" w:type="dxa"/>
            <w:tcBorders>
              <w:tl2br w:val="nil"/>
              <w:tr2bl w:val="nil"/>
            </w:tcBorders>
            <w:vAlign w:val="center"/>
          </w:tcPr>
          <w:p w14:paraId="20130486" w14:textId="77777777" w:rsidR="00FD082D" w:rsidRDefault="00000000">
            <w:pPr>
              <w:spacing w:line="240" w:lineRule="auto"/>
              <w:ind w:firstLineChars="0" w:firstLine="0"/>
              <w:jc w:val="center"/>
              <w:rPr>
                <w:rFonts w:ascii="仿宋" w:eastAsia="仿宋" w:hAnsi="仿宋" w:cs="仿宋" w:hint="eastAsia"/>
                <w:sz w:val="24"/>
                <w:szCs w:val="24"/>
              </w:rPr>
            </w:pPr>
            <w:r>
              <w:rPr>
                <w:rFonts w:ascii="仿宋" w:eastAsia="仿宋" w:hAnsi="仿宋" w:cs="仿宋" w:hint="eastAsia"/>
                <w:sz w:val="24"/>
                <w:szCs w:val="24"/>
              </w:rPr>
              <w:lastRenderedPageBreak/>
              <w:t>4</w:t>
            </w:r>
          </w:p>
        </w:tc>
      </w:tr>
      <w:tr w:rsidR="00FD082D" w14:paraId="312ECF79" w14:textId="77777777">
        <w:trPr>
          <w:trHeight w:val="862"/>
        </w:trPr>
        <w:tc>
          <w:tcPr>
            <w:tcW w:w="375" w:type="dxa"/>
            <w:tcBorders>
              <w:tl2br w:val="nil"/>
              <w:tr2bl w:val="nil"/>
            </w:tcBorders>
            <w:vAlign w:val="center"/>
          </w:tcPr>
          <w:p w14:paraId="0C5EF03C" w14:textId="77777777" w:rsidR="00FD082D" w:rsidRDefault="00000000">
            <w:pPr>
              <w:spacing w:line="240" w:lineRule="auto"/>
              <w:ind w:firstLineChars="0" w:firstLine="0"/>
              <w:rPr>
                <w:rFonts w:ascii="仿宋" w:eastAsia="仿宋" w:hAnsi="仿宋" w:cs="仿宋" w:hint="eastAsia"/>
                <w:sz w:val="24"/>
                <w:szCs w:val="24"/>
              </w:rPr>
            </w:pPr>
            <w:r>
              <w:rPr>
                <w:rFonts w:ascii="仿宋" w:eastAsia="仿宋" w:hAnsi="仿宋" w:cs="仿宋" w:hint="eastAsia"/>
                <w:sz w:val="24"/>
                <w:szCs w:val="24"/>
              </w:rPr>
              <w:t>2</w:t>
            </w:r>
          </w:p>
        </w:tc>
        <w:tc>
          <w:tcPr>
            <w:tcW w:w="1202" w:type="dxa"/>
            <w:tcBorders>
              <w:tl2br w:val="nil"/>
              <w:tr2bl w:val="nil"/>
            </w:tcBorders>
            <w:vAlign w:val="center"/>
          </w:tcPr>
          <w:p w14:paraId="3132F31B"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项目二  理念革新——用新思维引领零售新模式</w:t>
            </w:r>
          </w:p>
          <w:p w14:paraId="0AA52D53" w14:textId="77777777" w:rsidR="00FD082D" w:rsidRDefault="00FD082D">
            <w:pPr>
              <w:spacing w:line="240" w:lineRule="auto"/>
              <w:ind w:firstLineChars="0" w:firstLine="0"/>
              <w:rPr>
                <w:rFonts w:ascii="仿宋" w:eastAsia="仿宋" w:hAnsi="仿宋" w:cs="仿宋" w:hint="eastAsia"/>
                <w:color w:val="000000"/>
                <w:spacing w:val="-4"/>
                <w:sz w:val="24"/>
                <w:szCs w:val="24"/>
              </w:rPr>
            </w:pPr>
          </w:p>
        </w:tc>
        <w:tc>
          <w:tcPr>
            <w:tcW w:w="1850" w:type="dxa"/>
            <w:tcBorders>
              <w:tl2br w:val="nil"/>
              <w:tr2bl w:val="nil"/>
            </w:tcBorders>
            <w:vAlign w:val="center"/>
          </w:tcPr>
          <w:p w14:paraId="7DC88CCF"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思维变革，坚持以消费者为中心；重构经营模式，实现跨越式发展；转变管理模式，打造新型管理体系。</w:t>
            </w:r>
          </w:p>
          <w:p w14:paraId="11CEE23B"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重构经营模式，实现跨越式发展；转变管理模式，打造新型管理体系。</w:t>
            </w:r>
          </w:p>
        </w:tc>
        <w:tc>
          <w:tcPr>
            <w:tcW w:w="2031" w:type="dxa"/>
            <w:tcBorders>
              <w:tl2br w:val="nil"/>
              <w:tr2bl w:val="nil"/>
            </w:tcBorders>
            <w:vAlign w:val="center"/>
          </w:tcPr>
          <w:p w14:paraId="48C99CD1"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能够建立“以消费者为中心”的价值观；</w:t>
            </w:r>
          </w:p>
          <w:p w14:paraId="7991DE48"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能够转变经营思维，分析新零售模式下的商业逻辑；能够对比传统经营管理模式与新型管理体系。</w:t>
            </w:r>
          </w:p>
        </w:tc>
        <w:tc>
          <w:tcPr>
            <w:tcW w:w="946" w:type="dxa"/>
            <w:tcBorders>
              <w:tl2br w:val="nil"/>
              <w:tr2bl w:val="nil"/>
            </w:tcBorders>
            <w:vAlign w:val="center"/>
          </w:tcPr>
          <w:p w14:paraId="6C09609F"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讲授法实践法</w:t>
            </w:r>
          </w:p>
        </w:tc>
        <w:tc>
          <w:tcPr>
            <w:tcW w:w="1977" w:type="dxa"/>
            <w:tcBorders>
              <w:tl2br w:val="nil"/>
              <w:tr2bl w:val="nil"/>
            </w:tcBorders>
          </w:tcPr>
          <w:p w14:paraId="3ECCA654" w14:textId="77777777" w:rsidR="00FD082D" w:rsidRDefault="00000000">
            <w:pPr>
              <w:pStyle w:val="aa"/>
              <w:widowControl/>
              <w:spacing w:beforeAutospacing="0" w:afterAutospacing="0" w:line="26" w:lineRule="atLeast"/>
              <w:ind w:firstLineChars="0" w:firstLine="0"/>
              <w:rPr>
                <w:rFonts w:ascii="仿宋" w:eastAsia="仿宋" w:hAnsi="仿宋" w:cs="仿宋" w:hint="eastAsia"/>
                <w:color w:val="000000"/>
                <w:spacing w:val="-4"/>
                <w:kern w:val="2"/>
                <w:szCs w:val="24"/>
                <w:lang w:bidi="ar-SA"/>
              </w:rPr>
            </w:pPr>
            <w:r>
              <w:rPr>
                <w:rFonts w:ascii="仿宋" w:eastAsia="仿宋" w:hAnsi="仿宋" w:cs="仿宋" w:hint="eastAsia"/>
                <w:color w:val="000000"/>
                <w:spacing w:val="-4"/>
                <w:kern w:val="2"/>
                <w:szCs w:val="24"/>
                <w:lang w:bidi="ar-SA"/>
              </w:rPr>
              <w:t>创新精神</w:t>
            </w:r>
            <w:r>
              <w:rPr>
                <w:rFonts w:ascii="仿宋" w:eastAsia="仿宋" w:hAnsi="仿宋" w:cs="仿宋"/>
                <w:color w:val="000000"/>
                <w:spacing w:val="-4"/>
                <w:kern w:val="2"/>
                <w:szCs w:val="24"/>
                <w:lang w:bidi="ar-SA"/>
              </w:rPr>
              <w:t>：盒马鲜生敢于打破传统零售模式，勇于创新，体现了新时代青年的担当和进取精神。</w:t>
            </w:r>
          </w:p>
          <w:p w14:paraId="4C15B404" w14:textId="77777777" w:rsidR="00FD082D" w:rsidRDefault="00000000">
            <w:pPr>
              <w:pStyle w:val="aa"/>
              <w:widowControl/>
              <w:spacing w:beforeAutospacing="0" w:afterAutospacing="0" w:line="26" w:lineRule="atLeast"/>
              <w:ind w:firstLineChars="0" w:firstLine="0"/>
              <w:rPr>
                <w:rFonts w:ascii="仿宋" w:eastAsia="仿宋" w:hAnsi="仿宋" w:cs="仿宋" w:hint="eastAsia"/>
                <w:color w:val="000000"/>
                <w:spacing w:val="-4"/>
                <w:kern w:val="2"/>
                <w:szCs w:val="24"/>
                <w:lang w:bidi="ar-SA"/>
              </w:rPr>
            </w:pPr>
            <w:r>
              <w:rPr>
                <w:rFonts w:ascii="仿宋" w:eastAsia="仿宋" w:hAnsi="仿宋" w:cs="仿宋"/>
                <w:color w:val="000000"/>
                <w:spacing w:val="-4"/>
                <w:kern w:val="2"/>
                <w:szCs w:val="24"/>
                <w:lang w:bidi="ar-SA"/>
              </w:rPr>
              <w:t>服务人民：盒马鲜生以消费者为中心，关注社区需求，提供高品质、多样化的商品和服务，体现了为人民服务的宗旨。</w:t>
            </w:r>
          </w:p>
          <w:p w14:paraId="77A7CC93" w14:textId="77777777" w:rsidR="00FD082D" w:rsidRDefault="00000000">
            <w:pPr>
              <w:pStyle w:val="aa"/>
              <w:widowControl/>
              <w:spacing w:beforeAutospacing="0" w:afterAutospacing="0" w:line="26" w:lineRule="atLeast"/>
              <w:ind w:firstLineChars="0" w:firstLine="0"/>
              <w:rPr>
                <w:rFonts w:ascii="仿宋" w:eastAsia="仿宋" w:hAnsi="仿宋" w:cs="仿宋" w:hint="eastAsia"/>
                <w:kern w:val="2"/>
                <w:szCs w:val="24"/>
                <w:lang w:bidi="ar-SA"/>
              </w:rPr>
            </w:pPr>
            <w:r>
              <w:rPr>
                <w:rFonts w:ascii="仿宋" w:eastAsia="仿宋" w:hAnsi="仿宋" w:cs="仿宋"/>
                <w:color w:val="000000"/>
                <w:spacing w:val="-4"/>
                <w:kern w:val="2"/>
                <w:szCs w:val="24"/>
                <w:lang w:bidi="ar-SA"/>
              </w:rPr>
              <w:t>绿色发展：盒马鲜生倡导绿色消费，减少包装浪费，推动可持续发展，体现了生态文明建设的理念。</w:t>
            </w:r>
          </w:p>
        </w:tc>
        <w:tc>
          <w:tcPr>
            <w:tcW w:w="567" w:type="dxa"/>
            <w:tcBorders>
              <w:tl2br w:val="nil"/>
              <w:tr2bl w:val="nil"/>
            </w:tcBorders>
            <w:vAlign w:val="center"/>
          </w:tcPr>
          <w:p w14:paraId="7B601C69"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4</w:t>
            </w:r>
          </w:p>
        </w:tc>
      </w:tr>
      <w:tr w:rsidR="00FD082D" w14:paraId="3C715285" w14:textId="77777777">
        <w:trPr>
          <w:trHeight w:val="862"/>
        </w:trPr>
        <w:tc>
          <w:tcPr>
            <w:tcW w:w="375" w:type="dxa"/>
            <w:tcBorders>
              <w:tl2br w:val="nil"/>
              <w:tr2bl w:val="nil"/>
            </w:tcBorders>
            <w:vAlign w:val="center"/>
          </w:tcPr>
          <w:p w14:paraId="6BDA1B03" w14:textId="77777777" w:rsidR="00FD082D" w:rsidRDefault="00000000">
            <w:pPr>
              <w:spacing w:line="240" w:lineRule="auto"/>
              <w:ind w:firstLineChars="0" w:firstLine="0"/>
              <w:rPr>
                <w:rFonts w:ascii="仿宋" w:eastAsia="仿宋" w:hAnsi="仿宋" w:cs="仿宋" w:hint="eastAsia"/>
                <w:sz w:val="24"/>
                <w:szCs w:val="24"/>
              </w:rPr>
            </w:pPr>
            <w:r>
              <w:rPr>
                <w:rFonts w:ascii="仿宋" w:eastAsia="仿宋" w:hAnsi="仿宋" w:cs="仿宋" w:hint="eastAsia"/>
                <w:sz w:val="24"/>
                <w:szCs w:val="24"/>
              </w:rPr>
              <w:t>3</w:t>
            </w:r>
          </w:p>
        </w:tc>
        <w:tc>
          <w:tcPr>
            <w:tcW w:w="1202" w:type="dxa"/>
            <w:tcBorders>
              <w:tl2br w:val="nil"/>
              <w:tr2bl w:val="nil"/>
            </w:tcBorders>
            <w:vAlign w:val="center"/>
          </w:tcPr>
          <w:p w14:paraId="294B3BED"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 xml:space="preserve">项目三 </w:t>
            </w:r>
            <w:r>
              <w:rPr>
                <w:rFonts w:ascii="仿宋" w:eastAsia="仿宋" w:hAnsi="仿宋" w:cs="仿宋"/>
                <w:color w:val="000000"/>
                <w:spacing w:val="-4"/>
                <w:sz w:val="24"/>
                <w:szCs w:val="24"/>
              </w:rPr>
              <w:t xml:space="preserve"> </w:t>
            </w:r>
            <w:r>
              <w:rPr>
                <w:rFonts w:ascii="仿宋" w:eastAsia="仿宋" w:hAnsi="仿宋" w:cs="仿宋" w:hint="eastAsia"/>
                <w:color w:val="000000"/>
                <w:spacing w:val="-4"/>
                <w:sz w:val="24"/>
                <w:szCs w:val="24"/>
              </w:rPr>
              <w:t>零售O2O——线上线下深度融合，构建商业闭环</w:t>
            </w:r>
          </w:p>
        </w:tc>
        <w:tc>
          <w:tcPr>
            <w:tcW w:w="1850" w:type="dxa"/>
            <w:tcBorders>
              <w:tl2br w:val="nil"/>
              <w:tr2bl w:val="nil"/>
            </w:tcBorders>
            <w:vAlign w:val="center"/>
          </w:tcPr>
          <w:p w14:paraId="4646B40F"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零售O2O的四种应用模式、零售O2O的发展趋势、构建O2O闭环生态体系、打造超市O2O、社区团购</w:t>
            </w:r>
          </w:p>
          <w:p w14:paraId="21768FCC"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构建O2O闭环生态体系、打造超市O2O、社区团购</w:t>
            </w:r>
          </w:p>
        </w:tc>
        <w:tc>
          <w:tcPr>
            <w:tcW w:w="2031" w:type="dxa"/>
            <w:tcBorders>
              <w:tl2br w:val="nil"/>
              <w:tr2bl w:val="nil"/>
            </w:tcBorders>
            <w:vAlign w:val="center"/>
          </w:tcPr>
          <w:p w14:paraId="5C77519C"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能够构建O2O闭环生态体系；</w:t>
            </w:r>
          </w:p>
          <w:p w14:paraId="6882B8F8"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能够打造超市O2O；</w:t>
            </w:r>
          </w:p>
          <w:p w14:paraId="79FEE020"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能够通过O2O模式做好社区团购</w:t>
            </w:r>
          </w:p>
        </w:tc>
        <w:tc>
          <w:tcPr>
            <w:tcW w:w="946" w:type="dxa"/>
            <w:tcBorders>
              <w:tl2br w:val="nil"/>
              <w:tr2bl w:val="nil"/>
            </w:tcBorders>
            <w:vAlign w:val="center"/>
          </w:tcPr>
          <w:p w14:paraId="41E92A41" w14:textId="77777777" w:rsidR="00FD082D" w:rsidRDefault="00000000">
            <w:pPr>
              <w:spacing w:line="240" w:lineRule="auto"/>
              <w:ind w:firstLineChars="0" w:firstLine="0"/>
              <w:jc w:val="center"/>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讲授法</w:t>
            </w:r>
          </w:p>
          <w:p w14:paraId="2906D88E" w14:textId="77777777" w:rsidR="00FD082D" w:rsidRDefault="00000000">
            <w:pPr>
              <w:spacing w:line="240" w:lineRule="auto"/>
              <w:ind w:firstLineChars="0" w:firstLine="0"/>
              <w:jc w:val="center"/>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实践法</w:t>
            </w:r>
          </w:p>
        </w:tc>
        <w:tc>
          <w:tcPr>
            <w:tcW w:w="1977" w:type="dxa"/>
            <w:tcBorders>
              <w:tl2br w:val="nil"/>
              <w:tr2bl w:val="nil"/>
            </w:tcBorders>
            <w:vAlign w:val="center"/>
          </w:tcPr>
          <w:p w14:paraId="06AE8A5E" w14:textId="2A27F97F" w:rsidR="00FD082D" w:rsidRDefault="00000000">
            <w:pPr>
              <w:pStyle w:val="3"/>
              <w:keepNext w:val="0"/>
              <w:keepLines w:val="0"/>
              <w:widowControl/>
              <w:shd w:val="clear" w:color="auto" w:fill="FDFDFE"/>
              <w:spacing w:before="210" w:after="120" w:line="26" w:lineRule="atLeast"/>
              <w:ind w:firstLineChars="0" w:firstLine="0"/>
              <w:rPr>
                <w:rFonts w:ascii="仿宋" w:eastAsia="仿宋" w:hAnsi="仿宋" w:cs="仿宋" w:hint="eastAsia"/>
                <w:bCs w:val="0"/>
                <w:color w:val="000000"/>
                <w:spacing w:val="-4"/>
                <w:sz w:val="24"/>
                <w:szCs w:val="24"/>
              </w:rPr>
            </w:pPr>
            <w:r>
              <w:rPr>
                <w:rFonts w:ascii="仿宋" w:eastAsia="仿宋" w:hAnsi="仿宋" w:cs="仿宋"/>
                <w:bCs w:val="0"/>
                <w:color w:val="000000"/>
                <w:spacing w:val="-4"/>
                <w:sz w:val="24"/>
                <w:szCs w:val="24"/>
              </w:rPr>
              <w:t>社会责任感</w:t>
            </w:r>
            <w:r>
              <w:rPr>
                <w:rFonts w:ascii="仿宋" w:eastAsia="仿宋" w:hAnsi="仿宋" w:cs="仿宋" w:hint="eastAsia"/>
                <w:bCs w:val="0"/>
                <w:color w:val="000000"/>
                <w:spacing w:val="-4"/>
                <w:sz w:val="24"/>
                <w:szCs w:val="24"/>
              </w:rPr>
              <w:t>：</w:t>
            </w:r>
            <w:r>
              <w:rPr>
                <w:rFonts w:ascii="仿宋" w:eastAsia="仿宋" w:hAnsi="仿宋" w:cs="仿宋"/>
                <w:bCs w:val="0"/>
                <w:color w:val="000000"/>
                <w:spacing w:val="-4"/>
                <w:sz w:val="24"/>
                <w:szCs w:val="24"/>
              </w:rPr>
              <w:t>通过分析成功的零售O2O案例，如盒马鲜生、京东到家</w:t>
            </w:r>
            <w:r w:rsidR="0061453A">
              <w:rPr>
                <w:rFonts w:ascii="仿宋" w:eastAsia="仿宋" w:hAnsi="仿宋" w:cs="仿宋" w:hint="eastAsia"/>
                <w:bCs w:val="0"/>
                <w:color w:val="000000"/>
                <w:spacing w:val="-4"/>
                <w:sz w:val="24"/>
                <w:szCs w:val="24"/>
              </w:rPr>
              <w:t>等</w:t>
            </w:r>
            <w:r>
              <w:rPr>
                <w:rFonts w:ascii="仿宋" w:eastAsia="仿宋" w:hAnsi="仿宋" w:cs="仿宋"/>
                <w:bCs w:val="0"/>
                <w:color w:val="000000"/>
                <w:spacing w:val="-4"/>
                <w:sz w:val="24"/>
                <w:szCs w:val="24"/>
              </w:rPr>
              <w:t>，让学生理解这些企业在满足消费者需求的同时，如何积极承担社会责任，如提供便捷的购物体验、保障商品质量、推动绿色消费等</w:t>
            </w:r>
            <w:r w:rsidR="0061453A">
              <w:rPr>
                <w:rFonts w:ascii="仿宋" w:eastAsia="仿宋" w:hAnsi="仿宋" w:cs="仿宋" w:hint="eastAsia"/>
                <w:bCs w:val="0"/>
                <w:color w:val="000000"/>
                <w:spacing w:val="-4"/>
                <w:sz w:val="24"/>
                <w:szCs w:val="24"/>
              </w:rPr>
              <w:t xml:space="preserve">； </w:t>
            </w:r>
          </w:p>
          <w:p w14:paraId="70FEF643" w14:textId="77777777" w:rsidR="00FD082D" w:rsidRDefault="00000000">
            <w:pPr>
              <w:pStyle w:val="3"/>
              <w:keepNext w:val="0"/>
              <w:keepLines w:val="0"/>
              <w:widowControl/>
              <w:shd w:val="clear" w:color="auto" w:fill="FDFDFE"/>
              <w:spacing w:before="210" w:after="120" w:line="26" w:lineRule="atLeast"/>
              <w:ind w:firstLineChars="0" w:firstLine="0"/>
              <w:rPr>
                <w:rFonts w:ascii="仿宋" w:eastAsia="仿宋" w:hAnsi="仿宋" w:cs="仿宋" w:hint="eastAsia"/>
                <w:bCs w:val="0"/>
                <w:color w:val="000000"/>
                <w:spacing w:val="-4"/>
                <w:sz w:val="24"/>
                <w:szCs w:val="24"/>
              </w:rPr>
            </w:pPr>
            <w:r>
              <w:rPr>
                <w:rFonts w:ascii="仿宋" w:eastAsia="仿宋" w:hAnsi="仿宋" w:cs="仿宋"/>
                <w:bCs w:val="0"/>
                <w:color w:val="000000"/>
                <w:spacing w:val="-4"/>
                <w:sz w:val="24"/>
                <w:szCs w:val="24"/>
              </w:rPr>
              <w:lastRenderedPageBreak/>
              <w:t>创新精神</w:t>
            </w:r>
            <w:r>
              <w:rPr>
                <w:rFonts w:ascii="仿宋" w:eastAsia="仿宋" w:hAnsi="仿宋" w:cs="仿宋" w:hint="eastAsia"/>
                <w:bCs w:val="0"/>
                <w:color w:val="000000"/>
                <w:spacing w:val="-4"/>
                <w:sz w:val="24"/>
                <w:szCs w:val="24"/>
              </w:rPr>
              <w:t>：</w:t>
            </w:r>
            <w:r>
              <w:rPr>
                <w:rFonts w:ascii="仿宋" w:eastAsia="仿宋" w:hAnsi="仿宋" w:cs="仿宋"/>
                <w:bCs w:val="0"/>
                <w:color w:val="000000"/>
                <w:spacing w:val="-4"/>
                <w:sz w:val="24"/>
                <w:szCs w:val="24"/>
              </w:rPr>
              <w:t>引导学生思考如何在线上线下深度融合的过程中，创新服务模式、优化用户体验、提升运营效率等，鼓励他们提出新颖的想法和解决方案。</w:t>
            </w:r>
          </w:p>
          <w:p w14:paraId="26B0EBCB" w14:textId="77777777" w:rsidR="00FD082D" w:rsidRDefault="00000000">
            <w:pPr>
              <w:widowControl/>
              <w:spacing w:before="90" w:line="26" w:lineRule="atLeast"/>
              <w:ind w:firstLineChars="0" w:firstLine="0"/>
              <w:rPr>
                <w:rFonts w:ascii="仿宋" w:eastAsia="仿宋" w:hAnsi="仿宋" w:cs="仿宋"/>
                <w:color w:val="000000"/>
                <w:spacing w:val="-4"/>
                <w:sz w:val="24"/>
                <w:szCs w:val="24"/>
              </w:rPr>
            </w:pPr>
            <w:r>
              <w:rPr>
                <w:rFonts w:ascii="仿宋" w:eastAsia="仿宋" w:hAnsi="仿宋" w:cs="仿宋" w:hint="eastAsia"/>
                <w:color w:val="000000"/>
                <w:spacing w:val="-4"/>
                <w:sz w:val="24"/>
                <w:szCs w:val="24"/>
              </w:rPr>
              <w:t>团队合作：</w:t>
            </w:r>
            <w:r>
              <w:rPr>
                <w:rFonts w:ascii="仿宋" w:eastAsia="仿宋" w:hAnsi="仿宋" w:cs="仿宋"/>
                <w:color w:val="000000"/>
                <w:spacing w:val="-4"/>
                <w:sz w:val="24"/>
                <w:szCs w:val="24"/>
              </w:rPr>
              <w:t>在项目中设置不同的角色，如项目经理、市场分析师、运营专员等，让学生扮演这些角色，体验团队合作中的不同职责和协同作用。正确的价值观</w:t>
            </w:r>
            <w:r>
              <w:rPr>
                <w:rFonts w:ascii="仿宋" w:eastAsia="仿宋" w:hAnsi="仿宋" w:cs="仿宋" w:hint="eastAsia"/>
                <w:color w:val="000000"/>
                <w:spacing w:val="-4"/>
                <w:sz w:val="24"/>
                <w:szCs w:val="24"/>
              </w:rPr>
              <w:t>：</w:t>
            </w:r>
            <w:r>
              <w:rPr>
                <w:rFonts w:ascii="仿宋" w:eastAsia="仿宋" w:hAnsi="仿宋" w:cs="仿宋"/>
                <w:color w:val="000000"/>
                <w:spacing w:val="-4"/>
                <w:sz w:val="24"/>
                <w:szCs w:val="24"/>
              </w:rPr>
              <w:t>在项目过程中，强调诚信经营、公平竞争、顾客至上等价值观，引导学生树立正确的商业道德和职业操守</w:t>
            </w:r>
            <w:r w:rsidR="0061453A">
              <w:rPr>
                <w:rFonts w:ascii="仿宋" w:eastAsia="仿宋" w:hAnsi="仿宋" w:cs="仿宋" w:hint="eastAsia"/>
                <w:color w:val="000000"/>
                <w:spacing w:val="-4"/>
                <w:sz w:val="24"/>
                <w:szCs w:val="24"/>
              </w:rPr>
              <w:t>；</w:t>
            </w:r>
          </w:p>
          <w:p w14:paraId="003A5870" w14:textId="46E71698" w:rsidR="0061453A" w:rsidRDefault="0061453A">
            <w:pPr>
              <w:widowControl/>
              <w:spacing w:before="90" w:line="26" w:lineRule="atLeast"/>
              <w:ind w:firstLineChars="0" w:firstLine="0"/>
              <w:rPr>
                <w:rFonts w:ascii="仿宋" w:eastAsia="仿宋" w:hAnsi="仿宋" w:cs="仿宋" w:hint="eastAsia"/>
                <w:color w:val="000000"/>
                <w:spacing w:val="-4"/>
                <w:sz w:val="24"/>
                <w:szCs w:val="24"/>
              </w:rPr>
            </w:pPr>
            <w:r w:rsidRPr="0061453A">
              <w:rPr>
                <w:rFonts w:ascii="仿宋" w:eastAsia="仿宋" w:hAnsi="仿宋" w:cs="仿宋" w:hint="eastAsia"/>
                <w:bCs/>
                <w:color w:val="000000"/>
                <w:spacing w:val="-4"/>
                <w:sz w:val="24"/>
                <w:szCs w:val="24"/>
              </w:rPr>
              <w:t>算法公平性案例研讨</w:t>
            </w:r>
            <w:r>
              <w:rPr>
                <w:rFonts w:ascii="仿宋" w:eastAsia="仿宋" w:hAnsi="仿宋" w:cs="仿宋" w:hint="eastAsia"/>
                <w:bCs/>
                <w:color w:val="000000"/>
                <w:spacing w:val="-4"/>
                <w:sz w:val="24"/>
                <w:szCs w:val="24"/>
              </w:rPr>
              <w:t>：学生可以学会问题拆解及批判性分析能力；跨学科知识整合能力；伦理决策及社会责任感等能力。</w:t>
            </w:r>
          </w:p>
        </w:tc>
        <w:tc>
          <w:tcPr>
            <w:tcW w:w="567" w:type="dxa"/>
            <w:tcBorders>
              <w:tl2br w:val="nil"/>
              <w:tr2bl w:val="nil"/>
            </w:tcBorders>
            <w:vAlign w:val="center"/>
          </w:tcPr>
          <w:p w14:paraId="595F69F9" w14:textId="77777777" w:rsidR="00FD082D" w:rsidRDefault="00000000">
            <w:pPr>
              <w:spacing w:line="240" w:lineRule="auto"/>
              <w:ind w:firstLineChars="0" w:firstLine="0"/>
              <w:jc w:val="center"/>
              <w:rPr>
                <w:rFonts w:ascii="仿宋" w:eastAsia="仿宋" w:hAnsi="仿宋" w:cs="仿宋" w:hint="eastAsia"/>
                <w:sz w:val="24"/>
                <w:szCs w:val="24"/>
              </w:rPr>
            </w:pPr>
            <w:r>
              <w:rPr>
                <w:rFonts w:ascii="仿宋" w:eastAsia="仿宋" w:hAnsi="仿宋" w:cs="仿宋" w:hint="eastAsia"/>
                <w:sz w:val="24"/>
                <w:szCs w:val="24"/>
              </w:rPr>
              <w:lastRenderedPageBreak/>
              <w:t>8</w:t>
            </w:r>
          </w:p>
        </w:tc>
      </w:tr>
      <w:tr w:rsidR="00FD082D" w14:paraId="2C2CC6A3" w14:textId="77777777">
        <w:trPr>
          <w:trHeight w:val="862"/>
        </w:trPr>
        <w:tc>
          <w:tcPr>
            <w:tcW w:w="375" w:type="dxa"/>
            <w:tcBorders>
              <w:tl2br w:val="nil"/>
              <w:tr2bl w:val="nil"/>
            </w:tcBorders>
            <w:vAlign w:val="center"/>
          </w:tcPr>
          <w:p w14:paraId="6277911B" w14:textId="77777777" w:rsidR="00FD082D" w:rsidRDefault="00000000">
            <w:pPr>
              <w:spacing w:line="240" w:lineRule="auto"/>
              <w:ind w:firstLineChars="0" w:firstLine="0"/>
              <w:rPr>
                <w:rFonts w:ascii="仿宋" w:eastAsia="仿宋" w:hAnsi="仿宋" w:cs="仿宋" w:hint="eastAsia"/>
                <w:sz w:val="24"/>
                <w:szCs w:val="24"/>
              </w:rPr>
            </w:pPr>
            <w:r>
              <w:rPr>
                <w:rFonts w:ascii="仿宋" w:eastAsia="仿宋" w:hAnsi="仿宋" w:cs="仿宋" w:hint="eastAsia"/>
                <w:sz w:val="24"/>
                <w:szCs w:val="24"/>
              </w:rPr>
              <w:t>4</w:t>
            </w:r>
          </w:p>
        </w:tc>
        <w:tc>
          <w:tcPr>
            <w:tcW w:w="1202" w:type="dxa"/>
            <w:tcBorders>
              <w:tl2br w:val="nil"/>
              <w:tr2bl w:val="nil"/>
            </w:tcBorders>
            <w:vAlign w:val="center"/>
          </w:tcPr>
          <w:p w14:paraId="20069C04"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项目四  渠道构建——全渠道战略多维布局</w:t>
            </w:r>
          </w:p>
        </w:tc>
        <w:tc>
          <w:tcPr>
            <w:tcW w:w="1850" w:type="dxa"/>
            <w:tcBorders>
              <w:tl2br w:val="nil"/>
              <w:tr2bl w:val="nil"/>
            </w:tcBorders>
            <w:vAlign w:val="center"/>
          </w:tcPr>
          <w:p w14:paraId="389C0BD0"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为消费者创造无缝全渠道体验、构建物流新格局、构建数字化供应链网络；</w:t>
            </w:r>
          </w:p>
          <w:p w14:paraId="557DF38B"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为消费者创造无缝全渠道体验、构建物流新格局、构建数字化</w:t>
            </w:r>
            <w:r>
              <w:rPr>
                <w:rFonts w:ascii="仿宋" w:eastAsia="仿宋" w:hAnsi="仿宋" w:cs="仿宋" w:hint="eastAsia"/>
                <w:color w:val="000000"/>
                <w:spacing w:val="-4"/>
                <w:sz w:val="24"/>
                <w:szCs w:val="24"/>
              </w:rPr>
              <w:lastRenderedPageBreak/>
              <w:t>供应链网络。</w:t>
            </w:r>
          </w:p>
        </w:tc>
        <w:tc>
          <w:tcPr>
            <w:tcW w:w="2031" w:type="dxa"/>
            <w:tcBorders>
              <w:tl2br w:val="nil"/>
              <w:tr2bl w:val="nil"/>
            </w:tcBorders>
            <w:vAlign w:val="center"/>
          </w:tcPr>
          <w:p w14:paraId="5BF4F230"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lastRenderedPageBreak/>
              <w:t>能够充分利用新零售环境下的各类渠道；</w:t>
            </w:r>
          </w:p>
          <w:p w14:paraId="5EFBFB58"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能够为消费者提供个性化、定制化的物流服务和高效的物流配送服务；</w:t>
            </w:r>
          </w:p>
          <w:p w14:paraId="03E64BFE"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能够构建数字化</w:t>
            </w:r>
            <w:r>
              <w:rPr>
                <w:rFonts w:ascii="仿宋" w:eastAsia="仿宋" w:hAnsi="仿宋" w:cs="仿宋" w:hint="eastAsia"/>
                <w:color w:val="000000"/>
                <w:spacing w:val="-4"/>
                <w:sz w:val="24"/>
                <w:szCs w:val="24"/>
              </w:rPr>
              <w:lastRenderedPageBreak/>
              <w:t>供应链网络</w:t>
            </w:r>
          </w:p>
        </w:tc>
        <w:tc>
          <w:tcPr>
            <w:tcW w:w="946" w:type="dxa"/>
            <w:tcBorders>
              <w:tl2br w:val="nil"/>
              <w:tr2bl w:val="nil"/>
            </w:tcBorders>
            <w:vAlign w:val="center"/>
          </w:tcPr>
          <w:p w14:paraId="34FE0DC4"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lastRenderedPageBreak/>
              <w:t>讲授法</w:t>
            </w:r>
          </w:p>
          <w:p w14:paraId="1162DE6A"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实践法</w:t>
            </w:r>
          </w:p>
        </w:tc>
        <w:tc>
          <w:tcPr>
            <w:tcW w:w="1977" w:type="dxa"/>
            <w:tcBorders>
              <w:tl2br w:val="nil"/>
              <w:tr2bl w:val="nil"/>
            </w:tcBorders>
            <w:vAlign w:val="center"/>
          </w:tcPr>
          <w:p w14:paraId="18FB438E"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color w:val="000000"/>
                <w:spacing w:val="-4"/>
                <w:sz w:val="24"/>
                <w:szCs w:val="24"/>
              </w:rPr>
              <w:t>商业道德与社会责任感</w:t>
            </w:r>
            <w:r>
              <w:rPr>
                <w:rFonts w:ascii="仿宋" w:eastAsia="仿宋" w:hAnsi="仿宋" w:cs="仿宋" w:hint="eastAsia"/>
                <w:color w:val="000000"/>
                <w:spacing w:val="-4"/>
                <w:sz w:val="24"/>
                <w:szCs w:val="24"/>
              </w:rPr>
              <w:t>：</w:t>
            </w:r>
            <w:r>
              <w:rPr>
                <w:rFonts w:ascii="仿宋" w:eastAsia="仿宋" w:hAnsi="仿宋" w:cs="仿宋"/>
                <w:color w:val="000000"/>
                <w:spacing w:val="-4"/>
                <w:sz w:val="24"/>
                <w:szCs w:val="24"/>
              </w:rPr>
              <w:t>在讲解全渠道战略时，强调诚信经营的重要性，引导学生理解在商业活动中遵守道德规范和法律法规的必要性。分析全渠道战略</w:t>
            </w:r>
            <w:r>
              <w:rPr>
                <w:rFonts w:ascii="仿宋" w:eastAsia="仿宋" w:hAnsi="仿宋" w:cs="仿宋"/>
                <w:color w:val="000000"/>
                <w:spacing w:val="-4"/>
                <w:sz w:val="24"/>
                <w:szCs w:val="24"/>
              </w:rPr>
              <w:lastRenderedPageBreak/>
              <w:t>对企业社会责任的影响，如如何通过全渠道战略提升客户满意度、保护环境、促进可持续发展等。</w:t>
            </w:r>
          </w:p>
          <w:p w14:paraId="7A5B5727"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color w:val="000000"/>
                <w:spacing w:val="-4"/>
                <w:sz w:val="24"/>
                <w:szCs w:val="24"/>
              </w:rPr>
              <w:t>创新思维与实践能力</w:t>
            </w:r>
            <w:r>
              <w:rPr>
                <w:rFonts w:ascii="仿宋" w:eastAsia="仿宋" w:hAnsi="仿宋" w:cs="仿宋" w:hint="eastAsia"/>
                <w:color w:val="000000"/>
                <w:spacing w:val="-4"/>
                <w:sz w:val="24"/>
                <w:szCs w:val="24"/>
              </w:rPr>
              <w:t>：</w:t>
            </w:r>
            <w:r>
              <w:rPr>
                <w:rFonts w:ascii="仿宋" w:eastAsia="仿宋" w:hAnsi="仿宋" w:cs="仿宋"/>
                <w:color w:val="000000"/>
                <w:spacing w:val="-4"/>
                <w:sz w:val="24"/>
                <w:szCs w:val="24"/>
              </w:rPr>
              <w:t>鼓励学生探索全渠道战略的新模式、新技术和新方法，如利用大数据分析、人工智能等技术优化渠道布局和管理。</w:t>
            </w:r>
          </w:p>
          <w:p w14:paraId="1D2B78B1"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color w:val="000000"/>
                <w:spacing w:val="-4"/>
                <w:sz w:val="24"/>
                <w:szCs w:val="24"/>
              </w:rPr>
              <w:t>团队合作与沟通协调能力</w:t>
            </w:r>
            <w:r>
              <w:rPr>
                <w:rFonts w:ascii="仿宋" w:eastAsia="仿宋" w:hAnsi="仿宋" w:cs="仿宋" w:hint="eastAsia"/>
                <w:color w:val="000000"/>
                <w:spacing w:val="-4"/>
                <w:sz w:val="24"/>
                <w:szCs w:val="24"/>
              </w:rPr>
              <w:t>：</w:t>
            </w:r>
            <w:r>
              <w:rPr>
                <w:rFonts w:ascii="仿宋" w:eastAsia="仿宋" w:hAnsi="仿宋" w:cs="仿宋"/>
                <w:color w:val="000000"/>
                <w:spacing w:val="-4"/>
                <w:sz w:val="24"/>
                <w:szCs w:val="24"/>
              </w:rPr>
              <w:t>设立项目汇报和讨论环节，让学生分享项目进展和心得体会，增强团队间的互动和交流。</w:t>
            </w:r>
          </w:p>
          <w:p w14:paraId="27C1EC27" w14:textId="77777777" w:rsidR="00FD082D" w:rsidRDefault="00FD082D">
            <w:pPr>
              <w:spacing w:line="240" w:lineRule="auto"/>
              <w:ind w:firstLineChars="0" w:firstLine="0"/>
              <w:rPr>
                <w:rFonts w:ascii="仿宋" w:eastAsia="仿宋" w:hAnsi="仿宋" w:cs="仿宋" w:hint="eastAsia"/>
                <w:color w:val="000000"/>
                <w:spacing w:val="-4"/>
                <w:sz w:val="24"/>
                <w:szCs w:val="24"/>
              </w:rPr>
            </w:pPr>
          </w:p>
        </w:tc>
        <w:tc>
          <w:tcPr>
            <w:tcW w:w="567" w:type="dxa"/>
            <w:tcBorders>
              <w:tl2br w:val="nil"/>
              <w:tr2bl w:val="nil"/>
            </w:tcBorders>
            <w:vAlign w:val="center"/>
          </w:tcPr>
          <w:p w14:paraId="558D6371" w14:textId="77777777" w:rsidR="00FD082D" w:rsidRDefault="00000000">
            <w:pPr>
              <w:spacing w:line="240" w:lineRule="auto"/>
              <w:ind w:firstLineChars="0" w:firstLine="0"/>
              <w:jc w:val="center"/>
              <w:rPr>
                <w:rFonts w:ascii="仿宋" w:eastAsia="仿宋" w:hAnsi="仿宋" w:cs="仿宋" w:hint="eastAsia"/>
                <w:sz w:val="24"/>
                <w:szCs w:val="24"/>
              </w:rPr>
            </w:pPr>
            <w:r>
              <w:rPr>
                <w:rFonts w:ascii="仿宋" w:eastAsia="仿宋" w:hAnsi="仿宋" w:cs="仿宋" w:hint="eastAsia"/>
                <w:sz w:val="24"/>
                <w:szCs w:val="24"/>
              </w:rPr>
              <w:lastRenderedPageBreak/>
              <w:t>8</w:t>
            </w:r>
          </w:p>
        </w:tc>
      </w:tr>
      <w:tr w:rsidR="00FD082D" w14:paraId="5A16DD9B" w14:textId="77777777">
        <w:trPr>
          <w:trHeight w:val="862"/>
        </w:trPr>
        <w:tc>
          <w:tcPr>
            <w:tcW w:w="375" w:type="dxa"/>
            <w:tcBorders>
              <w:tl2br w:val="nil"/>
              <w:tr2bl w:val="nil"/>
            </w:tcBorders>
            <w:vAlign w:val="center"/>
          </w:tcPr>
          <w:p w14:paraId="4CCD13DC" w14:textId="77777777" w:rsidR="00FD082D" w:rsidRDefault="00000000">
            <w:pPr>
              <w:spacing w:line="240" w:lineRule="auto"/>
              <w:ind w:firstLineChars="0" w:firstLine="0"/>
              <w:rPr>
                <w:rFonts w:ascii="仿宋" w:eastAsia="仿宋" w:hAnsi="仿宋" w:cs="仿宋" w:hint="eastAsia"/>
                <w:sz w:val="24"/>
                <w:szCs w:val="24"/>
              </w:rPr>
            </w:pPr>
            <w:r>
              <w:rPr>
                <w:rFonts w:ascii="仿宋" w:eastAsia="仿宋" w:hAnsi="仿宋" w:cs="仿宋" w:hint="eastAsia"/>
                <w:sz w:val="24"/>
                <w:szCs w:val="24"/>
              </w:rPr>
              <w:t>5</w:t>
            </w:r>
          </w:p>
        </w:tc>
        <w:tc>
          <w:tcPr>
            <w:tcW w:w="1202" w:type="dxa"/>
            <w:tcBorders>
              <w:tl2br w:val="nil"/>
              <w:tr2bl w:val="nil"/>
            </w:tcBorders>
            <w:vAlign w:val="center"/>
          </w:tcPr>
          <w:p w14:paraId="727FC50C"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项目五  商品管理与创新——“新”商品决定商业模式生命力</w:t>
            </w:r>
          </w:p>
        </w:tc>
        <w:tc>
          <w:tcPr>
            <w:tcW w:w="1850" w:type="dxa"/>
            <w:tcBorders>
              <w:tl2br w:val="nil"/>
              <w:tr2bl w:val="nil"/>
            </w:tcBorders>
            <w:vAlign w:val="center"/>
          </w:tcPr>
          <w:p w14:paraId="2AB74D4E"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商品定位、品类管理、商品创新、品牌定位；</w:t>
            </w:r>
          </w:p>
          <w:p w14:paraId="551D6B32"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商品定位、品类管理、品牌定位。</w:t>
            </w:r>
          </w:p>
        </w:tc>
        <w:tc>
          <w:tcPr>
            <w:tcW w:w="2031" w:type="dxa"/>
            <w:tcBorders>
              <w:tl2br w:val="nil"/>
              <w:tr2bl w:val="nil"/>
            </w:tcBorders>
            <w:vAlign w:val="center"/>
          </w:tcPr>
          <w:p w14:paraId="64A65067"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能够分析目标消费群体和消费需求；</w:t>
            </w:r>
          </w:p>
          <w:p w14:paraId="5B676731"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能够科学、高效地进行品类管理；</w:t>
            </w:r>
          </w:p>
          <w:p w14:paraId="28EEB298"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能够在新零售环境下不断地进行商品创新；</w:t>
            </w:r>
          </w:p>
          <w:p w14:paraId="68464B5B"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能够对商品进行微创新；能够运用多种策略进行品牌定位</w:t>
            </w:r>
          </w:p>
        </w:tc>
        <w:tc>
          <w:tcPr>
            <w:tcW w:w="946" w:type="dxa"/>
            <w:tcBorders>
              <w:tl2br w:val="nil"/>
              <w:tr2bl w:val="nil"/>
            </w:tcBorders>
            <w:vAlign w:val="center"/>
          </w:tcPr>
          <w:p w14:paraId="6BC5CF9A"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讲授法</w:t>
            </w:r>
          </w:p>
          <w:p w14:paraId="1EBA3637"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实践法</w:t>
            </w:r>
          </w:p>
        </w:tc>
        <w:tc>
          <w:tcPr>
            <w:tcW w:w="1977" w:type="dxa"/>
            <w:tcBorders>
              <w:tl2br w:val="nil"/>
              <w:tr2bl w:val="nil"/>
            </w:tcBorders>
            <w:vAlign w:val="center"/>
          </w:tcPr>
          <w:p w14:paraId="68BEABC7"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color w:val="000000"/>
                <w:spacing w:val="-4"/>
                <w:sz w:val="24"/>
                <w:szCs w:val="24"/>
              </w:rPr>
              <w:t>创新精神与创业意识</w:t>
            </w:r>
            <w:r>
              <w:rPr>
                <w:rFonts w:ascii="仿宋" w:eastAsia="仿宋" w:hAnsi="仿宋" w:cs="仿宋" w:hint="eastAsia"/>
                <w:color w:val="000000"/>
                <w:spacing w:val="-4"/>
                <w:sz w:val="24"/>
                <w:szCs w:val="24"/>
              </w:rPr>
              <w:t>：</w:t>
            </w:r>
            <w:r>
              <w:rPr>
                <w:rFonts w:ascii="仿宋" w:eastAsia="仿宋" w:hAnsi="仿宋" w:cs="仿宋"/>
                <w:color w:val="000000"/>
                <w:spacing w:val="-4"/>
                <w:sz w:val="24"/>
                <w:szCs w:val="24"/>
              </w:rPr>
              <w:t>引入一些成功案例，如苹果、特斯拉等公司通过持续创新推出新产品，从而引领行业发展的例子。培养学生的创业意识，鼓励他们敢于尝试新事物，勇于挑战传统商业模式，通过创新来创造商业价值。</w:t>
            </w:r>
          </w:p>
          <w:p w14:paraId="75D0DC4A"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b/>
                <w:bCs/>
                <w:color w:val="000000"/>
                <w:spacing w:val="-4"/>
                <w:sz w:val="24"/>
                <w:szCs w:val="24"/>
              </w:rPr>
              <w:t>社会责任感与可持续发展</w:t>
            </w:r>
            <w:r>
              <w:rPr>
                <w:rFonts w:ascii="仿宋" w:eastAsia="仿宋" w:hAnsi="仿宋" w:cs="仿宋" w:hint="eastAsia"/>
                <w:b/>
                <w:bCs/>
                <w:color w:val="000000"/>
                <w:spacing w:val="-4"/>
                <w:sz w:val="24"/>
                <w:szCs w:val="24"/>
              </w:rPr>
              <w:t>：</w:t>
            </w:r>
            <w:r>
              <w:rPr>
                <w:rFonts w:ascii="仿宋" w:eastAsia="仿宋" w:hAnsi="仿宋" w:cs="仿宋"/>
                <w:color w:val="000000"/>
                <w:spacing w:val="-4"/>
                <w:sz w:val="24"/>
                <w:szCs w:val="24"/>
              </w:rPr>
              <w:t>在商品创新过程中，引导学生关注社会责任和可持续发展。可以讨论如何开发环保型商品，减</w:t>
            </w:r>
            <w:r>
              <w:rPr>
                <w:rFonts w:ascii="仿宋" w:eastAsia="仿宋" w:hAnsi="仿宋" w:cs="仿宋"/>
                <w:color w:val="000000"/>
                <w:spacing w:val="-4"/>
                <w:sz w:val="24"/>
                <w:szCs w:val="24"/>
              </w:rPr>
              <w:lastRenderedPageBreak/>
              <w:t>少对环境的影响；如提高商品的可访问性、降低价格等。强调企业在追求经济效益的同时，也要注重社会效益和环境效益，实现可持续发展。</w:t>
            </w:r>
          </w:p>
        </w:tc>
        <w:tc>
          <w:tcPr>
            <w:tcW w:w="567" w:type="dxa"/>
            <w:tcBorders>
              <w:tl2br w:val="nil"/>
              <w:tr2bl w:val="nil"/>
            </w:tcBorders>
            <w:vAlign w:val="center"/>
          </w:tcPr>
          <w:p w14:paraId="689FEB68" w14:textId="77777777" w:rsidR="00FD082D" w:rsidRDefault="00000000">
            <w:pPr>
              <w:spacing w:line="240" w:lineRule="auto"/>
              <w:ind w:firstLineChars="0" w:firstLine="0"/>
              <w:jc w:val="center"/>
              <w:rPr>
                <w:rFonts w:ascii="仿宋" w:eastAsia="仿宋" w:hAnsi="仿宋" w:cs="仿宋" w:hint="eastAsia"/>
                <w:sz w:val="24"/>
                <w:szCs w:val="24"/>
              </w:rPr>
            </w:pPr>
            <w:r>
              <w:rPr>
                <w:rFonts w:ascii="仿宋" w:eastAsia="仿宋" w:hAnsi="仿宋" w:cs="仿宋" w:hint="eastAsia"/>
                <w:sz w:val="24"/>
                <w:szCs w:val="24"/>
              </w:rPr>
              <w:lastRenderedPageBreak/>
              <w:t>8</w:t>
            </w:r>
          </w:p>
        </w:tc>
      </w:tr>
      <w:tr w:rsidR="00FD082D" w14:paraId="5176305C" w14:textId="77777777">
        <w:trPr>
          <w:trHeight w:val="862"/>
        </w:trPr>
        <w:tc>
          <w:tcPr>
            <w:tcW w:w="375" w:type="dxa"/>
            <w:tcBorders>
              <w:tl2br w:val="nil"/>
              <w:tr2bl w:val="nil"/>
            </w:tcBorders>
            <w:vAlign w:val="center"/>
          </w:tcPr>
          <w:p w14:paraId="3A406192" w14:textId="77777777" w:rsidR="00FD082D" w:rsidRDefault="00000000">
            <w:pPr>
              <w:spacing w:line="240" w:lineRule="auto"/>
              <w:ind w:firstLineChars="0" w:firstLine="0"/>
              <w:rPr>
                <w:rFonts w:ascii="仿宋" w:eastAsia="仿宋" w:hAnsi="仿宋" w:cs="仿宋" w:hint="eastAsia"/>
                <w:sz w:val="24"/>
                <w:szCs w:val="24"/>
              </w:rPr>
            </w:pPr>
            <w:r>
              <w:rPr>
                <w:rFonts w:ascii="仿宋" w:eastAsia="仿宋" w:hAnsi="仿宋" w:cs="仿宋" w:hint="eastAsia"/>
                <w:sz w:val="24"/>
                <w:szCs w:val="24"/>
              </w:rPr>
              <w:t>6</w:t>
            </w:r>
          </w:p>
        </w:tc>
        <w:tc>
          <w:tcPr>
            <w:tcW w:w="1202" w:type="dxa"/>
            <w:tcBorders>
              <w:tl2br w:val="nil"/>
              <w:tr2bl w:val="nil"/>
            </w:tcBorders>
            <w:vAlign w:val="center"/>
          </w:tcPr>
          <w:p w14:paraId="52EBE4D8"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 xml:space="preserve">项目六 </w:t>
            </w:r>
            <w:r>
              <w:rPr>
                <w:rFonts w:ascii="仿宋" w:eastAsia="仿宋" w:hAnsi="仿宋" w:cs="仿宋"/>
                <w:color w:val="000000"/>
                <w:spacing w:val="-4"/>
                <w:sz w:val="24"/>
                <w:szCs w:val="24"/>
              </w:rPr>
              <w:t xml:space="preserve"> </w:t>
            </w:r>
            <w:r>
              <w:rPr>
                <w:rFonts w:ascii="仿宋" w:eastAsia="仿宋" w:hAnsi="仿宋" w:cs="仿宋" w:hint="eastAsia"/>
                <w:color w:val="000000"/>
                <w:spacing w:val="-4"/>
                <w:sz w:val="24"/>
                <w:szCs w:val="24"/>
              </w:rPr>
              <w:t>深度营销——新零售时代的品牌运营</w:t>
            </w:r>
          </w:p>
        </w:tc>
        <w:tc>
          <w:tcPr>
            <w:tcW w:w="1850" w:type="dxa"/>
            <w:tcBorders>
              <w:tl2br w:val="nil"/>
              <w:tr2bl w:val="nil"/>
            </w:tcBorders>
            <w:vAlign w:val="center"/>
          </w:tcPr>
          <w:p w14:paraId="3EB72542"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跨界营销、内容营销、新媒体营销、多渠道营销</w:t>
            </w:r>
          </w:p>
          <w:p w14:paraId="131D394F"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跨界营销、新媒体营销、多渠道营销</w:t>
            </w:r>
          </w:p>
        </w:tc>
        <w:tc>
          <w:tcPr>
            <w:tcW w:w="2031" w:type="dxa"/>
            <w:tcBorders>
              <w:tl2br w:val="nil"/>
              <w:tr2bl w:val="nil"/>
            </w:tcBorders>
            <w:vAlign w:val="center"/>
          </w:tcPr>
          <w:p w14:paraId="632C477D"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了解新零售时代导购的作用；</w:t>
            </w:r>
          </w:p>
          <w:p w14:paraId="34BF84AA"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能够根据需要开展跨界营销；</w:t>
            </w:r>
          </w:p>
          <w:p w14:paraId="32514A12"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能够根据需要开展内容营销；</w:t>
            </w:r>
          </w:p>
          <w:p w14:paraId="739365FC"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能够根据需要开展新媒体营销；</w:t>
            </w:r>
          </w:p>
          <w:p w14:paraId="78BC5F64"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能够根据需要开展新媒体营销</w:t>
            </w:r>
          </w:p>
        </w:tc>
        <w:tc>
          <w:tcPr>
            <w:tcW w:w="946" w:type="dxa"/>
            <w:tcBorders>
              <w:tl2br w:val="nil"/>
              <w:tr2bl w:val="nil"/>
            </w:tcBorders>
            <w:vAlign w:val="center"/>
          </w:tcPr>
          <w:p w14:paraId="6DA4806D"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讲授法</w:t>
            </w:r>
          </w:p>
          <w:p w14:paraId="5ADFD49A"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实践法</w:t>
            </w:r>
          </w:p>
        </w:tc>
        <w:tc>
          <w:tcPr>
            <w:tcW w:w="1977" w:type="dxa"/>
            <w:tcBorders>
              <w:tl2br w:val="nil"/>
              <w:tr2bl w:val="nil"/>
            </w:tcBorders>
            <w:vAlign w:val="center"/>
          </w:tcPr>
          <w:p w14:paraId="57EBED4A"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创业情怀&amp;工匠精神</w:t>
            </w:r>
          </w:p>
          <w:p w14:paraId="10FB0574"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讲解电商成功案例，培养学生的创业精神和精益求精的工匠精神。</w:t>
            </w:r>
          </w:p>
        </w:tc>
        <w:tc>
          <w:tcPr>
            <w:tcW w:w="567" w:type="dxa"/>
            <w:tcBorders>
              <w:tl2br w:val="nil"/>
              <w:tr2bl w:val="nil"/>
            </w:tcBorders>
            <w:vAlign w:val="center"/>
          </w:tcPr>
          <w:p w14:paraId="090CF741" w14:textId="77777777" w:rsidR="00FD082D" w:rsidRDefault="00000000">
            <w:pPr>
              <w:spacing w:line="240" w:lineRule="auto"/>
              <w:ind w:firstLineChars="0" w:firstLine="0"/>
              <w:jc w:val="center"/>
              <w:rPr>
                <w:rFonts w:ascii="仿宋" w:eastAsia="仿宋" w:hAnsi="仿宋" w:cs="仿宋" w:hint="eastAsia"/>
                <w:sz w:val="24"/>
                <w:szCs w:val="24"/>
              </w:rPr>
            </w:pPr>
            <w:r>
              <w:rPr>
                <w:rFonts w:ascii="仿宋" w:eastAsia="仿宋" w:hAnsi="仿宋" w:cs="仿宋" w:hint="eastAsia"/>
                <w:sz w:val="24"/>
                <w:szCs w:val="24"/>
              </w:rPr>
              <w:t>8</w:t>
            </w:r>
          </w:p>
        </w:tc>
      </w:tr>
      <w:tr w:rsidR="00FD082D" w14:paraId="038F8238" w14:textId="77777777">
        <w:trPr>
          <w:trHeight w:val="862"/>
        </w:trPr>
        <w:tc>
          <w:tcPr>
            <w:tcW w:w="375" w:type="dxa"/>
            <w:tcBorders>
              <w:tl2br w:val="nil"/>
              <w:tr2bl w:val="nil"/>
            </w:tcBorders>
            <w:vAlign w:val="center"/>
          </w:tcPr>
          <w:p w14:paraId="3E2A18A8" w14:textId="77777777" w:rsidR="00FD082D" w:rsidRDefault="00000000">
            <w:pPr>
              <w:spacing w:line="240" w:lineRule="auto"/>
              <w:ind w:firstLineChars="0" w:firstLine="0"/>
              <w:rPr>
                <w:rFonts w:ascii="仿宋" w:eastAsia="仿宋" w:hAnsi="仿宋" w:cs="仿宋" w:hint="eastAsia"/>
                <w:sz w:val="24"/>
                <w:szCs w:val="24"/>
              </w:rPr>
            </w:pPr>
            <w:r>
              <w:rPr>
                <w:rFonts w:ascii="仿宋" w:eastAsia="仿宋" w:hAnsi="仿宋" w:cs="仿宋" w:hint="eastAsia"/>
                <w:sz w:val="24"/>
                <w:szCs w:val="24"/>
              </w:rPr>
              <w:t>7</w:t>
            </w:r>
          </w:p>
        </w:tc>
        <w:tc>
          <w:tcPr>
            <w:tcW w:w="1202" w:type="dxa"/>
            <w:tcBorders>
              <w:tl2br w:val="nil"/>
              <w:tr2bl w:val="nil"/>
            </w:tcBorders>
            <w:vAlign w:val="center"/>
          </w:tcPr>
          <w:p w14:paraId="7000B9B3"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项目七  数据化运营——创建零售与数据结合的新形式</w:t>
            </w:r>
          </w:p>
        </w:tc>
        <w:tc>
          <w:tcPr>
            <w:tcW w:w="1850" w:type="dxa"/>
            <w:tcBorders>
              <w:tl2br w:val="nil"/>
              <w:tr2bl w:val="nil"/>
            </w:tcBorders>
            <w:vAlign w:val="center"/>
          </w:tcPr>
          <w:p w14:paraId="66E0EB9B"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大数据对零售业的价值、数字化转型、消费者画像、智慧门店、数据分析；</w:t>
            </w:r>
          </w:p>
          <w:p w14:paraId="1492AD97" w14:textId="77777777" w:rsidR="00FD082D" w:rsidRDefault="00000000">
            <w:pPr>
              <w:spacing w:line="240" w:lineRule="auto"/>
              <w:ind w:firstLineChars="0" w:firstLine="0"/>
              <w:rPr>
                <w:rFonts w:ascii="仿宋" w:eastAsia="仿宋" w:hAnsi="仿宋" w:cs="仿宋"/>
                <w:color w:val="000000"/>
                <w:spacing w:val="-4"/>
                <w:sz w:val="24"/>
                <w:szCs w:val="24"/>
              </w:rPr>
            </w:pPr>
            <w:r>
              <w:rPr>
                <w:rFonts w:ascii="仿宋" w:eastAsia="仿宋" w:hAnsi="仿宋" w:cs="仿宋" w:hint="eastAsia"/>
                <w:color w:val="000000"/>
                <w:spacing w:val="-4"/>
                <w:sz w:val="24"/>
                <w:szCs w:val="24"/>
              </w:rPr>
              <w:t>数字化转型、消费者画像、智慧门店、数据分析</w:t>
            </w:r>
            <w:r w:rsidR="0061453A">
              <w:rPr>
                <w:rFonts w:ascii="仿宋" w:eastAsia="仿宋" w:hAnsi="仿宋" w:cs="仿宋" w:hint="eastAsia"/>
                <w:color w:val="000000"/>
                <w:spacing w:val="-4"/>
                <w:sz w:val="24"/>
                <w:szCs w:val="24"/>
              </w:rPr>
              <w:t>；</w:t>
            </w:r>
          </w:p>
          <w:p w14:paraId="5DBB8295" w14:textId="6AC61BC9" w:rsidR="0061453A" w:rsidRDefault="0061453A">
            <w:pPr>
              <w:spacing w:line="240" w:lineRule="auto"/>
              <w:ind w:firstLineChars="0" w:firstLine="0"/>
              <w:rPr>
                <w:rFonts w:ascii="仿宋" w:eastAsia="仿宋" w:hAnsi="仿宋" w:cs="仿宋" w:hint="eastAsia"/>
                <w:color w:val="000000"/>
                <w:spacing w:val="-4"/>
                <w:sz w:val="24"/>
                <w:szCs w:val="24"/>
              </w:rPr>
            </w:pPr>
            <w:r w:rsidRPr="0061453A">
              <w:rPr>
                <w:rFonts w:ascii="仿宋" w:eastAsia="仿宋" w:hAnsi="仿宋" w:cs="仿宋" w:hint="eastAsia"/>
                <w:color w:val="000000"/>
                <w:spacing w:val="-4"/>
                <w:sz w:val="24"/>
                <w:szCs w:val="24"/>
              </w:rPr>
              <w:t>数据合规与隐私保护</w:t>
            </w:r>
            <w:r>
              <w:rPr>
                <w:rFonts w:ascii="仿宋" w:eastAsia="仿宋" w:hAnsi="仿宋" w:cs="仿宋" w:hint="eastAsia"/>
                <w:color w:val="000000"/>
                <w:spacing w:val="-4"/>
                <w:sz w:val="24"/>
                <w:szCs w:val="24"/>
              </w:rPr>
              <w:t>。</w:t>
            </w:r>
          </w:p>
        </w:tc>
        <w:tc>
          <w:tcPr>
            <w:tcW w:w="2031" w:type="dxa"/>
            <w:tcBorders>
              <w:tl2br w:val="nil"/>
              <w:tr2bl w:val="nil"/>
            </w:tcBorders>
            <w:vAlign w:val="center"/>
          </w:tcPr>
          <w:p w14:paraId="7D8D6FD5"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了解大数据对零售业的价值；</w:t>
            </w:r>
          </w:p>
          <w:p w14:paraId="36083930"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掌握零售企业进行数字化转型的基本步骤；</w:t>
            </w:r>
          </w:p>
          <w:p w14:paraId="7486B52F"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能够构建消费者画像；</w:t>
            </w:r>
          </w:p>
          <w:p w14:paraId="6EE1C89A"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能够搭建有效的智慧门店系统</w:t>
            </w:r>
          </w:p>
        </w:tc>
        <w:tc>
          <w:tcPr>
            <w:tcW w:w="946" w:type="dxa"/>
            <w:tcBorders>
              <w:tl2br w:val="nil"/>
              <w:tr2bl w:val="nil"/>
            </w:tcBorders>
            <w:vAlign w:val="center"/>
          </w:tcPr>
          <w:p w14:paraId="66D9B7F3"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讲授法</w:t>
            </w:r>
          </w:p>
          <w:p w14:paraId="4972D6CB"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实践法</w:t>
            </w:r>
          </w:p>
        </w:tc>
        <w:tc>
          <w:tcPr>
            <w:tcW w:w="1977" w:type="dxa"/>
            <w:tcBorders>
              <w:tl2br w:val="nil"/>
              <w:tr2bl w:val="nil"/>
            </w:tcBorders>
            <w:vAlign w:val="center"/>
          </w:tcPr>
          <w:p w14:paraId="55A70AB4"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爱国主义教育：通过电子商务的发展历程，介绍我国在电子商务领域的进步，培养学习者的民族自豪感和爱国精神。</w:t>
            </w:r>
          </w:p>
          <w:p w14:paraId="045276E2"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职业道德教育：强调电子商务数据管理中，应遵循诚信、公正、保密的原则，培养学习者的职业道德和社会责任感。</w:t>
            </w:r>
          </w:p>
          <w:p w14:paraId="6AA76742" w14:textId="77777777" w:rsidR="00FD082D" w:rsidRDefault="00FD082D">
            <w:pPr>
              <w:spacing w:line="240" w:lineRule="auto"/>
              <w:ind w:firstLineChars="0" w:firstLine="0"/>
              <w:rPr>
                <w:rFonts w:ascii="仿宋" w:eastAsia="仿宋" w:hAnsi="仿宋" w:cs="仿宋" w:hint="eastAsia"/>
                <w:color w:val="000000"/>
                <w:spacing w:val="-4"/>
                <w:sz w:val="24"/>
                <w:szCs w:val="24"/>
              </w:rPr>
            </w:pPr>
          </w:p>
        </w:tc>
        <w:tc>
          <w:tcPr>
            <w:tcW w:w="567" w:type="dxa"/>
            <w:tcBorders>
              <w:tl2br w:val="nil"/>
              <w:tr2bl w:val="nil"/>
            </w:tcBorders>
            <w:vAlign w:val="center"/>
          </w:tcPr>
          <w:p w14:paraId="333140CB" w14:textId="77777777" w:rsidR="00FD082D" w:rsidRDefault="00000000">
            <w:pPr>
              <w:spacing w:line="240" w:lineRule="auto"/>
              <w:ind w:firstLineChars="0" w:firstLine="0"/>
              <w:jc w:val="center"/>
              <w:rPr>
                <w:rFonts w:ascii="仿宋" w:eastAsia="仿宋" w:hAnsi="仿宋" w:cs="仿宋" w:hint="eastAsia"/>
                <w:sz w:val="24"/>
                <w:szCs w:val="24"/>
              </w:rPr>
            </w:pPr>
            <w:r>
              <w:rPr>
                <w:rFonts w:ascii="仿宋" w:eastAsia="仿宋" w:hAnsi="仿宋" w:cs="仿宋" w:hint="eastAsia"/>
                <w:sz w:val="24"/>
                <w:szCs w:val="24"/>
              </w:rPr>
              <w:t>8</w:t>
            </w:r>
          </w:p>
        </w:tc>
      </w:tr>
      <w:tr w:rsidR="00FD082D" w14:paraId="3A654FD0" w14:textId="77777777">
        <w:tc>
          <w:tcPr>
            <w:tcW w:w="375" w:type="dxa"/>
            <w:tcBorders>
              <w:tl2br w:val="nil"/>
              <w:tr2bl w:val="nil"/>
            </w:tcBorders>
            <w:vAlign w:val="center"/>
          </w:tcPr>
          <w:p w14:paraId="338342FC" w14:textId="77777777" w:rsidR="00FD082D" w:rsidRDefault="00000000">
            <w:pPr>
              <w:spacing w:line="240" w:lineRule="auto"/>
              <w:ind w:firstLineChars="0" w:firstLine="0"/>
              <w:jc w:val="center"/>
              <w:rPr>
                <w:rFonts w:ascii="仿宋" w:eastAsia="仿宋" w:hAnsi="仿宋" w:cs="仿宋" w:hint="eastAsia"/>
                <w:sz w:val="24"/>
                <w:szCs w:val="24"/>
              </w:rPr>
            </w:pPr>
            <w:r>
              <w:rPr>
                <w:rFonts w:ascii="仿宋" w:eastAsia="仿宋" w:hAnsi="仿宋" w:cs="仿宋" w:hint="eastAsia"/>
                <w:sz w:val="24"/>
                <w:szCs w:val="24"/>
              </w:rPr>
              <w:t>8</w:t>
            </w:r>
          </w:p>
        </w:tc>
        <w:tc>
          <w:tcPr>
            <w:tcW w:w="1202" w:type="dxa"/>
            <w:tcBorders>
              <w:tl2br w:val="nil"/>
              <w:tr2bl w:val="nil"/>
            </w:tcBorders>
            <w:vAlign w:val="center"/>
          </w:tcPr>
          <w:p w14:paraId="4DAD9091"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项目八  体验建设——消费者体验是新零售的CEO工程</w:t>
            </w:r>
          </w:p>
          <w:p w14:paraId="168FEE68" w14:textId="77777777" w:rsidR="00FD082D" w:rsidRDefault="00FD082D">
            <w:pPr>
              <w:spacing w:line="240" w:lineRule="auto"/>
              <w:ind w:firstLineChars="0" w:firstLine="0"/>
              <w:rPr>
                <w:rFonts w:ascii="仿宋" w:eastAsia="仿宋" w:hAnsi="仿宋" w:cs="仿宋" w:hint="eastAsia"/>
                <w:color w:val="000000"/>
                <w:spacing w:val="-4"/>
                <w:sz w:val="24"/>
                <w:szCs w:val="24"/>
              </w:rPr>
            </w:pPr>
          </w:p>
        </w:tc>
        <w:tc>
          <w:tcPr>
            <w:tcW w:w="1850" w:type="dxa"/>
            <w:tcBorders>
              <w:tl2br w:val="nil"/>
              <w:tr2bl w:val="nil"/>
            </w:tcBorders>
            <w:vAlign w:val="center"/>
          </w:tcPr>
          <w:p w14:paraId="2AB9DC8E"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实体门店从陈列商品转为营造氛围、开设快闪店、打造互动式体验消费场景、VR/AR+零售；</w:t>
            </w:r>
          </w:p>
          <w:p w14:paraId="374F0615"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开设快闪店、打造互动式体验消费场景、VR/AR+</w:t>
            </w:r>
            <w:r>
              <w:rPr>
                <w:rFonts w:ascii="仿宋" w:eastAsia="仿宋" w:hAnsi="仿宋" w:cs="仿宋" w:hint="eastAsia"/>
                <w:color w:val="000000"/>
                <w:spacing w:val="-4"/>
                <w:sz w:val="24"/>
                <w:szCs w:val="24"/>
              </w:rPr>
              <w:lastRenderedPageBreak/>
              <w:t>零售。</w:t>
            </w:r>
          </w:p>
        </w:tc>
        <w:tc>
          <w:tcPr>
            <w:tcW w:w="2031" w:type="dxa"/>
            <w:tcBorders>
              <w:tl2br w:val="nil"/>
              <w:tr2bl w:val="nil"/>
            </w:tcBorders>
            <w:vAlign w:val="center"/>
          </w:tcPr>
          <w:p w14:paraId="6DA92CF1"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lastRenderedPageBreak/>
              <w:t>认识线下零售终端是打造消费者体验的最佳渠道；</w:t>
            </w:r>
          </w:p>
          <w:p w14:paraId="0E2E072D"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能够让实体门店从陈列商品转为营造氛围；能够为快闪店选址并策划快闪活动；</w:t>
            </w:r>
          </w:p>
          <w:p w14:paraId="16D5F2F0"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能够根据消费者</w:t>
            </w:r>
            <w:r>
              <w:rPr>
                <w:rFonts w:ascii="仿宋" w:eastAsia="仿宋" w:hAnsi="仿宋" w:cs="仿宋" w:hint="eastAsia"/>
                <w:color w:val="000000"/>
                <w:spacing w:val="-4"/>
                <w:sz w:val="24"/>
                <w:szCs w:val="24"/>
              </w:rPr>
              <w:lastRenderedPageBreak/>
              <w:t>需求打造互动式体验消费场景；</w:t>
            </w:r>
          </w:p>
          <w:p w14:paraId="28D58D66"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能够运用VR/AR技术为消费者打造沉浸式购物体验</w:t>
            </w:r>
          </w:p>
        </w:tc>
        <w:tc>
          <w:tcPr>
            <w:tcW w:w="946" w:type="dxa"/>
            <w:tcBorders>
              <w:tl2br w:val="nil"/>
              <w:tr2bl w:val="nil"/>
            </w:tcBorders>
            <w:vAlign w:val="center"/>
          </w:tcPr>
          <w:p w14:paraId="239E3BFA"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lastRenderedPageBreak/>
              <w:t>讲授法</w:t>
            </w:r>
          </w:p>
          <w:p w14:paraId="086FA8F6"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实践法</w:t>
            </w:r>
          </w:p>
        </w:tc>
        <w:tc>
          <w:tcPr>
            <w:tcW w:w="1977" w:type="dxa"/>
            <w:tcBorders>
              <w:tl2br w:val="nil"/>
              <w:tr2bl w:val="nil"/>
            </w:tcBorders>
            <w:vAlign w:val="center"/>
          </w:tcPr>
          <w:p w14:paraId="3EB18F41"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color w:val="000000"/>
                <w:spacing w:val="-4"/>
                <w:sz w:val="24"/>
                <w:szCs w:val="24"/>
              </w:rPr>
              <w:t>顾客导向思维</w:t>
            </w:r>
            <w:r>
              <w:rPr>
                <w:rFonts w:ascii="仿宋" w:eastAsia="仿宋" w:hAnsi="仿宋" w:cs="仿宋" w:hint="eastAsia"/>
                <w:color w:val="000000"/>
                <w:spacing w:val="-4"/>
                <w:sz w:val="24"/>
                <w:szCs w:val="24"/>
              </w:rPr>
              <w:t>：</w:t>
            </w:r>
            <w:r>
              <w:rPr>
                <w:rFonts w:ascii="仿宋" w:eastAsia="仿宋" w:hAnsi="仿宋" w:cs="仿宋"/>
                <w:color w:val="000000"/>
                <w:spacing w:val="-4"/>
                <w:sz w:val="24"/>
                <w:szCs w:val="24"/>
              </w:rPr>
              <w:t>强调消费者体验在新零售中的核心地位，引导学生理解并树立“以消费者为中心”的服务理念</w:t>
            </w:r>
            <w:r>
              <w:rPr>
                <w:rFonts w:ascii="仿宋" w:eastAsia="仿宋" w:hAnsi="仿宋" w:cs="仿宋" w:hint="eastAsia"/>
                <w:color w:val="000000"/>
                <w:spacing w:val="-4"/>
                <w:sz w:val="24"/>
                <w:szCs w:val="24"/>
              </w:rPr>
              <w:t>。</w:t>
            </w:r>
            <w:r>
              <w:rPr>
                <w:rFonts w:ascii="仿宋" w:eastAsia="仿宋" w:hAnsi="仿宋" w:cs="仿宋"/>
                <w:color w:val="000000"/>
                <w:spacing w:val="-4"/>
                <w:sz w:val="24"/>
                <w:szCs w:val="24"/>
              </w:rPr>
              <w:t>通过</w:t>
            </w:r>
            <w:r>
              <w:rPr>
                <w:rFonts w:ascii="仿宋" w:eastAsia="仿宋" w:hAnsi="仿宋" w:cs="仿宋" w:hint="eastAsia"/>
                <w:color w:val="000000"/>
                <w:spacing w:val="-4"/>
                <w:sz w:val="24"/>
                <w:szCs w:val="24"/>
              </w:rPr>
              <w:t>海尔等</w:t>
            </w:r>
            <w:r>
              <w:rPr>
                <w:rFonts w:ascii="仿宋" w:eastAsia="仿宋" w:hAnsi="仿宋" w:cs="仿宋"/>
                <w:color w:val="000000"/>
                <w:spacing w:val="-4"/>
                <w:sz w:val="24"/>
                <w:szCs w:val="24"/>
              </w:rPr>
              <w:t>案例分析，展示优秀企业如何</w:t>
            </w:r>
            <w:r>
              <w:rPr>
                <w:rFonts w:ascii="仿宋" w:eastAsia="仿宋" w:hAnsi="仿宋" w:cs="仿宋"/>
                <w:color w:val="000000"/>
                <w:spacing w:val="-4"/>
                <w:sz w:val="24"/>
                <w:szCs w:val="24"/>
              </w:rPr>
              <w:lastRenderedPageBreak/>
              <w:t>通过提升消费者体验来增强市场竞争力，让学生深刻认识到顾客导向的重要性。</w:t>
            </w:r>
          </w:p>
          <w:p w14:paraId="3CD178B2"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color w:val="000000"/>
                <w:spacing w:val="-4"/>
                <w:sz w:val="24"/>
                <w:szCs w:val="24"/>
              </w:rPr>
              <w:t>创新服务能力</w:t>
            </w:r>
            <w:r>
              <w:rPr>
                <w:rFonts w:ascii="仿宋" w:eastAsia="仿宋" w:hAnsi="仿宋" w:cs="仿宋" w:hint="eastAsia"/>
                <w:color w:val="000000"/>
                <w:spacing w:val="-4"/>
                <w:sz w:val="24"/>
                <w:szCs w:val="24"/>
              </w:rPr>
              <w:t>：</w:t>
            </w:r>
            <w:r>
              <w:rPr>
                <w:rFonts w:ascii="仿宋" w:eastAsia="仿宋" w:hAnsi="仿宋" w:cs="仿宋"/>
                <w:color w:val="000000"/>
                <w:spacing w:val="-4"/>
                <w:sz w:val="24"/>
                <w:szCs w:val="24"/>
              </w:rPr>
              <w:t>利用大数据、人工智能等技术优化消费者体验。组织学生进行创新服务方案设计，如开发个性化推荐系统、优化售后服务流程等，培养他们的创新实践能力。</w:t>
            </w:r>
          </w:p>
          <w:p w14:paraId="4B101476" w14:textId="77777777" w:rsidR="00FD082D" w:rsidRDefault="00FD082D">
            <w:pPr>
              <w:spacing w:line="240" w:lineRule="auto"/>
              <w:ind w:firstLineChars="0" w:firstLine="0"/>
              <w:rPr>
                <w:rFonts w:ascii="仿宋" w:eastAsia="仿宋" w:hAnsi="仿宋" w:cs="仿宋" w:hint="eastAsia"/>
                <w:color w:val="000000"/>
                <w:spacing w:val="-4"/>
                <w:sz w:val="24"/>
                <w:szCs w:val="24"/>
              </w:rPr>
            </w:pPr>
          </w:p>
        </w:tc>
        <w:tc>
          <w:tcPr>
            <w:tcW w:w="567" w:type="dxa"/>
            <w:tcBorders>
              <w:tl2br w:val="nil"/>
              <w:tr2bl w:val="nil"/>
            </w:tcBorders>
            <w:vAlign w:val="center"/>
          </w:tcPr>
          <w:p w14:paraId="42EDDDDD" w14:textId="77777777" w:rsidR="00FD082D" w:rsidRDefault="00000000">
            <w:pPr>
              <w:spacing w:line="240" w:lineRule="auto"/>
              <w:ind w:firstLineChars="0" w:firstLine="0"/>
              <w:jc w:val="center"/>
              <w:rPr>
                <w:rFonts w:ascii="仿宋" w:eastAsia="仿宋" w:hAnsi="仿宋" w:cs="仿宋" w:hint="eastAsia"/>
                <w:sz w:val="24"/>
                <w:szCs w:val="24"/>
              </w:rPr>
            </w:pPr>
            <w:r>
              <w:rPr>
                <w:rFonts w:ascii="仿宋" w:eastAsia="仿宋" w:hAnsi="仿宋" w:cs="仿宋" w:hint="eastAsia"/>
                <w:sz w:val="24"/>
                <w:szCs w:val="24"/>
              </w:rPr>
              <w:lastRenderedPageBreak/>
              <w:t>8</w:t>
            </w:r>
          </w:p>
        </w:tc>
      </w:tr>
      <w:tr w:rsidR="00FD082D" w14:paraId="0DEA2785" w14:textId="77777777">
        <w:tc>
          <w:tcPr>
            <w:tcW w:w="375" w:type="dxa"/>
          </w:tcPr>
          <w:p w14:paraId="5BB3A0F3" w14:textId="77777777" w:rsidR="00FD082D" w:rsidRDefault="00000000">
            <w:pPr>
              <w:spacing w:line="240" w:lineRule="auto"/>
              <w:ind w:firstLineChars="0" w:firstLine="0"/>
              <w:jc w:val="center"/>
              <w:rPr>
                <w:rFonts w:ascii="仿宋" w:eastAsia="仿宋" w:hAnsi="仿宋" w:cs="仿宋" w:hint="eastAsia"/>
                <w:sz w:val="24"/>
                <w:szCs w:val="24"/>
              </w:rPr>
            </w:pPr>
            <w:r>
              <w:rPr>
                <w:rFonts w:ascii="仿宋" w:eastAsia="仿宋" w:hAnsi="仿宋" w:cs="仿宋" w:hint="eastAsia"/>
                <w:sz w:val="24"/>
                <w:szCs w:val="24"/>
              </w:rPr>
              <w:t>9</w:t>
            </w:r>
          </w:p>
        </w:tc>
        <w:tc>
          <w:tcPr>
            <w:tcW w:w="1202" w:type="dxa"/>
          </w:tcPr>
          <w:p w14:paraId="15326192"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项目九  重构会员体系——数字化时代的智慧管理方案</w:t>
            </w:r>
          </w:p>
          <w:p w14:paraId="48D5E8F8" w14:textId="77777777" w:rsidR="00FD082D" w:rsidRDefault="00FD082D">
            <w:pPr>
              <w:spacing w:line="240" w:lineRule="auto"/>
              <w:ind w:firstLineChars="0" w:firstLine="0"/>
              <w:rPr>
                <w:rFonts w:ascii="仿宋" w:eastAsia="仿宋" w:hAnsi="仿宋" w:cs="仿宋" w:hint="eastAsia"/>
                <w:color w:val="000000"/>
                <w:spacing w:val="-4"/>
                <w:sz w:val="24"/>
                <w:szCs w:val="24"/>
              </w:rPr>
            </w:pPr>
          </w:p>
        </w:tc>
        <w:tc>
          <w:tcPr>
            <w:tcW w:w="1850" w:type="dxa"/>
          </w:tcPr>
          <w:p w14:paraId="51573E25"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建立会员等级体系、设置会员权益体系、设置会员积分制度、打造并实施付费会员模式；</w:t>
            </w:r>
          </w:p>
          <w:p w14:paraId="1AF7F94B"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设置会员积分制度、实施付费会员模式的策略。</w:t>
            </w:r>
          </w:p>
        </w:tc>
        <w:tc>
          <w:tcPr>
            <w:tcW w:w="2031" w:type="dxa"/>
            <w:vAlign w:val="center"/>
          </w:tcPr>
          <w:p w14:paraId="362382A5"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能够设置会员权益、积分生成规则和积分兑换规则；</w:t>
            </w:r>
          </w:p>
          <w:p w14:paraId="0B57C9F6"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能够打造并实施付费会员模式；</w:t>
            </w:r>
          </w:p>
          <w:p w14:paraId="41EBA9ED" w14:textId="7717A265"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能够打通线上线下的会员体系</w:t>
            </w:r>
            <w:r w:rsidR="0061453A">
              <w:rPr>
                <w:rFonts w:ascii="仿宋" w:eastAsia="仿宋" w:hAnsi="仿宋" w:cs="仿宋" w:hint="eastAsia"/>
                <w:color w:val="000000"/>
                <w:spacing w:val="-4"/>
                <w:sz w:val="24"/>
                <w:szCs w:val="24"/>
              </w:rPr>
              <w:t>；</w:t>
            </w:r>
            <w:r w:rsidR="0061453A" w:rsidRPr="0061453A">
              <w:rPr>
                <w:rFonts w:ascii="仿宋" w:eastAsia="仿宋" w:hAnsi="仿宋" w:cs="仿宋" w:hint="eastAsia"/>
                <w:color w:val="000000"/>
                <w:spacing w:val="-4"/>
                <w:sz w:val="24"/>
                <w:szCs w:val="24"/>
              </w:rPr>
              <w:t>用户数据滥用风险警示</w:t>
            </w:r>
          </w:p>
        </w:tc>
        <w:tc>
          <w:tcPr>
            <w:tcW w:w="946" w:type="dxa"/>
            <w:vAlign w:val="center"/>
          </w:tcPr>
          <w:p w14:paraId="08E2AE7C"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讲授法</w:t>
            </w:r>
          </w:p>
          <w:p w14:paraId="7B4C8629"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实践法</w:t>
            </w:r>
          </w:p>
        </w:tc>
        <w:tc>
          <w:tcPr>
            <w:tcW w:w="1977" w:type="dxa"/>
          </w:tcPr>
          <w:p w14:paraId="41C3DF29"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color w:val="000000"/>
                <w:spacing w:val="-4"/>
                <w:sz w:val="24"/>
                <w:szCs w:val="24"/>
              </w:rPr>
              <w:t>客户为中心的服务理念</w:t>
            </w:r>
            <w:r>
              <w:rPr>
                <w:rFonts w:ascii="仿宋" w:eastAsia="仿宋" w:hAnsi="仿宋" w:cs="仿宋" w:hint="eastAsia"/>
                <w:color w:val="000000"/>
                <w:spacing w:val="-4"/>
                <w:sz w:val="24"/>
                <w:szCs w:val="24"/>
              </w:rPr>
              <w:t>：</w:t>
            </w:r>
            <w:r>
              <w:rPr>
                <w:rFonts w:ascii="仿宋" w:eastAsia="仿宋" w:hAnsi="仿宋" w:cs="仿宋"/>
                <w:color w:val="000000"/>
                <w:spacing w:val="-4"/>
                <w:sz w:val="24"/>
                <w:szCs w:val="24"/>
              </w:rPr>
              <w:t>通过</w:t>
            </w:r>
            <w:r>
              <w:rPr>
                <w:rFonts w:ascii="仿宋" w:eastAsia="仿宋" w:hAnsi="仿宋" w:cs="仿宋" w:hint="eastAsia"/>
                <w:color w:val="000000"/>
                <w:spacing w:val="-4"/>
                <w:sz w:val="24"/>
                <w:szCs w:val="24"/>
              </w:rPr>
              <w:t>航空公司、服务行业等</w:t>
            </w:r>
            <w:r>
              <w:rPr>
                <w:rFonts w:ascii="仿宋" w:eastAsia="仿宋" w:hAnsi="仿宋" w:cs="仿宋"/>
                <w:color w:val="000000"/>
                <w:spacing w:val="-4"/>
                <w:sz w:val="24"/>
                <w:szCs w:val="24"/>
              </w:rPr>
              <w:t>案例分析，展示优秀企业如何通过重构会员体系，提供更加个性化、精准化的服务，从而提升客户满意度和忠诚度。引导学生理解客户需求的重要性，并学会从客户角度出发，优化服务流程和服务质量。</w:t>
            </w:r>
          </w:p>
          <w:p w14:paraId="125502EF"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color w:val="000000"/>
                <w:spacing w:val="-4"/>
                <w:sz w:val="24"/>
                <w:szCs w:val="24"/>
              </w:rPr>
              <w:t>数据驱动的决策能力</w:t>
            </w:r>
            <w:r>
              <w:rPr>
                <w:rFonts w:ascii="仿宋" w:eastAsia="仿宋" w:hAnsi="仿宋" w:cs="仿宋" w:hint="eastAsia"/>
                <w:color w:val="000000"/>
                <w:spacing w:val="-4"/>
                <w:sz w:val="24"/>
                <w:szCs w:val="24"/>
              </w:rPr>
              <w:t>：</w:t>
            </w:r>
            <w:r>
              <w:rPr>
                <w:rFonts w:ascii="仿宋" w:eastAsia="仿宋" w:hAnsi="仿宋" w:cs="仿宋"/>
                <w:color w:val="000000"/>
                <w:spacing w:val="-4"/>
                <w:sz w:val="24"/>
                <w:szCs w:val="24"/>
              </w:rPr>
              <w:t>数字化时代下的会员管理体系，强调数据分析在客户管理中的作用。通过实操训练，让学生掌握如何利用数据工具进行客户画像构建、行为分析、需求预测等，为精准</w:t>
            </w:r>
            <w:r>
              <w:rPr>
                <w:rFonts w:ascii="仿宋" w:eastAsia="仿宋" w:hAnsi="仿宋" w:cs="仿宋"/>
                <w:color w:val="000000"/>
                <w:spacing w:val="-4"/>
                <w:sz w:val="24"/>
                <w:szCs w:val="24"/>
              </w:rPr>
              <w:lastRenderedPageBreak/>
              <w:t>营销和服务提供数据支持。</w:t>
            </w:r>
          </w:p>
          <w:p w14:paraId="625E58E6"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color w:val="000000"/>
                <w:spacing w:val="-4"/>
                <w:sz w:val="24"/>
                <w:szCs w:val="24"/>
              </w:rPr>
              <w:t>三、诚信经营与隐私保护</w:t>
            </w:r>
            <w:r>
              <w:rPr>
                <w:rFonts w:ascii="仿宋" w:eastAsia="仿宋" w:hAnsi="仿宋" w:cs="仿宋" w:hint="eastAsia"/>
                <w:color w:val="000000"/>
                <w:spacing w:val="-4"/>
                <w:sz w:val="24"/>
                <w:szCs w:val="24"/>
              </w:rPr>
              <w:t>：</w:t>
            </w:r>
            <w:r>
              <w:rPr>
                <w:rFonts w:ascii="仿宋" w:eastAsia="仿宋" w:hAnsi="仿宋" w:cs="仿宋"/>
                <w:color w:val="000000"/>
                <w:spacing w:val="-4"/>
                <w:sz w:val="24"/>
                <w:szCs w:val="24"/>
              </w:rPr>
              <w:t>会员体系重构的过程中，融入诚信经营的理念，引导学生理解诚信是企业长期发展的基石。同时，介绍相关法律法规和行业标准，强调在收集、使用客户数据时，必须遵守隐私保护原则，确保客户信息安全。</w:t>
            </w:r>
          </w:p>
        </w:tc>
        <w:tc>
          <w:tcPr>
            <w:tcW w:w="567" w:type="dxa"/>
          </w:tcPr>
          <w:p w14:paraId="588553BC" w14:textId="77777777" w:rsidR="00FD082D" w:rsidRDefault="00000000">
            <w:pPr>
              <w:spacing w:line="240" w:lineRule="auto"/>
              <w:ind w:firstLineChars="0" w:firstLine="0"/>
              <w:jc w:val="center"/>
              <w:rPr>
                <w:rFonts w:ascii="仿宋" w:eastAsia="仿宋" w:hAnsi="仿宋" w:cs="仿宋" w:hint="eastAsia"/>
                <w:sz w:val="24"/>
                <w:szCs w:val="24"/>
              </w:rPr>
            </w:pPr>
            <w:r>
              <w:rPr>
                <w:rFonts w:ascii="仿宋" w:eastAsia="仿宋" w:hAnsi="仿宋" w:cs="仿宋" w:hint="eastAsia"/>
                <w:sz w:val="24"/>
                <w:szCs w:val="24"/>
              </w:rPr>
              <w:lastRenderedPageBreak/>
              <w:t>8</w:t>
            </w:r>
          </w:p>
        </w:tc>
      </w:tr>
    </w:tbl>
    <w:p w14:paraId="6AFAD315" w14:textId="77777777" w:rsidR="00FD082D" w:rsidRDefault="00FD082D">
      <w:pPr>
        <w:ind w:firstLine="480"/>
        <w:jc w:val="left"/>
        <w:rPr>
          <w:rFonts w:ascii="仿宋_GB2312" w:hAnsi="仿宋_GB2312" w:cs="仿宋_GB2312" w:hint="eastAsia"/>
          <w:b/>
          <w:bCs/>
          <w:sz w:val="24"/>
          <w:szCs w:val="21"/>
        </w:rPr>
      </w:pPr>
    </w:p>
    <w:p w14:paraId="3380CE8E" w14:textId="77777777" w:rsidR="00FD082D" w:rsidRDefault="00000000">
      <w:pPr>
        <w:pStyle w:val="1"/>
        <w:ind w:firstLine="643"/>
      </w:pPr>
      <w:bookmarkStart w:id="31" w:name="_Toc20287"/>
      <w:bookmarkStart w:id="32" w:name="_Toc502337267"/>
      <w:bookmarkStart w:id="33" w:name="_Toc18126"/>
      <w:r>
        <w:rPr>
          <w:rFonts w:hint="eastAsia"/>
        </w:rPr>
        <w:t>七、学习评价</w:t>
      </w:r>
      <w:bookmarkEnd w:id="31"/>
      <w:bookmarkEnd w:id="32"/>
      <w:bookmarkEnd w:id="33"/>
    </w:p>
    <w:p w14:paraId="6F80F639" w14:textId="77777777" w:rsidR="00FD082D" w:rsidRDefault="00000000">
      <w:pPr>
        <w:spacing w:line="360" w:lineRule="auto"/>
        <w:ind w:firstLine="560"/>
      </w:pPr>
      <w:r>
        <w:rPr>
          <w:rFonts w:hint="eastAsia"/>
          <w:b/>
          <w:bCs/>
        </w:rPr>
        <w:t>本课程达标要求：</w:t>
      </w:r>
    </w:p>
    <w:p w14:paraId="4172E457" w14:textId="77777777" w:rsidR="00FD082D" w:rsidRDefault="00000000">
      <w:pPr>
        <w:ind w:firstLine="480"/>
        <w:jc w:val="center"/>
        <w:rPr>
          <w:rFonts w:ascii="仿宋_GB2312" w:hAnsi="仿宋_GB2312" w:cs="仿宋_GB2312" w:hint="eastAsia"/>
          <w:b/>
          <w:bCs/>
          <w:sz w:val="24"/>
          <w:szCs w:val="21"/>
        </w:rPr>
      </w:pPr>
      <w:r>
        <w:rPr>
          <w:rFonts w:ascii="仿宋_GB2312" w:hAnsi="仿宋_GB2312" w:cs="仿宋_GB2312" w:hint="eastAsia"/>
          <w:b/>
          <w:bCs/>
          <w:sz w:val="24"/>
          <w:szCs w:val="21"/>
        </w:rPr>
        <w:t>表4</w:t>
      </w:r>
      <w:r>
        <w:rPr>
          <w:rFonts w:ascii="仿宋_GB2312" w:hAnsi="仿宋_GB2312" w:cs="仿宋_GB2312"/>
          <w:b/>
          <w:bCs/>
          <w:sz w:val="24"/>
          <w:szCs w:val="21"/>
        </w:rPr>
        <w:t xml:space="preserve">. </w:t>
      </w:r>
      <w:r>
        <w:rPr>
          <w:rFonts w:ascii="仿宋_GB2312" w:hAnsi="仿宋_GB2312" w:cs="仿宋_GB2312" w:hint="eastAsia"/>
          <w:b/>
          <w:bCs/>
          <w:sz w:val="24"/>
          <w:szCs w:val="21"/>
        </w:rPr>
        <w:t>学习评价表</w:t>
      </w:r>
    </w:p>
    <w:tbl>
      <w:tblPr>
        <w:tblStyle w:val="ab"/>
        <w:tblW w:w="8931" w:type="dxa"/>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442"/>
        <w:gridCol w:w="1209"/>
        <w:gridCol w:w="2723"/>
        <w:gridCol w:w="2781"/>
        <w:gridCol w:w="969"/>
        <w:gridCol w:w="807"/>
      </w:tblGrid>
      <w:tr w:rsidR="00FD082D" w14:paraId="74281547" w14:textId="77777777">
        <w:trPr>
          <w:trHeight w:val="293"/>
          <w:jc w:val="center"/>
        </w:trPr>
        <w:tc>
          <w:tcPr>
            <w:tcW w:w="442" w:type="dxa"/>
            <w:tcBorders>
              <w:tl2br w:val="nil"/>
              <w:tr2bl w:val="nil"/>
            </w:tcBorders>
            <w:vAlign w:val="center"/>
          </w:tcPr>
          <w:p w14:paraId="6FAEAC5A" w14:textId="77777777" w:rsidR="00FD082D" w:rsidRDefault="00000000">
            <w:pPr>
              <w:spacing w:line="240" w:lineRule="auto"/>
              <w:ind w:firstLineChars="0" w:firstLine="0"/>
              <w:jc w:val="center"/>
              <w:rPr>
                <w:rFonts w:ascii="仿宋_GB2312"/>
                <w:b/>
                <w:bCs/>
                <w:sz w:val="24"/>
                <w:szCs w:val="24"/>
              </w:rPr>
            </w:pPr>
            <w:r>
              <w:rPr>
                <w:rFonts w:ascii="仿宋_GB2312" w:hint="eastAsia"/>
                <w:b/>
                <w:bCs/>
                <w:sz w:val="24"/>
                <w:szCs w:val="24"/>
              </w:rPr>
              <w:t>评价环节</w:t>
            </w:r>
          </w:p>
        </w:tc>
        <w:tc>
          <w:tcPr>
            <w:tcW w:w="1209" w:type="dxa"/>
            <w:tcBorders>
              <w:tl2br w:val="nil"/>
              <w:tr2bl w:val="nil"/>
            </w:tcBorders>
            <w:vAlign w:val="center"/>
          </w:tcPr>
          <w:p w14:paraId="1B16F53B" w14:textId="77777777" w:rsidR="00FD082D" w:rsidRDefault="00000000">
            <w:pPr>
              <w:spacing w:line="240" w:lineRule="auto"/>
              <w:ind w:firstLineChars="0" w:firstLine="0"/>
              <w:jc w:val="center"/>
              <w:rPr>
                <w:rFonts w:ascii="仿宋_GB2312"/>
                <w:b/>
                <w:bCs/>
                <w:sz w:val="24"/>
                <w:szCs w:val="24"/>
              </w:rPr>
            </w:pPr>
            <w:r>
              <w:rPr>
                <w:rFonts w:ascii="仿宋_GB2312" w:hint="eastAsia"/>
                <w:b/>
                <w:bCs/>
                <w:sz w:val="24"/>
                <w:szCs w:val="24"/>
              </w:rPr>
              <w:t>课程内容</w:t>
            </w:r>
          </w:p>
          <w:p w14:paraId="5ACA87B6" w14:textId="77777777" w:rsidR="00FD082D" w:rsidRDefault="00000000">
            <w:pPr>
              <w:spacing w:line="240" w:lineRule="auto"/>
              <w:ind w:firstLineChars="0" w:firstLine="0"/>
              <w:jc w:val="center"/>
              <w:rPr>
                <w:rFonts w:ascii="仿宋_GB2312"/>
                <w:b/>
                <w:bCs/>
                <w:sz w:val="24"/>
                <w:szCs w:val="24"/>
              </w:rPr>
            </w:pPr>
            <w:r>
              <w:rPr>
                <w:rFonts w:ascii="仿宋_GB2312" w:hint="eastAsia"/>
                <w:b/>
                <w:bCs/>
                <w:sz w:val="24"/>
                <w:szCs w:val="24"/>
              </w:rPr>
              <w:t>（模块/项目）</w:t>
            </w:r>
          </w:p>
        </w:tc>
        <w:tc>
          <w:tcPr>
            <w:tcW w:w="2723" w:type="dxa"/>
            <w:tcBorders>
              <w:tl2br w:val="nil"/>
              <w:tr2bl w:val="nil"/>
            </w:tcBorders>
            <w:vAlign w:val="center"/>
          </w:tcPr>
          <w:p w14:paraId="26C5428F" w14:textId="77777777" w:rsidR="00FD082D" w:rsidRDefault="00000000">
            <w:pPr>
              <w:spacing w:line="240" w:lineRule="auto"/>
              <w:ind w:firstLineChars="0" w:firstLine="0"/>
              <w:jc w:val="center"/>
              <w:rPr>
                <w:rFonts w:ascii="仿宋_GB2312"/>
                <w:b/>
                <w:bCs/>
                <w:sz w:val="24"/>
                <w:szCs w:val="24"/>
              </w:rPr>
            </w:pPr>
            <w:r>
              <w:rPr>
                <w:rFonts w:ascii="仿宋_GB2312" w:hint="eastAsia"/>
                <w:b/>
                <w:bCs/>
                <w:sz w:val="24"/>
                <w:szCs w:val="24"/>
              </w:rPr>
              <w:t>学习任务</w:t>
            </w:r>
          </w:p>
        </w:tc>
        <w:tc>
          <w:tcPr>
            <w:tcW w:w="2781" w:type="dxa"/>
            <w:tcBorders>
              <w:tl2br w:val="nil"/>
              <w:tr2bl w:val="nil"/>
            </w:tcBorders>
            <w:vAlign w:val="center"/>
          </w:tcPr>
          <w:p w14:paraId="789741EF" w14:textId="77777777" w:rsidR="00FD082D" w:rsidRDefault="00000000">
            <w:pPr>
              <w:spacing w:line="240" w:lineRule="auto"/>
              <w:ind w:firstLineChars="0" w:firstLine="0"/>
              <w:jc w:val="center"/>
              <w:rPr>
                <w:rFonts w:ascii="仿宋_GB2312"/>
                <w:b/>
                <w:bCs/>
                <w:sz w:val="24"/>
                <w:szCs w:val="24"/>
              </w:rPr>
            </w:pPr>
            <w:r>
              <w:rPr>
                <w:rFonts w:ascii="仿宋_GB2312" w:hint="eastAsia"/>
                <w:b/>
                <w:bCs/>
                <w:sz w:val="24"/>
                <w:szCs w:val="24"/>
              </w:rPr>
              <w:t>评价标准</w:t>
            </w:r>
          </w:p>
          <w:p w14:paraId="5DC973CB" w14:textId="77777777" w:rsidR="00FD082D" w:rsidRDefault="00000000">
            <w:pPr>
              <w:spacing w:line="240" w:lineRule="auto"/>
              <w:ind w:firstLineChars="0" w:firstLine="0"/>
              <w:jc w:val="center"/>
              <w:rPr>
                <w:rFonts w:ascii="仿宋_GB2312"/>
                <w:b/>
                <w:bCs/>
                <w:sz w:val="24"/>
                <w:szCs w:val="24"/>
              </w:rPr>
            </w:pPr>
            <w:r>
              <w:rPr>
                <w:rFonts w:ascii="仿宋_GB2312" w:hint="eastAsia"/>
                <w:b/>
                <w:bCs/>
                <w:sz w:val="24"/>
                <w:szCs w:val="24"/>
              </w:rPr>
              <w:t>（学习产出合格要求）</w:t>
            </w:r>
          </w:p>
        </w:tc>
        <w:tc>
          <w:tcPr>
            <w:tcW w:w="969" w:type="dxa"/>
            <w:tcBorders>
              <w:tl2br w:val="nil"/>
              <w:tr2bl w:val="nil"/>
            </w:tcBorders>
            <w:vAlign w:val="center"/>
          </w:tcPr>
          <w:p w14:paraId="146C2A42" w14:textId="77777777" w:rsidR="00FD082D" w:rsidRDefault="00000000">
            <w:pPr>
              <w:spacing w:line="240" w:lineRule="auto"/>
              <w:ind w:firstLineChars="0" w:firstLine="0"/>
              <w:jc w:val="center"/>
              <w:rPr>
                <w:rFonts w:ascii="仿宋_GB2312"/>
                <w:b/>
                <w:bCs/>
                <w:sz w:val="24"/>
                <w:szCs w:val="24"/>
              </w:rPr>
            </w:pPr>
            <w:r>
              <w:rPr>
                <w:rFonts w:ascii="仿宋_GB2312" w:hint="eastAsia"/>
                <w:b/>
                <w:bCs/>
                <w:sz w:val="24"/>
                <w:szCs w:val="24"/>
              </w:rPr>
              <w:t>评价方法</w:t>
            </w:r>
          </w:p>
          <w:p w14:paraId="149DF4F4" w14:textId="77777777" w:rsidR="00FD082D" w:rsidRDefault="00000000">
            <w:pPr>
              <w:spacing w:line="240" w:lineRule="auto"/>
              <w:ind w:firstLineChars="0" w:firstLine="0"/>
              <w:jc w:val="center"/>
              <w:rPr>
                <w:rFonts w:ascii="仿宋_GB2312"/>
                <w:b/>
                <w:bCs/>
                <w:sz w:val="24"/>
                <w:szCs w:val="24"/>
              </w:rPr>
            </w:pPr>
            <w:r>
              <w:rPr>
                <w:rFonts w:ascii="仿宋_GB2312" w:hint="eastAsia"/>
                <w:b/>
                <w:bCs/>
                <w:sz w:val="24"/>
                <w:szCs w:val="24"/>
              </w:rPr>
              <w:t>（方法、工具、场所）</w:t>
            </w:r>
          </w:p>
        </w:tc>
        <w:tc>
          <w:tcPr>
            <w:tcW w:w="807" w:type="dxa"/>
            <w:tcBorders>
              <w:tl2br w:val="nil"/>
              <w:tr2bl w:val="nil"/>
            </w:tcBorders>
            <w:vAlign w:val="center"/>
          </w:tcPr>
          <w:p w14:paraId="0ACAF95A" w14:textId="77777777" w:rsidR="00FD082D" w:rsidRDefault="00000000">
            <w:pPr>
              <w:spacing w:line="240" w:lineRule="auto"/>
              <w:ind w:firstLineChars="0" w:firstLine="0"/>
              <w:jc w:val="center"/>
              <w:rPr>
                <w:rFonts w:ascii="仿宋_GB2312"/>
                <w:b/>
                <w:bCs/>
                <w:sz w:val="24"/>
                <w:szCs w:val="24"/>
              </w:rPr>
            </w:pPr>
            <w:r>
              <w:rPr>
                <w:rFonts w:ascii="仿宋_GB2312" w:hint="eastAsia"/>
                <w:b/>
                <w:bCs/>
                <w:sz w:val="24"/>
                <w:szCs w:val="24"/>
              </w:rPr>
              <w:t>占比</w:t>
            </w:r>
          </w:p>
          <w:p w14:paraId="27CCBAD4" w14:textId="77777777" w:rsidR="00FD082D" w:rsidRDefault="00000000">
            <w:pPr>
              <w:spacing w:line="240" w:lineRule="auto"/>
              <w:ind w:firstLineChars="0" w:firstLine="0"/>
              <w:jc w:val="center"/>
              <w:rPr>
                <w:rFonts w:ascii="仿宋_GB2312"/>
                <w:b/>
                <w:bCs/>
                <w:sz w:val="24"/>
                <w:szCs w:val="24"/>
              </w:rPr>
            </w:pPr>
            <w:r>
              <w:rPr>
                <w:rFonts w:ascii="仿宋_GB2312" w:hint="eastAsia"/>
                <w:b/>
                <w:bCs/>
                <w:sz w:val="24"/>
                <w:szCs w:val="24"/>
              </w:rPr>
              <w:t>（%）</w:t>
            </w:r>
          </w:p>
        </w:tc>
      </w:tr>
      <w:tr w:rsidR="00FD082D" w14:paraId="59C9C38D" w14:textId="77777777">
        <w:trPr>
          <w:trHeight w:val="510"/>
          <w:jc w:val="center"/>
        </w:trPr>
        <w:tc>
          <w:tcPr>
            <w:tcW w:w="442" w:type="dxa"/>
            <w:vMerge w:val="restart"/>
            <w:tcBorders>
              <w:tl2br w:val="nil"/>
              <w:tr2bl w:val="nil"/>
            </w:tcBorders>
            <w:vAlign w:val="center"/>
          </w:tcPr>
          <w:p w14:paraId="40C542D3" w14:textId="77777777" w:rsidR="00FD082D" w:rsidRDefault="00FD082D">
            <w:pPr>
              <w:spacing w:line="240" w:lineRule="auto"/>
              <w:ind w:firstLineChars="0" w:firstLine="0"/>
              <w:jc w:val="center"/>
              <w:rPr>
                <w:rFonts w:ascii="仿宋_GB2312"/>
                <w:b/>
                <w:bCs/>
                <w:sz w:val="24"/>
                <w:szCs w:val="24"/>
              </w:rPr>
            </w:pPr>
          </w:p>
          <w:p w14:paraId="6AA16035" w14:textId="77777777" w:rsidR="00FD082D" w:rsidRDefault="00000000">
            <w:pPr>
              <w:spacing w:line="240" w:lineRule="auto"/>
              <w:ind w:firstLineChars="0" w:firstLine="0"/>
              <w:jc w:val="center"/>
              <w:rPr>
                <w:rFonts w:ascii="仿宋_GB2312" w:hAnsi="仿宋_GB2312" w:cs="仿宋_GB2312" w:hint="eastAsia"/>
                <w:sz w:val="24"/>
                <w:szCs w:val="24"/>
              </w:rPr>
            </w:pPr>
            <w:r>
              <w:rPr>
                <w:rFonts w:ascii="仿宋_GB2312" w:hint="eastAsia"/>
                <w:b/>
                <w:bCs/>
                <w:sz w:val="24"/>
                <w:szCs w:val="24"/>
              </w:rPr>
              <w:lastRenderedPageBreak/>
              <w:t>过程性评价</w:t>
            </w:r>
          </w:p>
        </w:tc>
        <w:tc>
          <w:tcPr>
            <w:tcW w:w="1209" w:type="dxa"/>
            <w:tcBorders>
              <w:tl2br w:val="nil"/>
              <w:tr2bl w:val="nil"/>
            </w:tcBorders>
            <w:vAlign w:val="center"/>
          </w:tcPr>
          <w:p w14:paraId="4BF4BD00" w14:textId="77777777" w:rsidR="00FD082D" w:rsidRDefault="00000000">
            <w:pPr>
              <w:spacing w:beforeLines="50" w:before="156" w:afterLines="50" w:after="156" w:line="240" w:lineRule="auto"/>
              <w:ind w:firstLineChars="0" w:firstLine="0"/>
              <w:rPr>
                <w:rFonts w:ascii="仿宋" w:eastAsia="仿宋" w:hAnsi="仿宋" w:cs="仿宋" w:hint="eastAsia"/>
                <w:sz w:val="24"/>
                <w:szCs w:val="24"/>
              </w:rPr>
            </w:pPr>
            <w:r>
              <w:rPr>
                <w:rFonts w:ascii="仿宋" w:eastAsia="仿宋" w:hAnsi="仿宋" w:cs="仿宋" w:hint="eastAsia"/>
                <w:color w:val="000000"/>
                <w:sz w:val="24"/>
                <w:szCs w:val="24"/>
              </w:rPr>
              <w:lastRenderedPageBreak/>
              <w:t>项目一  新零售——已经到</w:t>
            </w:r>
            <w:r>
              <w:rPr>
                <w:rFonts w:ascii="仿宋" w:eastAsia="仿宋" w:hAnsi="仿宋" w:cs="仿宋" w:hint="eastAsia"/>
                <w:color w:val="000000"/>
                <w:sz w:val="24"/>
                <w:szCs w:val="24"/>
              </w:rPr>
              <w:lastRenderedPageBreak/>
              <w:t>来的零售形态</w:t>
            </w:r>
          </w:p>
        </w:tc>
        <w:tc>
          <w:tcPr>
            <w:tcW w:w="2723" w:type="dxa"/>
            <w:tcBorders>
              <w:tl2br w:val="nil"/>
              <w:tr2bl w:val="nil"/>
            </w:tcBorders>
            <w:vAlign w:val="center"/>
          </w:tcPr>
          <w:p w14:paraId="07038A7C"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lastRenderedPageBreak/>
              <w:t>零售活动的特征和要素、新零售的方法论和特征、新零售的全渠道共融互</w:t>
            </w:r>
            <w:r>
              <w:rPr>
                <w:rFonts w:ascii="仿宋" w:eastAsia="仿宋" w:hAnsi="仿宋" w:cs="仿宋" w:hint="eastAsia"/>
                <w:color w:val="000000"/>
                <w:spacing w:val="-4"/>
                <w:sz w:val="24"/>
                <w:szCs w:val="24"/>
              </w:rPr>
              <w:lastRenderedPageBreak/>
              <w:t>通、驱动新零售发展的因素、新零售与传统零售/电子商务的对比、新零售模式下零售业发生的改变</w:t>
            </w:r>
          </w:p>
          <w:p w14:paraId="2DE47696"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难点：新零售的方法论和特征、新零售的全渠道共融互通</w:t>
            </w:r>
          </w:p>
        </w:tc>
        <w:tc>
          <w:tcPr>
            <w:tcW w:w="2781" w:type="dxa"/>
            <w:tcBorders>
              <w:tl2br w:val="nil"/>
              <w:tr2bl w:val="nil"/>
            </w:tcBorders>
            <w:vAlign w:val="center"/>
          </w:tcPr>
          <w:p w14:paraId="30A63388"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lastRenderedPageBreak/>
              <w:t>了解“人”“货”“场”，零售活动的三要素；</w:t>
            </w:r>
          </w:p>
          <w:p w14:paraId="7313B67B"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新零售，颠覆传统的零售</w:t>
            </w:r>
            <w:r>
              <w:rPr>
                <w:rFonts w:ascii="仿宋" w:eastAsia="仿宋" w:hAnsi="仿宋" w:cs="仿宋" w:hint="eastAsia"/>
                <w:color w:val="000000"/>
                <w:spacing w:val="-4"/>
                <w:sz w:val="24"/>
                <w:szCs w:val="24"/>
              </w:rPr>
              <w:lastRenderedPageBreak/>
              <w:t>新模式；</w:t>
            </w:r>
          </w:p>
          <w:p w14:paraId="564C70DD"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了解驱动新零售发展的三大因素；</w:t>
            </w:r>
          </w:p>
          <w:p w14:paraId="4D92A294"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新零售与传统零售、电子商务的对比；</w:t>
            </w:r>
          </w:p>
          <w:p w14:paraId="0D73EEDF"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6"/>
                <w:sz w:val="24"/>
                <w:szCs w:val="24"/>
              </w:rPr>
              <w:t>新零售模式下，零售业发生的改变。</w:t>
            </w:r>
          </w:p>
        </w:tc>
        <w:tc>
          <w:tcPr>
            <w:tcW w:w="969" w:type="dxa"/>
            <w:tcBorders>
              <w:tl2br w:val="nil"/>
              <w:tr2bl w:val="nil"/>
            </w:tcBorders>
            <w:vAlign w:val="center"/>
          </w:tcPr>
          <w:p w14:paraId="339F9217" w14:textId="77777777" w:rsidR="00FD082D" w:rsidRDefault="00000000">
            <w:pPr>
              <w:spacing w:line="240" w:lineRule="auto"/>
              <w:ind w:firstLineChars="0" w:firstLine="0"/>
              <w:jc w:val="center"/>
              <w:rPr>
                <w:rFonts w:ascii="仿宋_GB2312" w:hAnsi="仿宋_GB2312" w:cs="仿宋_GB2312" w:hint="eastAsia"/>
                <w:color w:val="000000" w:themeColor="text1"/>
                <w:kern w:val="0"/>
                <w:sz w:val="24"/>
                <w:szCs w:val="24"/>
              </w:rPr>
            </w:pPr>
            <w:r>
              <w:rPr>
                <w:rFonts w:ascii="仿宋_GB2312" w:hAnsi="仿宋_GB2312" w:cs="仿宋_GB2312" w:hint="eastAsia"/>
                <w:color w:val="000000" w:themeColor="text1"/>
                <w:kern w:val="0"/>
                <w:sz w:val="24"/>
                <w:szCs w:val="24"/>
              </w:rPr>
              <w:lastRenderedPageBreak/>
              <w:t>考查</w:t>
            </w:r>
          </w:p>
          <w:p w14:paraId="0BB45539" w14:textId="77777777" w:rsidR="00FD082D"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color w:val="000000" w:themeColor="text1"/>
                <w:kern w:val="0"/>
                <w:sz w:val="24"/>
                <w:szCs w:val="24"/>
              </w:rPr>
              <w:lastRenderedPageBreak/>
              <w:t>评价</w:t>
            </w:r>
          </w:p>
        </w:tc>
        <w:tc>
          <w:tcPr>
            <w:tcW w:w="807" w:type="dxa"/>
            <w:tcBorders>
              <w:tl2br w:val="nil"/>
              <w:tr2bl w:val="nil"/>
            </w:tcBorders>
            <w:vAlign w:val="center"/>
          </w:tcPr>
          <w:p w14:paraId="20362F85" w14:textId="77777777" w:rsidR="00FD082D"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lastRenderedPageBreak/>
              <w:t>5%</w:t>
            </w:r>
          </w:p>
        </w:tc>
      </w:tr>
      <w:tr w:rsidR="00FD082D" w14:paraId="421B6176" w14:textId="77777777">
        <w:trPr>
          <w:trHeight w:val="510"/>
          <w:jc w:val="center"/>
        </w:trPr>
        <w:tc>
          <w:tcPr>
            <w:tcW w:w="442" w:type="dxa"/>
            <w:vMerge/>
            <w:tcBorders>
              <w:tl2br w:val="nil"/>
              <w:tr2bl w:val="nil"/>
            </w:tcBorders>
            <w:vAlign w:val="center"/>
          </w:tcPr>
          <w:p w14:paraId="2C5FE7F1" w14:textId="77777777" w:rsidR="00FD082D" w:rsidRDefault="00FD082D">
            <w:pPr>
              <w:spacing w:line="240" w:lineRule="auto"/>
              <w:ind w:firstLineChars="0" w:firstLine="0"/>
              <w:jc w:val="center"/>
            </w:pPr>
          </w:p>
        </w:tc>
        <w:tc>
          <w:tcPr>
            <w:tcW w:w="1209" w:type="dxa"/>
            <w:tcBorders>
              <w:tl2br w:val="nil"/>
              <w:tr2bl w:val="nil"/>
            </w:tcBorders>
            <w:vAlign w:val="center"/>
          </w:tcPr>
          <w:p w14:paraId="7651DBB8"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项目二  理念革新——用新思维引领零售新模式</w:t>
            </w:r>
          </w:p>
        </w:tc>
        <w:tc>
          <w:tcPr>
            <w:tcW w:w="2723" w:type="dxa"/>
            <w:tcBorders>
              <w:tl2br w:val="nil"/>
              <w:tr2bl w:val="nil"/>
            </w:tcBorders>
            <w:vAlign w:val="center"/>
          </w:tcPr>
          <w:p w14:paraId="3D671383"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思维变革，坚持以消费者为中心；重构经营模式，实现跨越式发展；转变管理模式，打造新型管理体系。</w:t>
            </w:r>
          </w:p>
          <w:p w14:paraId="36645132"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重构经营模式，实现跨越式发展；转变管理模式，打造新型管理体系。</w:t>
            </w:r>
          </w:p>
        </w:tc>
        <w:tc>
          <w:tcPr>
            <w:tcW w:w="2781" w:type="dxa"/>
            <w:tcBorders>
              <w:tl2br w:val="nil"/>
              <w:tr2bl w:val="nil"/>
            </w:tcBorders>
            <w:vAlign w:val="center"/>
          </w:tcPr>
          <w:p w14:paraId="418BC561"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能够建立“以消费者为中心”的价值观；</w:t>
            </w:r>
          </w:p>
          <w:p w14:paraId="2A1FE864"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能够转变经营思维，分析新零售模式下的商业逻辑；能够对比传统经营管理模式与新型管理体系。</w:t>
            </w:r>
          </w:p>
        </w:tc>
        <w:tc>
          <w:tcPr>
            <w:tcW w:w="969" w:type="dxa"/>
            <w:tcBorders>
              <w:tl2br w:val="nil"/>
              <w:tr2bl w:val="nil"/>
            </w:tcBorders>
            <w:vAlign w:val="center"/>
          </w:tcPr>
          <w:p w14:paraId="2523091D" w14:textId="77777777" w:rsidR="00FD082D" w:rsidRDefault="00000000">
            <w:pPr>
              <w:spacing w:line="240" w:lineRule="auto"/>
              <w:ind w:firstLineChars="0" w:firstLine="0"/>
              <w:jc w:val="center"/>
              <w:rPr>
                <w:rFonts w:ascii="仿宋_GB2312" w:hAnsi="仿宋_GB2312" w:cs="仿宋_GB2312" w:hint="eastAsia"/>
                <w:color w:val="000000" w:themeColor="text1"/>
                <w:kern w:val="0"/>
                <w:sz w:val="24"/>
                <w:szCs w:val="24"/>
              </w:rPr>
            </w:pPr>
            <w:r>
              <w:rPr>
                <w:rFonts w:ascii="仿宋_GB2312" w:hAnsi="仿宋_GB2312" w:cs="仿宋_GB2312" w:hint="eastAsia"/>
                <w:color w:val="000000" w:themeColor="text1"/>
                <w:kern w:val="0"/>
                <w:sz w:val="24"/>
                <w:szCs w:val="24"/>
              </w:rPr>
              <w:t>考查</w:t>
            </w:r>
          </w:p>
          <w:p w14:paraId="4C216DA2" w14:textId="77777777" w:rsidR="00FD082D" w:rsidRDefault="00000000">
            <w:pPr>
              <w:spacing w:line="240" w:lineRule="auto"/>
              <w:ind w:firstLineChars="0" w:firstLine="0"/>
              <w:jc w:val="center"/>
            </w:pPr>
            <w:r>
              <w:rPr>
                <w:rFonts w:ascii="仿宋_GB2312" w:hAnsi="仿宋_GB2312" w:cs="仿宋_GB2312" w:hint="eastAsia"/>
                <w:color w:val="000000" w:themeColor="text1"/>
                <w:kern w:val="0"/>
                <w:sz w:val="24"/>
                <w:szCs w:val="24"/>
              </w:rPr>
              <w:t>评价</w:t>
            </w:r>
          </w:p>
        </w:tc>
        <w:tc>
          <w:tcPr>
            <w:tcW w:w="807" w:type="dxa"/>
            <w:tcBorders>
              <w:tl2br w:val="nil"/>
              <w:tr2bl w:val="nil"/>
            </w:tcBorders>
            <w:vAlign w:val="center"/>
          </w:tcPr>
          <w:p w14:paraId="3977C05C" w14:textId="77777777" w:rsidR="00FD082D"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5%</w:t>
            </w:r>
          </w:p>
        </w:tc>
      </w:tr>
      <w:tr w:rsidR="00FD082D" w14:paraId="6170153C" w14:textId="77777777">
        <w:trPr>
          <w:trHeight w:val="510"/>
          <w:jc w:val="center"/>
        </w:trPr>
        <w:tc>
          <w:tcPr>
            <w:tcW w:w="442" w:type="dxa"/>
            <w:vMerge/>
            <w:tcBorders>
              <w:tl2br w:val="nil"/>
              <w:tr2bl w:val="nil"/>
            </w:tcBorders>
            <w:vAlign w:val="center"/>
          </w:tcPr>
          <w:p w14:paraId="2F76D61E" w14:textId="77777777" w:rsidR="00FD082D" w:rsidRDefault="00FD082D">
            <w:pPr>
              <w:spacing w:line="240" w:lineRule="auto"/>
              <w:ind w:firstLineChars="0" w:firstLine="0"/>
              <w:jc w:val="center"/>
              <w:rPr>
                <w:rFonts w:ascii="仿宋_GB2312" w:hAnsi="仿宋_GB2312" w:cs="仿宋_GB2312" w:hint="eastAsia"/>
                <w:sz w:val="24"/>
                <w:szCs w:val="24"/>
              </w:rPr>
            </w:pPr>
          </w:p>
        </w:tc>
        <w:tc>
          <w:tcPr>
            <w:tcW w:w="1209" w:type="dxa"/>
            <w:tcBorders>
              <w:tl2br w:val="nil"/>
              <w:tr2bl w:val="nil"/>
            </w:tcBorders>
            <w:vAlign w:val="center"/>
          </w:tcPr>
          <w:p w14:paraId="7D01061A"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 xml:space="preserve">项目三 </w:t>
            </w:r>
            <w:r>
              <w:rPr>
                <w:rFonts w:ascii="仿宋" w:eastAsia="仿宋" w:hAnsi="仿宋" w:cs="仿宋"/>
                <w:color w:val="000000"/>
                <w:spacing w:val="-4"/>
                <w:sz w:val="24"/>
                <w:szCs w:val="24"/>
              </w:rPr>
              <w:t xml:space="preserve"> </w:t>
            </w:r>
            <w:r>
              <w:rPr>
                <w:rFonts w:ascii="仿宋" w:eastAsia="仿宋" w:hAnsi="仿宋" w:cs="仿宋" w:hint="eastAsia"/>
                <w:color w:val="000000"/>
                <w:spacing w:val="-4"/>
                <w:sz w:val="24"/>
                <w:szCs w:val="24"/>
              </w:rPr>
              <w:t>零售O2O——线上线下深度融合，构建商业闭环</w:t>
            </w:r>
          </w:p>
        </w:tc>
        <w:tc>
          <w:tcPr>
            <w:tcW w:w="2723" w:type="dxa"/>
            <w:tcBorders>
              <w:tl2br w:val="nil"/>
              <w:tr2bl w:val="nil"/>
            </w:tcBorders>
            <w:vAlign w:val="center"/>
          </w:tcPr>
          <w:p w14:paraId="2B53FF0B"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零售O2O的四种应用模式、零售O2O的发展趋势、构建O2O闭环生态体系、打造超市O2O、社区团购</w:t>
            </w:r>
          </w:p>
          <w:p w14:paraId="506C1C8A"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构建O2O闭环生态体系、打造超市O2O、社区团购</w:t>
            </w:r>
          </w:p>
        </w:tc>
        <w:tc>
          <w:tcPr>
            <w:tcW w:w="2781" w:type="dxa"/>
            <w:tcBorders>
              <w:tl2br w:val="nil"/>
              <w:tr2bl w:val="nil"/>
            </w:tcBorders>
            <w:vAlign w:val="center"/>
          </w:tcPr>
          <w:p w14:paraId="5E8FC847"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能够构建O2O闭环生态体系；</w:t>
            </w:r>
          </w:p>
          <w:p w14:paraId="4D032615"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能够打造超市O2O；</w:t>
            </w:r>
          </w:p>
          <w:p w14:paraId="0CD8C8C0"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能够通过O2O模式做好社区团购</w:t>
            </w:r>
          </w:p>
        </w:tc>
        <w:tc>
          <w:tcPr>
            <w:tcW w:w="969" w:type="dxa"/>
            <w:tcBorders>
              <w:tl2br w:val="nil"/>
              <w:tr2bl w:val="nil"/>
            </w:tcBorders>
            <w:vAlign w:val="center"/>
          </w:tcPr>
          <w:p w14:paraId="739A2E69" w14:textId="77777777" w:rsidR="00FD082D" w:rsidRDefault="00000000">
            <w:pPr>
              <w:spacing w:line="240" w:lineRule="auto"/>
              <w:ind w:firstLineChars="0" w:firstLine="0"/>
              <w:jc w:val="center"/>
              <w:rPr>
                <w:rFonts w:ascii="仿宋_GB2312" w:hAnsi="仿宋_GB2312" w:cs="仿宋_GB2312" w:hint="eastAsia"/>
                <w:color w:val="000000" w:themeColor="text1"/>
                <w:kern w:val="0"/>
                <w:sz w:val="24"/>
                <w:szCs w:val="24"/>
              </w:rPr>
            </w:pPr>
            <w:r>
              <w:rPr>
                <w:rFonts w:ascii="仿宋_GB2312" w:hAnsi="仿宋_GB2312" w:cs="仿宋_GB2312" w:hint="eastAsia"/>
                <w:color w:val="000000" w:themeColor="text1"/>
                <w:kern w:val="0"/>
                <w:sz w:val="24"/>
                <w:szCs w:val="24"/>
              </w:rPr>
              <w:t>考查</w:t>
            </w:r>
          </w:p>
          <w:p w14:paraId="7CF368FA" w14:textId="77777777" w:rsidR="00FD082D"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color w:val="000000" w:themeColor="text1"/>
                <w:kern w:val="0"/>
                <w:sz w:val="24"/>
                <w:szCs w:val="24"/>
              </w:rPr>
              <w:t>评价</w:t>
            </w:r>
          </w:p>
        </w:tc>
        <w:tc>
          <w:tcPr>
            <w:tcW w:w="807" w:type="dxa"/>
            <w:tcBorders>
              <w:tl2br w:val="nil"/>
              <w:tr2bl w:val="nil"/>
            </w:tcBorders>
            <w:vAlign w:val="center"/>
          </w:tcPr>
          <w:p w14:paraId="210F4252" w14:textId="77777777" w:rsidR="00FD082D"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15%</w:t>
            </w:r>
          </w:p>
        </w:tc>
      </w:tr>
      <w:tr w:rsidR="00FD082D" w14:paraId="14D6F0E7" w14:textId="77777777">
        <w:trPr>
          <w:trHeight w:val="510"/>
          <w:jc w:val="center"/>
        </w:trPr>
        <w:tc>
          <w:tcPr>
            <w:tcW w:w="442" w:type="dxa"/>
            <w:vMerge/>
            <w:tcBorders>
              <w:tl2br w:val="nil"/>
              <w:tr2bl w:val="nil"/>
            </w:tcBorders>
            <w:vAlign w:val="center"/>
          </w:tcPr>
          <w:p w14:paraId="23EB89A6" w14:textId="77777777" w:rsidR="00FD082D" w:rsidRDefault="00FD082D">
            <w:pPr>
              <w:spacing w:line="240" w:lineRule="auto"/>
              <w:ind w:firstLineChars="0" w:firstLine="0"/>
              <w:jc w:val="center"/>
              <w:rPr>
                <w:rFonts w:ascii="仿宋_GB2312" w:hAnsi="仿宋_GB2312" w:cs="仿宋_GB2312" w:hint="eastAsia"/>
                <w:sz w:val="24"/>
                <w:szCs w:val="24"/>
              </w:rPr>
            </w:pPr>
          </w:p>
        </w:tc>
        <w:tc>
          <w:tcPr>
            <w:tcW w:w="1209" w:type="dxa"/>
            <w:tcBorders>
              <w:tl2br w:val="nil"/>
              <w:tr2bl w:val="nil"/>
            </w:tcBorders>
            <w:vAlign w:val="center"/>
          </w:tcPr>
          <w:p w14:paraId="1E0C5988"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项目四  渠道构建——全渠道战略多维布局</w:t>
            </w:r>
          </w:p>
        </w:tc>
        <w:tc>
          <w:tcPr>
            <w:tcW w:w="2723" w:type="dxa"/>
            <w:tcBorders>
              <w:tl2br w:val="nil"/>
              <w:tr2bl w:val="nil"/>
            </w:tcBorders>
            <w:vAlign w:val="center"/>
          </w:tcPr>
          <w:p w14:paraId="5AD38109"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为消费者创造无缝全渠道体验、构建物流新格局、构建数字化供应链网络；</w:t>
            </w:r>
          </w:p>
          <w:p w14:paraId="7F0A0CCF"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为消费者创造无缝全渠道体验、构建物流新格局、构建数字化供应链网络。</w:t>
            </w:r>
          </w:p>
        </w:tc>
        <w:tc>
          <w:tcPr>
            <w:tcW w:w="2781" w:type="dxa"/>
            <w:tcBorders>
              <w:tl2br w:val="nil"/>
              <w:tr2bl w:val="nil"/>
            </w:tcBorders>
            <w:vAlign w:val="center"/>
          </w:tcPr>
          <w:p w14:paraId="3F9A5989"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能够充分利用新零售环境下的各类渠道；</w:t>
            </w:r>
          </w:p>
          <w:p w14:paraId="1F69ABD2"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能够为消费者提供个性化、定制化的物流服务和高效的物流配送服务；</w:t>
            </w:r>
          </w:p>
          <w:p w14:paraId="33F162F8"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能够构建数字化供应链网络</w:t>
            </w:r>
          </w:p>
        </w:tc>
        <w:tc>
          <w:tcPr>
            <w:tcW w:w="969" w:type="dxa"/>
            <w:tcBorders>
              <w:tl2br w:val="nil"/>
              <w:tr2bl w:val="nil"/>
            </w:tcBorders>
            <w:vAlign w:val="center"/>
          </w:tcPr>
          <w:p w14:paraId="4E6E891A" w14:textId="77777777" w:rsidR="00FD082D" w:rsidRDefault="00000000">
            <w:pPr>
              <w:spacing w:line="240" w:lineRule="auto"/>
              <w:ind w:firstLineChars="0" w:firstLine="0"/>
              <w:jc w:val="center"/>
              <w:rPr>
                <w:rFonts w:ascii="仿宋_GB2312" w:hAnsi="仿宋_GB2312" w:cs="仿宋_GB2312" w:hint="eastAsia"/>
                <w:color w:val="000000" w:themeColor="text1"/>
                <w:kern w:val="0"/>
                <w:sz w:val="24"/>
                <w:szCs w:val="24"/>
              </w:rPr>
            </w:pPr>
            <w:r>
              <w:rPr>
                <w:rFonts w:ascii="仿宋_GB2312" w:hAnsi="仿宋_GB2312" w:cs="仿宋_GB2312" w:hint="eastAsia"/>
                <w:color w:val="000000" w:themeColor="text1"/>
                <w:kern w:val="0"/>
                <w:sz w:val="24"/>
                <w:szCs w:val="24"/>
              </w:rPr>
              <w:t>考查</w:t>
            </w:r>
          </w:p>
          <w:p w14:paraId="018E8F74" w14:textId="77777777" w:rsidR="00FD082D"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color w:val="000000" w:themeColor="text1"/>
                <w:kern w:val="0"/>
                <w:sz w:val="24"/>
                <w:szCs w:val="24"/>
              </w:rPr>
              <w:t>评价</w:t>
            </w:r>
          </w:p>
        </w:tc>
        <w:tc>
          <w:tcPr>
            <w:tcW w:w="807" w:type="dxa"/>
            <w:tcBorders>
              <w:tl2br w:val="nil"/>
              <w:tr2bl w:val="nil"/>
            </w:tcBorders>
            <w:vAlign w:val="center"/>
          </w:tcPr>
          <w:p w14:paraId="552202EC" w14:textId="77777777" w:rsidR="00FD082D"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15%</w:t>
            </w:r>
          </w:p>
        </w:tc>
      </w:tr>
      <w:tr w:rsidR="00FD082D" w14:paraId="16ADC037" w14:textId="77777777">
        <w:trPr>
          <w:trHeight w:val="510"/>
          <w:jc w:val="center"/>
        </w:trPr>
        <w:tc>
          <w:tcPr>
            <w:tcW w:w="442" w:type="dxa"/>
            <w:vMerge/>
            <w:tcBorders>
              <w:tl2br w:val="nil"/>
              <w:tr2bl w:val="nil"/>
            </w:tcBorders>
            <w:vAlign w:val="center"/>
          </w:tcPr>
          <w:p w14:paraId="14E492B5" w14:textId="77777777" w:rsidR="00FD082D" w:rsidRDefault="00FD082D">
            <w:pPr>
              <w:spacing w:line="240" w:lineRule="auto"/>
              <w:ind w:firstLineChars="0" w:firstLine="0"/>
              <w:jc w:val="center"/>
              <w:rPr>
                <w:rFonts w:ascii="仿宋_GB2312" w:hAnsi="仿宋_GB2312" w:cs="仿宋_GB2312" w:hint="eastAsia"/>
                <w:sz w:val="24"/>
                <w:szCs w:val="24"/>
              </w:rPr>
            </w:pPr>
          </w:p>
        </w:tc>
        <w:tc>
          <w:tcPr>
            <w:tcW w:w="1209" w:type="dxa"/>
            <w:tcBorders>
              <w:tl2br w:val="nil"/>
              <w:tr2bl w:val="nil"/>
            </w:tcBorders>
            <w:vAlign w:val="center"/>
          </w:tcPr>
          <w:p w14:paraId="1FDCD37E"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项目五  商品管理与创新——“新”商品决定商业模式生命力</w:t>
            </w:r>
          </w:p>
        </w:tc>
        <w:tc>
          <w:tcPr>
            <w:tcW w:w="2723" w:type="dxa"/>
            <w:tcBorders>
              <w:tl2br w:val="nil"/>
              <w:tr2bl w:val="nil"/>
            </w:tcBorders>
            <w:vAlign w:val="center"/>
          </w:tcPr>
          <w:p w14:paraId="75AA42EA"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商品定位、品类管理、商品创新、品牌定位；</w:t>
            </w:r>
          </w:p>
          <w:p w14:paraId="1FD6096A"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商品定位、品类管理、品牌定位。</w:t>
            </w:r>
          </w:p>
        </w:tc>
        <w:tc>
          <w:tcPr>
            <w:tcW w:w="2781" w:type="dxa"/>
            <w:tcBorders>
              <w:tl2br w:val="nil"/>
              <w:tr2bl w:val="nil"/>
            </w:tcBorders>
            <w:vAlign w:val="center"/>
          </w:tcPr>
          <w:p w14:paraId="7133EB77"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能够分析目标消费群体和消费需求；</w:t>
            </w:r>
          </w:p>
          <w:p w14:paraId="6FDD2AC4"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能够科学、高效地进行品类管理；</w:t>
            </w:r>
          </w:p>
          <w:p w14:paraId="12BE88D5"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能够在新零售环境下不断地进行商品创新；</w:t>
            </w:r>
          </w:p>
          <w:p w14:paraId="32940EF3"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能够对商品进行微创新；能够运用多种策略进行品牌定位</w:t>
            </w:r>
          </w:p>
        </w:tc>
        <w:tc>
          <w:tcPr>
            <w:tcW w:w="969" w:type="dxa"/>
            <w:tcBorders>
              <w:tl2br w:val="nil"/>
              <w:tr2bl w:val="nil"/>
            </w:tcBorders>
            <w:vAlign w:val="center"/>
          </w:tcPr>
          <w:p w14:paraId="750E4343" w14:textId="77777777" w:rsidR="00FD082D" w:rsidRDefault="00000000">
            <w:pPr>
              <w:spacing w:line="240" w:lineRule="auto"/>
              <w:ind w:firstLineChars="0" w:firstLine="0"/>
              <w:jc w:val="center"/>
              <w:rPr>
                <w:rFonts w:ascii="仿宋_GB2312" w:hAnsi="仿宋_GB2312" w:cs="仿宋_GB2312" w:hint="eastAsia"/>
                <w:color w:val="000000" w:themeColor="text1"/>
                <w:kern w:val="0"/>
                <w:sz w:val="24"/>
                <w:szCs w:val="24"/>
              </w:rPr>
            </w:pPr>
            <w:r>
              <w:rPr>
                <w:rFonts w:ascii="仿宋_GB2312" w:hAnsi="仿宋_GB2312" w:cs="仿宋_GB2312" w:hint="eastAsia"/>
                <w:color w:val="000000" w:themeColor="text1"/>
                <w:kern w:val="0"/>
                <w:sz w:val="24"/>
                <w:szCs w:val="24"/>
              </w:rPr>
              <w:t>考查</w:t>
            </w:r>
          </w:p>
          <w:p w14:paraId="3F374A04" w14:textId="77777777" w:rsidR="00FD082D"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color w:val="000000" w:themeColor="text1"/>
                <w:kern w:val="0"/>
                <w:sz w:val="24"/>
                <w:szCs w:val="24"/>
              </w:rPr>
              <w:t>评价</w:t>
            </w:r>
          </w:p>
        </w:tc>
        <w:tc>
          <w:tcPr>
            <w:tcW w:w="807" w:type="dxa"/>
            <w:tcBorders>
              <w:tl2br w:val="nil"/>
              <w:tr2bl w:val="nil"/>
            </w:tcBorders>
            <w:vAlign w:val="center"/>
          </w:tcPr>
          <w:p w14:paraId="471F4BDA" w14:textId="77777777" w:rsidR="00FD082D"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15%</w:t>
            </w:r>
          </w:p>
        </w:tc>
      </w:tr>
      <w:tr w:rsidR="00FD082D" w14:paraId="46C962BA" w14:textId="77777777">
        <w:trPr>
          <w:trHeight w:val="510"/>
          <w:jc w:val="center"/>
        </w:trPr>
        <w:tc>
          <w:tcPr>
            <w:tcW w:w="442" w:type="dxa"/>
            <w:vMerge/>
            <w:tcBorders>
              <w:tl2br w:val="nil"/>
              <w:tr2bl w:val="nil"/>
            </w:tcBorders>
            <w:vAlign w:val="center"/>
          </w:tcPr>
          <w:p w14:paraId="22B3C58A" w14:textId="77777777" w:rsidR="00FD082D" w:rsidRDefault="00FD082D">
            <w:pPr>
              <w:spacing w:line="240" w:lineRule="auto"/>
              <w:ind w:firstLineChars="0" w:firstLine="0"/>
              <w:jc w:val="center"/>
              <w:rPr>
                <w:rFonts w:ascii="仿宋_GB2312" w:hAnsi="仿宋_GB2312" w:cs="仿宋_GB2312" w:hint="eastAsia"/>
                <w:sz w:val="24"/>
                <w:szCs w:val="24"/>
              </w:rPr>
            </w:pPr>
          </w:p>
        </w:tc>
        <w:tc>
          <w:tcPr>
            <w:tcW w:w="1209" w:type="dxa"/>
            <w:tcBorders>
              <w:tl2br w:val="nil"/>
              <w:tr2bl w:val="nil"/>
            </w:tcBorders>
            <w:vAlign w:val="center"/>
          </w:tcPr>
          <w:p w14:paraId="65AE0484"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 xml:space="preserve">项目六 </w:t>
            </w:r>
            <w:r>
              <w:rPr>
                <w:rFonts w:ascii="仿宋" w:eastAsia="仿宋" w:hAnsi="仿宋" w:cs="仿宋"/>
                <w:color w:val="000000"/>
                <w:spacing w:val="-4"/>
                <w:sz w:val="24"/>
                <w:szCs w:val="24"/>
              </w:rPr>
              <w:t xml:space="preserve"> </w:t>
            </w:r>
            <w:r>
              <w:rPr>
                <w:rFonts w:ascii="仿宋" w:eastAsia="仿宋" w:hAnsi="仿宋" w:cs="仿宋" w:hint="eastAsia"/>
                <w:color w:val="000000"/>
                <w:spacing w:val="-4"/>
                <w:sz w:val="24"/>
                <w:szCs w:val="24"/>
              </w:rPr>
              <w:t>深度营销</w:t>
            </w:r>
            <w:r>
              <w:rPr>
                <w:rFonts w:ascii="仿宋" w:eastAsia="仿宋" w:hAnsi="仿宋" w:cs="仿宋" w:hint="eastAsia"/>
                <w:color w:val="000000"/>
                <w:spacing w:val="-4"/>
                <w:sz w:val="24"/>
                <w:szCs w:val="24"/>
              </w:rPr>
              <w:lastRenderedPageBreak/>
              <w:t>——新零售时代的品牌运营</w:t>
            </w:r>
          </w:p>
        </w:tc>
        <w:tc>
          <w:tcPr>
            <w:tcW w:w="2723" w:type="dxa"/>
            <w:tcBorders>
              <w:tl2br w:val="nil"/>
              <w:tr2bl w:val="nil"/>
            </w:tcBorders>
            <w:vAlign w:val="center"/>
          </w:tcPr>
          <w:p w14:paraId="5FF01D6F"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lastRenderedPageBreak/>
              <w:t>跨界营销、内容营销、新媒体营销、多渠道营销</w:t>
            </w:r>
          </w:p>
          <w:p w14:paraId="19A6113B"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lastRenderedPageBreak/>
              <w:t>跨界营销、新媒体营销、多渠道营销</w:t>
            </w:r>
          </w:p>
        </w:tc>
        <w:tc>
          <w:tcPr>
            <w:tcW w:w="2781" w:type="dxa"/>
            <w:tcBorders>
              <w:tl2br w:val="nil"/>
              <w:tr2bl w:val="nil"/>
            </w:tcBorders>
            <w:vAlign w:val="center"/>
          </w:tcPr>
          <w:p w14:paraId="12EFB91C"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lastRenderedPageBreak/>
              <w:t>了解新零售时代导购的作用；</w:t>
            </w:r>
          </w:p>
          <w:p w14:paraId="119D3540"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lastRenderedPageBreak/>
              <w:t>能够根据需要开展跨界营销；</w:t>
            </w:r>
          </w:p>
          <w:p w14:paraId="57109611"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能够根据需要开展内容营销；</w:t>
            </w:r>
          </w:p>
          <w:p w14:paraId="3259DE65"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能够根据需要开展新媒体营销；</w:t>
            </w:r>
          </w:p>
          <w:p w14:paraId="3CB5A8D3"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能够根据需要开展新媒体营销</w:t>
            </w:r>
          </w:p>
        </w:tc>
        <w:tc>
          <w:tcPr>
            <w:tcW w:w="969" w:type="dxa"/>
            <w:tcBorders>
              <w:tl2br w:val="nil"/>
              <w:tr2bl w:val="nil"/>
            </w:tcBorders>
            <w:vAlign w:val="center"/>
          </w:tcPr>
          <w:p w14:paraId="201A8238" w14:textId="77777777" w:rsidR="00FD082D" w:rsidRDefault="00000000">
            <w:pPr>
              <w:spacing w:line="240" w:lineRule="auto"/>
              <w:ind w:firstLineChars="0" w:firstLine="0"/>
              <w:jc w:val="center"/>
              <w:rPr>
                <w:rFonts w:ascii="仿宋_GB2312" w:hAnsi="仿宋_GB2312" w:cs="仿宋_GB2312" w:hint="eastAsia"/>
                <w:color w:val="000000" w:themeColor="text1"/>
                <w:kern w:val="0"/>
                <w:sz w:val="24"/>
                <w:szCs w:val="24"/>
              </w:rPr>
            </w:pPr>
            <w:r>
              <w:rPr>
                <w:rFonts w:ascii="仿宋_GB2312" w:hAnsi="仿宋_GB2312" w:cs="仿宋_GB2312" w:hint="eastAsia"/>
                <w:color w:val="000000" w:themeColor="text1"/>
                <w:kern w:val="0"/>
                <w:sz w:val="24"/>
                <w:szCs w:val="24"/>
              </w:rPr>
              <w:lastRenderedPageBreak/>
              <w:t>考查</w:t>
            </w:r>
          </w:p>
          <w:p w14:paraId="34025079" w14:textId="77777777" w:rsidR="00FD082D"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color w:val="000000" w:themeColor="text1"/>
                <w:kern w:val="0"/>
                <w:sz w:val="24"/>
                <w:szCs w:val="24"/>
              </w:rPr>
              <w:lastRenderedPageBreak/>
              <w:t>评价</w:t>
            </w:r>
          </w:p>
        </w:tc>
        <w:tc>
          <w:tcPr>
            <w:tcW w:w="807" w:type="dxa"/>
            <w:tcBorders>
              <w:tl2br w:val="nil"/>
              <w:tr2bl w:val="nil"/>
            </w:tcBorders>
            <w:vAlign w:val="center"/>
          </w:tcPr>
          <w:p w14:paraId="57D5F94A" w14:textId="77777777" w:rsidR="00FD082D"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lastRenderedPageBreak/>
              <w:t>15%</w:t>
            </w:r>
          </w:p>
        </w:tc>
      </w:tr>
      <w:tr w:rsidR="00FD082D" w14:paraId="7A6809CB" w14:textId="77777777">
        <w:trPr>
          <w:trHeight w:val="510"/>
          <w:jc w:val="center"/>
        </w:trPr>
        <w:tc>
          <w:tcPr>
            <w:tcW w:w="442" w:type="dxa"/>
            <w:vMerge/>
            <w:tcBorders>
              <w:tl2br w:val="nil"/>
              <w:tr2bl w:val="nil"/>
            </w:tcBorders>
            <w:vAlign w:val="center"/>
          </w:tcPr>
          <w:p w14:paraId="36DD410E" w14:textId="77777777" w:rsidR="00FD082D" w:rsidRDefault="00FD082D">
            <w:pPr>
              <w:spacing w:line="240" w:lineRule="auto"/>
              <w:ind w:firstLineChars="0" w:firstLine="0"/>
              <w:jc w:val="center"/>
              <w:rPr>
                <w:rFonts w:ascii="仿宋_GB2312" w:hAnsi="仿宋_GB2312" w:cs="仿宋_GB2312" w:hint="eastAsia"/>
                <w:sz w:val="24"/>
                <w:szCs w:val="24"/>
              </w:rPr>
            </w:pPr>
          </w:p>
        </w:tc>
        <w:tc>
          <w:tcPr>
            <w:tcW w:w="1209" w:type="dxa"/>
            <w:tcBorders>
              <w:tl2br w:val="nil"/>
              <w:tr2bl w:val="nil"/>
            </w:tcBorders>
            <w:vAlign w:val="center"/>
          </w:tcPr>
          <w:p w14:paraId="61157480"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项目七  数据化运营——创建零售与数据结合的新形式</w:t>
            </w:r>
          </w:p>
        </w:tc>
        <w:tc>
          <w:tcPr>
            <w:tcW w:w="2723" w:type="dxa"/>
            <w:tcBorders>
              <w:tl2br w:val="nil"/>
              <w:tr2bl w:val="nil"/>
            </w:tcBorders>
            <w:vAlign w:val="center"/>
          </w:tcPr>
          <w:p w14:paraId="0F23381B"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大数据对零售业的价值、数字化转型、消费者画像、智慧门店、数据分析；</w:t>
            </w:r>
          </w:p>
          <w:p w14:paraId="552C22F9"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数字化转型、消费者画像、智慧门店、数据分析。</w:t>
            </w:r>
          </w:p>
        </w:tc>
        <w:tc>
          <w:tcPr>
            <w:tcW w:w="2781" w:type="dxa"/>
            <w:tcBorders>
              <w:tl2br w:val="nil"/>
              <w:tr2bl w:val="nil"/>
            </w:tcBorders>
            <w:vAlign w:val="center"/>
          </w:tcPr>
          <w:p w14:paraId="19468905"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了解大数据对零售业的价值；</w:t>
            </w:r>
          </w:p>
          <w:p w14:paraId="42034122"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掌握零售企业进行数字化转型的基本步骤；</w:t>
            </w:r>
          </w:p>
          <w:p w14:paraId="11E697A9"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能够构建消费者画像；</w:t>
            </w:r>
          </w:p>
          <w:p w14:paraId="5654EDDC"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能够搭建有效的智慧门店系统</w:t>
            </w:r>
          </w:p>
        </w:tc>
        <w:tc>
          <w:tcPr>
            <w:tcW w:w="969" w:type="dxa"/>
            <w:tcBorders>
              <w:tl2br w:val="nil"/>
              <w:tr2bl w:val="nil"/>
            </w:tcBorders>
            <w:vAlign w:val="center"/>
          </w:tcPr>
          <w:p w14:paraId="1335E4FF" w14:textId="77777777" w:rsidR="00FD082D" w:rsidRDefault="00000000">
            <w:pPr>
              <w:spacing w:line="240" w:lineRule="auto"/>
              <w:ind w:firstLineChars="0" w:firstLine="0"/>
              <w:jc w:val="center"/>
              <w:rPr>
                <w:rFonts w:ascii="仿宋_GB2312" w:hAnsi="仿宋_GB2312" w:cs="仿宋_GB2312" w:hint="eastAsia"/>
                <w:color w:val="000000" w:themeColor="text1"/>
                <w:kern w:val="0"/>
                <w:sz w:val="24"/>
                <w:szCs w:val="24"/>
              </w:rPr>
            </w:pPr>
            <w:r>
              <w:rPr>
                <w:rFonts w:ascii="仿宋_GB2312" w:hAnsi="仿宋_GB2312" w:cs="仿宋_GB2312" w:hint="eastAsia"/>
                <w:color w:val="000000" w:themeColor="text1"/>
                <w:kern w:val="0"/>
                <w:sz w:val="24"/>
                <w:szCs w:val="24"/>
              </w:rPr>
              <w:t>考查</w:t>
            </w:r>
          </w:p>
          <w:p w14:paraId="159EB679" w14:textId="77777777" w:rsidR="00FD082D"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color w:val="000000" w:themeColor="text1"/>
                <w:kern w:val="0"/>
                <w:sz w:val="24"/>
                <w:szCs w:val="24"/>
              </w:rPr>
              <w:t>评价</w:t>
            </w:r>
          </w:p>
        </w:tc>
        <w:tc>
          <w:tcPr>
            <w:tcW w:w="807" w:type="dxa"/>
            <w:tcBorders>
              <w:tl2br w:val="nil"/>
              <w:tr2bl w:val="nil"/>
            </w:tcBorders>
            <w:vAlign w:val="center"/>
          </w:tcPr>
          <w:p w14:paraId="04CAFD67" w14:textId="23D45ADF" w:rsidR="00FD082D" w:rsidRDefault="00AF6971">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5</w:t>
            </w:r>
            <w:r w:rsidR="00000000">
              <w:rPr>
                <w:rFonts w:ascii="仿宋_GB2312" w:hAnsi="仿宋_GB2312" w:cs="仿宋_GB2312" w:hint="eastAsia"/>
                <w:sz w:val="24"/>
                <w:szCs w:val="24"/>
              </w:rPr>
              <w:t>%</w:t>
            </w:r>
          </w:p>
        </w:tc>
      </w:tr>
      <w:tr w:rsidR="00FD082D" w14:paraId="2DBDDE22" w14:textId="77777777">
        <w:trPr>
          <w:trHeight w:val="510"/>
          <w:jc w:val="center"/>
        </w:trPr>
        <w:tc>
          <w:tcPr>
            <w:tcW w:w="442" w:type="dxa"/>
            <w:vMerge/>
            <w:tcBorders>
              <w:tl2br w:val="nil"/>
              <w:tr2bl w:val="nil"/>
            </w:tcBorders>
            <w:vAlign w:val="center"/>
          </w:tcPr>
          <w:p w14:paraId="044CA57D" w14:textId="77777777" w:rsidR="00FD082D" w:rsidRDefault="00FD082D">
            <w:pPr>
              <w:spacing w:line="240" w:lineRule="auto"/>
              <w:ind w:firstLineChars="0" w:firstLine="0"/>
              <w:jc w:val="center"/>
              <w:rPr>
                <w:rFonts w:ascii="仿宋_GB2312" w:hAnsi="仿宋_GB2312" w:cs="仿宋_GB2312" w:hint="eastAsia"/>
                <w:sz w:val="24"/>
                <w:szCs w:val="24"/>
              </w:rPr>
            </w:pPr>
          </w:p>
        </w:tc>
        <w:tc>
          <w:tcPr>
            <w:tcW w:w="1209" w:type="dxa"/>
            <w:tcBorders>
              <w:tl2br w:val="nil"/>
              <w:tr2bl w:val="nil"/>
            </w:tcBorders>
            <w:vAlign w:val="center"/>
          </w:tcPr>
          <w:p w14:paraId="0B755FE4"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项目八  体验建设——消费者体验是新零售的CEO工程</w:t>
            </w:r>
          </w:p>
          <w:p w14:paraId="30EC5923" w14:textId="77777777" w:rsidR="00FD082D" w:rsidRDefault="00FD082D">
            <w:pPr>
              <w:spacing w:line="240" w:lineRule="auto"/>
              <w:ind w:firstLineChars="0" w:firstLine="0"/>
              <w:rPr>
                <w:rFonts w:ascii="仿宋" w:eastAsia="仿宋" w:hAnsi="仿宋" w:cs="仿宋" w:hint="eastAsia"/>
                <w:color w:val="000000"/>
                <w:spacing w:val="-4"/>
                <w:sz w:val="24"/>
                <w:szCs w:val="24"/>
              </w:rPr>
            </w:pPr>
          </w:p>
        </w:tc>
        <w:tc>
          <w:tcPr>
            <w:tcW w:w="2723" w:type="dxa"/>
            <w:tcBorders>
              <w:tl2br w:val="nil"/>
              <w:tr2bl w:val="nil"/>
            </w:tcBorders>
            <w:vAlign w:val="center"/>
          </w:tcPr>
          <w:p w14:paraId="76246D1A"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实体门店从陈列商品转为营造氛围、开设快闪店、打造互动式体验消费场景、VR/AR+零售；</w:t>
            </w:r>
          </w:p>
          <w:p w14:paraId="6E7A7308"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开设快闪店、打造互动式体验消费场景、VR/AR+零售。</w:t>
            </w:r>
          </w:p>
        </w:tc>
        <w:tc>
          <w:tcPr>
            <w:tcW w:w="2781" w:type="dxa"/>
            <w:tcBorders>
              <w:tl2br w:val="nil"/>
              <w:tr2bl w:val="nil"/>
            </w:tcBorders>
            <w:vAlign w:val="center"/>
          </w:tcPr>
          <w:p w14:paraId="6A9BEC05"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认识线下零售终端是打造消费者体验的最佳渠道；</w:t>
            </w:r>
          </w:p>
          <w:p w14:paraId="7ABA6E3B"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能够让实体门店从陈列商品转为营造氛围；能够为快闪店选址并策划快闪活动；</w:t>
            </w:r>
          </w:p>
          <w:p w14:paraId="5D23B548"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能够根据消费者需求打造互动式体验消费场景；</w:t>
            </w:r>
          </w:p>
          <w:p w14:paraId="3DEE8211"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能够运用VR/AR技术为消费者打造沉浸式购物体验</w:t>
            </w:r>
          </w:p>
        </w:tc>
        <w:tc>
          <w:tcPr>
            <w:tcW w:w="969" w:type="dxa"/>
            <w:tcBorders>
              <w:tl2br w:val="nil"/>
              <w:tr2bl w:val="nil"/>
            </w:tcBorders>
            <w:vAlign w:val="center"/>
          </w:tcPr>
          <w:p w14:paraId="0200AA22" w14:textId="77777777" w:rsidR="00FD082D" w:rsidRDefault="00000000">
            <w:pPr>
              <w:spacing w:line="240" w:lineRule="auto"/>
              <w:ind w:firstLineChars="0" w:firstLine="0"/>
              <w:jc w:val="center"/>
              <w:rPr>
                <w:rFonts w:ascii="仿宋_GB2312" w:hAnsi="仿宋_GB2312" w:cs="仿宋_GB2312" w:hint="eastAsia"/>
                <w:color w:val="000000" w:themeColor="text1"/>
                <w:kern w:val="0"/>
                <w:sz w:val="24"/>
                <w:szCs w:val="24"/>
              </w:rPr>
            </w:pPr>
            <w:r>
              <w:rPr>
                <w:rFonts w:ascii="仿宋_GB2312" w:hAnsi="仿宋_GB2312" w:cs="仿宋_GB2312" w:hint="eastAsia"/>
                <w:color w:val="000000" w:themeColor="text1"/>
                <w:kern w:val="0"/>
                <w:sz w:val="24"/>
                <w:szCs w:val="24"/>
              </w:rPr>
              <w:t>考查</w:t>
            </w:r>
          </w:p>
          <w:p w14:paraId="6E8B99AA" w14:textId="77777777" w:rsidR="00FD082D"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color w:val="000000" w:themeColor="text1"/>
                <w:kern w:val="0"/>
                <w:sz w:val="24"/>
                <w:szCs w:val="24"/>
              </w:rPr>
              <w:t>评价</w:t>
            </w:r>
          </w:p>
        </w:tc>
        <w:tc>
          <w:tcPr>
            <w:tcW w:w="807" w:type="dxa"/>
            <w:tcBorders>
              <w:tl2br w:val="nil"/>
              <w:tr2bl w:val="nil"/>
            </w:tcBorders>
            <w:vAlign w:val="center"/>
          </w:tcPr>
          <w:p w14:paraId="7C92FB41" w14:textId="77777777" w:rsidR="00FD082D"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10%</w:t>
            </w:r>
          </w:p>
        </w:tc>
      </w:tr>
      <w:tr w:rsidR="00AF6971" w14:paraId="02BC350E" w14:textId="77777777">
        <w:trPr>
          <w:trHeight w:val="510"/>
          <w:jc w:val="center"/>
        </w:trPr>
        <w:tc>
          <w:tcPr>
            <w:tcW w:w="442" w:type="dxa"/>
            <w:vMerge/>
            <w:tcBorders>
              <w:tl2br w:val="nil"/>
              <w:tr2bl w:val="nil"/>
            </w:tcBorders>
            <w:vAlign w:val="center"/>
          </w:tcPr>
          <w:p w14:paraId="41A2DFE3" w14:textId="77777777" w:rsidR="00AF6971" w:rsidRDefault="00AF6971">
            <w:pPr>
              <w:spacing w:line="240" w:lineRule="auto"/>
              <w:ind w:firstLineChars="0" w:firstLine="0"/>
              <w:jc w:val="center"/>
              <w:rPr>
                <w:rFonts w:ascii="仿宋_GB2312" w:hAnsi="仿宋_GB2312" w:cs="仿宋_GB2312" w:hint="eastAsia"/>
                <w:sz w:val="24"/>
                <w:szCs w:val="24"/>
              </w:rPr>
            </w:pPr>
          </w:p>
        </w:tc>
        <w:tc>
          <w:tcPr>
            <w:tcW w:w="1209" w:type="dxa"/>
            <w:tcBorders>
              <w:tl2br w:val="nil"/>
              <w:tr2bl w:val="nil"/>
            </w:tcBorders>
          </w:tcPr>
          <w:p w14:paraId="2073DFBC" w14:textId="72858A19" w:rsidR="00AF6971" w:rsidRDefault="00AF6971">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项目</w:t>
            </w:r>
            <w:r>
              <w:rPr>
                <w:rFonts w:ascii="仿宋" w:eastAsia="仿宋" w:hAnsi="仿宋" w:cs="仿宋" w:hint="eastAsia"/>
                <w:color w:val="000000"/>
                <w:spacing w:val="-4"/>
                <w:sz w:val="24"/>
                <w:szCs w:val="24"/>
              </w:rPr>
              <w:t>九</w:t>
            </w:r>
            <w:r w:rsidRPr="00AF6971">
              <w:rPr>
                <w:rFonts w:ascii="仿宋" w:eastAsia="仿宋" w:hAnsi="仿宋" w:cs="仿宋" w:hint="eastAsia"/>
                <w:color w:val="000000"/>
                <w:spacing w:val="-4"/>
                <w:sz w:val="24"/>
                <w:szCs w:val="24"/>
              </w:rPr>
              <w:t>实训操作数据看板</w:t>
            </w:r>
            <w:r w:rsidRPr="00AF6971">
              <w:rPr>
                <w:rFonts w:ascii="仿宋" w:eastAsia="仿宋" w:hAnsi="仿宋" w:cs="仿宋" w:hint="eastAsia"/>
                <w:color w:val="000000"/>
                <w:spacing w:val="-4"/>
                <w:sz w:val="24"/>
                <w:szCs w:val="24"/>
              </w:rPr>
              <w:t>——</w:t>
            </w:r>
            <w:r>
              <w:rPr>
                <w:rFonts w:ascii="仿宋" w:eastAsia="仿宋" w:hAnsi="仿宋" w:cs="仿宋" w:hint="eastAsia"/>
                <w:color w:val="000000"/>
                <w:spacing w:val="-4"/>
                <w:sz w:val="24"/>
                <w:szCs w:val="24"/>
              </w:rPr>
              <w:t>实训仙姑</w:t>
            </w:r>
          </w:p>
        </w:tc>
        <w:tc>
          <w:tcPr>
            <w:tcW w:w="2723" w:type="dxa"/>
            <w:tcBorders>
              <w:tl2br w:val="nil"/>
              <w:tr2bl w:val="nil"/>
            </w:tcBorders>
          </w:tcPr>
          <w:p w14:paraId="185AE1BA" w14:textId="4BF58974" w:rsidR="00AF6971" w:rsidRDefault="00AF6971">
            <w:pPr>
              <w:spacing w:line="240" w:lineRule="auto"/>
              <w:ind w:firstLineChars="0" w:firstLine="0"/>
              <w:rPr>
                <w:rFonts w:ascii="仿宋" w:eastAsia="仿宋" w:hAnsi="仿宋" w:cs="仿宋" w:hint="eastAsia"/>
                <w:color w:val="000000"/>
                <w:spacing w:val="-4"/>
                <w:sz w:val="24"/>
                <w:szCs w:val="24"/>
              </w:rPr>
            </w:pPr>
            <w:r w:rsidRPr="00AF6971">
              <w:rPr>
                <w:rFonts w:ascii="仿宋" w:eastAsia="仿宋" w:hAnsi="仿宋" w:cs="仿宋" w:hint="eastAsia"/>
                <w:color w:val="000000"/>
                <w:spacing w:val="-4"/>
                <w:sz w:val="24"/>
                <w:szCs w:val="24"/>
              </w:rPr>
              <w:t>数字化工具（如LMS学习管理系统）</w:t>
            </w:r>
          </w:p>
        </w:tc>
        <w:tc>
          <w:tcPr>
            <w:tcW w:w="2781" w:type="dxa"/>
            <w:tcBorders>
              <w:tl2br w:val="nil"/>
              <w:tr2bl w:val="nil"/>
            </w:tcBorders>
            <w:vAlign w:val="center"/>
          </w:tcPr>
          <w:p w14:paraId="71925969" w14:textId="5863AE19" w:rsidR="00AF6971" w:rsidRDefault="00AF6971">
            <w:pPr>
              <w:spacing w:line="240" w:lineRule="auto"/>
              <w:ind w:firstLineChars="0" w:firstLine="0"/>
              <w:rPr>
                <w:rFonts w:ascii="仿宋" w:eastAsia="仿宋" w:hAnsi="仿宋" w:cs="仿宋" w:hint="eastAsia"/>
                <w:color w:val="000000"/>
                <w:spacing w:val="-4"/>
                <w:sz w:val="24"/>
                <w:szCs w:val="24"/>
              </w:rPr>
            </w:pPr>
            <w:r w:rsidRPr="00AF6971">
              <w:rPr>
                <w:rFonts w:ascii="仿宋" w:eastAsia="仿宋" w:hAnsi="仿宋" w:cs="仿宋" w:hint="eastAsia"/>
                <w:color w:val="000000"/>
                <w:spacing w:val="-4"/>
                <w:sz w:val="24"/>
                <w:szCs w:val="24"/>
              </w:rPr>
              <w:t>订单响应速度、用户画像准确率</w:t>
            </w:r>
          </w:p>
        </w:tc>
        <w:tc>
          <w:tcPr>
            <w:tcW w:w="969" w:type="dxa"/>
            <w:tcBorders>
              <w:tl2br w:val="nil"/>
              <w:tr2bl w:val="nil"/>
            </w:tcBorders>
            <w:vAlign w:val="center"/>
          </w:tcPr>
          <w:p w14:paraId="587A589D" w14:textId="77777777" w:rsidR="00AF6971" w:rsidRDefault="00AF6971" w:rsidP="00AF6971">
            <w:pPr>
              <w:spacing w:line="240" w:lineRule="auto"/>
              <w:ind w:firstLineChars="0" w:firstLine="0"/>
              <w:jc w:val="center"/>
              <w:rPr>
                <w:rFonts w:ascii="仿宋_GB2312" w:hAnsi="仿宋_GB2312" w:cs="仿宋_GB2312" w:hint="eastAsia"/>
                <w:color w:val="000000" w:themeColor="text1"/>
                <w:kern w:val="0"/>
                <w:sz w:val="24"/>
                <w:szCs w:val="24"/>
              </w:rPr>
            </w:pPr>
            <w:r>
              <w:rPr>
                <w:rFonts w:ascii="仿宋_GB2312" w:hAnsi="仿宋_GB2312" w:cs="仿宋_GB2312" w:hint="eastAsia"/>
                <w:color w:val="000000" w:themeColor="text1"/>
                <w:kern w:val="0"/>
                <w:sz w:val="24"/>
                <w:szCs w:val="24"/>
              </w:rPr>
              <w:t>考查</w:t>
            </w:r>
          </w:p>
          <w:p w14:paraId="167CFDDE" w14:textId="68A67605" w:rsidR="00AF6971" w:rsidRDefault="00AF6971" w:rsidP="00AF6971">
            <w:pPr>
              <w:spacing w:line="240" w:lineRule="auto"/>
              <w:ind w:firstLineChars="0" w:firstLine="0"/>
              <w:jc w:val="center"/>
              <w:rPr>
                <w:rFonts w:ascii="仿宋_GB2312" w:hAnsi="仿宋_GB2312" w:cs="仿宋_GB2312" w:hint="eastAsia"/>
                <w:color w:val="000000" w:themeColor="text1"/>
                <w:kern w:val="0"/>
                <w:sz w:val="24"/>
                <w:szCs w:val="24"/>
              </w:rPr>
            </w:pPr>
            <w:r>
              <w:rPr>
                <w:rFonts w:ascii="仿宋_GB2312" w:hAnsi="仿宋_GB2312" w:cs="仿宋_GB2312" w:hint="eastAsia"/>
                <w:color w:val="000000" w:themeColor="text1"/>
                <w:kern w:val="0"/>
                <w:sz w:val="24"/>
                <w:szCs w:val="24"/>
              </w:rPr>
              <w:t>评价</w:t>
            </w:r>
          </w:p>
        </w:tc>
        <w:tc>
          <w:tcPr>
            <w:tcW w:w="807" w:type="dxa"/>
            <w:tcBorders>
              <w:tl2br w:val="nil"/>
              <w:tr2bl w:val="nil"/>
            </w:tcBorders>
            <w:vAlign w:val="center"/>
          </w:tcPr>
          <w:p w14:paraId="5423F6B4" w14:textId="1A71D6DB" w:rsidR="00AF6971" w:rsidRDefault="00AF6971">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10%</w:t>
            </w:r>
          </w:p>
        </w:tc>
      </w:tr>
      <w:tr w:rsidR="00FD082D" w14:paraId="68391E06" w14:textId="77777777">
        <w:trPr>
          <w:trHeight w:val="510"/>
          <w:jc w:val="center"/>
        </w:trPr>
        <w:tc>
          <w:tcPr>
            <w:tcW w:w="442" w:type="dxa"/>
            <w:vMerge/>
            <w:tcBorders>
              <w:tl2br w:val="nil"/>
              <w:tr2bl w:val="nil"/>
            </w:tcBorders>
            <w:vAlign w:val="center"/>
          </w:tcPr>
          <w:p w14:paraId="67FF7905" w14:textId="77777777" w:rsidR="00FD082D" w:rsidRDefault="00FD082D">
            <w:pPr>
              <w:spacing w:line="240" w:lineRule="auto"/>
              <w:ind w:firstLineChars="0" w:firstLine="0"/>
              <w:jc w:val="center"/>
              <w:rPr>
                <w:rFonts w:ascii="仿宋_GB2312" w:hAnsi="仿宋_GB2312" w:cs="仿宋_GB2312" w:hint="eastAsia"/>
                <w:sz w:val="24"/>
                <w:szCs w:val="24"/>
              </w:rPr>
            </w:pPr>
          </w:p>
        </w:tc>
        <w:tc>
          <w:tcPr>
            <w:tcW w:w="1209" w:type="dxa"/>
            <w:tcBorders>
              <w:tl2br w:val="nil"/>
              <w:tr2bl w:val="nil"/>
            </w:tcBorders>
          </w:tcPr>
          <w:p w14:paraId="4ED29746"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项目九  重构会员体系——数字化时代的智慧管理方案</w:t>
            </w:r>
          </w:p>
          <w:p w14:paraId="000225D6" w14:textId="77777777" w:rsidR="00FD082D" w:rsidRDefault="00FD082D">
            <w:pPr>
              <w:spacing w:line="240" w:lineRule="auto"/>
              <w:ind w:firstLineChars="0" w:firstLine="0"/>
              <w:rPr>
                <w:rFonts w:ascii="仿宋" w:eastAsia="仿宋" w:hAnsi="仿宋" w:cs="仿宋" w:hint="eastAsia"/>
                <w:color w:val="000000"/>
                <w:spacing w:val="-4"/>
                <w:sz w:val="24"/>
                <w:szCs w:val="24"/>
              </w:rPr>
            </w:pPr>
          </w:p>
        </w:tc>
        <w:tc>
          <w:tcPr>
            <w:tcW w:w="2723" w:type="dxa"/>
            <w:tcBorders>
              <w:tl2br w:val="nil"/>
              <w:tr2bl w:val="nil"/>
            </w:tcBorders>
          </w:tcPr>
          <w:p w14:paraId="6D722834"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建立会员等级体系、设置会员权益体系、设置会员积分制度、打造并实施付费会员模式；</w:t>
            </w:r>
          </w:p>
          <w:p w14:paraId="4F7D4C33"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设置会员积分制度、实施付费会员模式的策略。</w:t>
            </w:r>
          </w:p>
        </w:tc>
        <w:tc>
          <w:tcPr>
            <w:tcW w:w="2781" w:type="dxa"/>
            <w:tcBorders>
              <w:tl2br w:val="nil"/>
              <w:tr2bl w:val="nil"/>
            </w:tcBorders>
            <w:vAlign w:val="center"/>
          </w:tcPr>
          <w:p w14:paraId="14E12B27"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能够设置会员权益、积分生成规则和积分兑换规则；</w:t>
            </w:r>
          </w:p>
          <w:p w14:paraId="1D413CDB"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能够打造并实施付费会员模式；</w:t>
            </w:r>
          </w:p>
          <w:p w14:paraId="6AC84E2F" w14:textId="77777777" w:rsidR="00FD082D" w:rsidRDefault="00000000">
            <w:pPr>
              <w:spacing w:line="240" w:lineRule="auto"/>
              <w:ind w:firstLineChars="0" w:firstLine="0"/>
              <w:rPr>
                <w:rFonts w:ascii="仿宋" w:eastAsia="仿宋" w:hAnsi="仿宋" w:cs="仿宋" w:hint="eastAsia"/>
                <w:color w:val="000000"/>
                <w:spacing w:val="-4"/>
                <w:sz w:val="24"/>
                <w:szCs w:val="24"/>
              </w:rPr>
            </w:pPr>
            <w:r>
              <w:rPr>
                <w:rFonts w:ascii="仿宋" w:eastAsia="仿宋" w:hAnsi="仿宋" w:cs="仿宋" w:hint="eastAsia"/>
                <w:color w:val="000000"/>
                <w:spacing w:val="-4"/>
                <w:sz w:val="24"/>
                <w:szCs w:val="24"/>
              </w:rPr>
              <w:t>能够打通线上线下的会员体系</w:t>
            </w:r>
          </w:p>
        </w:tc>
        <w:tc>
          <w:tcPr>
            <w:tcW w:w="969" w:type="dxa"/>
            <w:tcBorders>
              <w:tl2br w:val="nil"/>
              <w:tr2bl w:val="nil"/>
            </w:tcBorders>
            <w:vAlign w:val="center"/>
          </w:tcPr>
          <w:p w14:paraId="216C5CDC" w14:textId="77777777" w:rsidR="00FD082D" w:rsidRDefault="00000000">
            <w:pPr>
              <w:spacing w:line="240" w:lineRule="auto"/>
              <w:ind w:firstLineChars="0" w:firstLine="0"/>
              <w:jc w:val="center"/>
              <w:rPr>
                <w:rFonts w:ascii="仿宋_GB2312" w:hAnsi="仿宋_GB2312" w:cs="仿宋_GB2312" w:hint="eastAsia"/>
                <w:color w:val="000000" w:themeColor="text1"/>
                <w:kern w:val="0"/>
                <w:sz w:val="24"/>
                <w:szCs w:val="24"/>
              </w:rPr>
            </w:pPr>
            <w:r>
              <w:rPr>
                <w:rFonts w:ascii="仿宋_GB2312" w:hAnsi="仿宋_GB2312" w:cs="仿宋_GB2312" w:hint="eastAsia"/>
                <w:color w:val="000000" w:themeColor="text1"/>
                <w:kern w:val="0"/>
                <w:sz w:val="24"/>
                <w:szCs w:val="24"/>
              </w:rPr>
              <w:t>考查</w:t>
            </w:r>
          </w:p>
          <w:p w14:paraId="55331A18" w14:textId="77777777" w:rsidR="00FD082D" w:rsidRDefault="00000000">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color w:val="000000" w:themeColor="text1"/>
                <w:kern w:val="0"/>
                <w:sz w:val="24"/>
                <w:szCs w:val="24"/>
              </w:rPr>
              <w:t>评价</w:t>
            </w:r>
          </w:p>
        </w:tc>
        <w:tc>
          <w:tcPr>
            <w:tcW w:w="807" w:type="dxa"/>
            <w:tcBorders>
              <w:tl2br w:val="nil"/>
              <w:tr2bl w:val="nil"/>
            </w:tcBorders>
            <w:vAlign w:val="center"/>
          </w:tcPr>
          <w:p w14:paraId="247CF113" w14:textId="344466FC" w:rsidR="00FD082D" w:rsidRDefault="00AF6971">
            <w:pPr>
              <w:spacing w:line="240" w:lineRule="auto"/>
              <w:ind w:firstLineChars="0" w:firstLine="0"/>
              <w:jc w:val="center"/>
              <w:rPr>
                <w:rFonts w:ascii="仿宋_GB2312" w:hAnsi="仿宋_GB2312" w:cs="仿宋_GB2312" w:hint="eastAsia"/>
                <w:sz w:val="24"/>
                <w:szCs w:val="24"/>
              </w:rPr>
            </w:pPr>
            <w:r>
              <w:rPr>
                <w:rFonts w:ascii="仿宋_GB2312" w:hAnsi="仿宋_GB2312" w:cs="仿宋_GB2312" w:hint="eastAsia"/>
                <w:sz w:val="24"/>
                <w:szCs w:val="24"/>
              </w:rPr>
              <w:t>5</w:t>
            </w:r>
            <w:r w:rsidR="00000000">
              <w:rPr>
                <w:rFonts w:ascii="仿宋_GB2312" w:hAnsi="仿宋_GB2312" w:cs="仿宋_GB2312" w:hint="eastAsia"/>
                <w:sz w:val="24"/>
                <w:szCs w:val="24"/>
              </w:rPr>
              <w:t>%</w:t>
            </w:r>
          </w:p>
        </w:tc>
      </w:tr>
    </w:tbl>
    <w:p w14:paraId="7241A7E4" w14:textId="77777777" w:rsidR="00FD082D" w:rsidRDefault="00000000">
      <w:pPr>
        <w:pStyle w:val="1"/>
        <w:ind w:firstLine="643"/>
      </w:pPr>
      <w:bookmarkStart w:id="34" w:name="_Toc11140"/>
      <w:bookmarkStart w:id="35" w:name="_Toc18233"/>
      <w:bookmarkStart w:id="36" w:name="_Toc502337268"/>
      <w:r>
        <w:rPr>
          <w:rFonts w:hint="eastAsia"/>
        </w:rPr>
        <w:lastRenderedPageBreak/>
        <w:t>八、教学资源</w:t>
      </w:r>
      <w:bookmarkEnd w:id="34"/>
      <w:bookmarkEnd w:id="35"/>
      <w:bookmarkEnd w:id="36"/>
    </w:p>
    <w:p w14:paraId="5BD2BC41" w14:textId="77777777" w:rsidR="00FD082D" w:rsidRDefault="00000000">
      <w:pPr>
        <w:pStyle w:val="2"/>
        <w:ind w:firstLine="560"/>
      </w:pPr>
      <w:bookmarkStart w:id="37" w:name="_Toc20587"/>
      <w:bookmarkStart w:id="38" w:name="_Toc16925"/>
      <w:r>
        <w:rPr>
          <w:rFonts w:hint="eastAsia"/>
        </w:rPr>
        <w:t>（一）主要参考教材</w:t>
      </w:r>
      <w:bookmarkEnd w:id="37"/>
      <w:bookmarkEnd w:id="38"/>
    </w:p>
    <w:p w14:paraId="3E8CEF24" w14:textId="731A42FE" w:rsidR="00FD082D" w:rsidRDefault="00000000">
      <w:pPr>
        <w:ind w:firstLine="560"/>
        <w:rPr>
          <w:rFonts w:ascii="仿宋_GB2312" w:hAnsi="宋体" w:cs="宋体" w:hint="eastAsia"/>
          <w:kern w:val="0"/>
          <w:szCs w:val="28"/>
        </w:rPr>
      </w:pPr>
      <w:r>
        <w:rPr>
          <w:rFonts w:ascii="仿宋_GB2312" w:hAnsi="宋体" w:cs="宋体" w:hint="eastAsia"/>
          <w:kern w:val="0"/>
          <w:szCs w:val="28"/>
          <w:lang w:val="ru-RU"/>
        </w:rPr>
        <w:t>《新零售</w:t>
      </w:r>
      <w:r>
        <w:rPr>
          <w:rFonts w:ascii="仿宋_GB2312" w:hAnsi="宋体" w:cs="宋体" w:hint="eastAsia"/>
          <w:kern w:val="0"/>
          <w:szCs w:val="28"/>
        </w:rPr>
        <w:t>实务</w:t>
      </w:r>
      <w:r>
        <w:rPr>
          <w:rFonts w:ascii="仿宋_GB2312" w:hAnsi="宋体" w:cs="宋体" w:hint="eastAsia"/>
          <w:kern w:val="0"/>
          <w:szCs w:val="28"/>
          <w:lang w:val="ru-RU"/>
        </w:rPr>
        <w:t>（</w:t>
      </w:r>
      <w:r>
        <w:rPr>
          <w:rFonts w:ascii="仿宋_GB2312" w:hAnsi="宋体" w:cs="宋体" w:hint="eastAsia"/>
          <w:kern w:val="0"/>
          <w:szCs w:val="28"/>
        </w:rPr>
        <w:t>微课版</w:t>
      </w:r>
      <w:r>
        <w:rPr>
          <w:rFonts w:ascii="仿宋_GB2312" w:hAnsi="宋体" w:cs="宋体" w:hint="eastAsia"/>
          <w:kern w:val="0"/>
          <w:szCs w:val="28"/>
          <w:lang w:val="ru-RU"/>
        </w:rPr>
        <w:t>）》</w:t>
      </w:r>
      <w:r w:rsidR="0061453A">
        <w:rPr>
          <w:rFonts w:ascii="仿宋_GB2312" w:hAnsi="宋体" w:cs="宋体" w:hint="eastAsia"/>
          <w:kern w:val="0"/>
          <w:szCs w:val="28"/>
          <w:lang w:val="ru-RU"/>
        </w:rPr>
        <w:t>、</w:t>
      </w:r>
      <w:r w:rsidR="0061453A">
        <w:rPr>
          <w:rFonts w:ascii="仿宋_GB2312" w:hAnsi="仿宋_GB2312" w:cs="仿宋_GB2312" w:hint="eastAsia"/>
          <w:sz w:val="32"/>
          <w:szCs w:val="32"/>
        </w:rPr>
        <w:t>校企合作开发活页式教材，动态集成“生成式AI在零售文案中的应用”等</w:t>
      </w:r>
    </w:p>
    <w:p w14:paraId="3FBF16A3" w14:textId="77777777" w:rsidR="00FD082D" w:rsidRDefault="00000000">
      <w:pPr>
        <w:pStyle w:val="2"/>
        <w:numPr>
          <w:ilvl w:val="0"/>
          <w:numId w:val="3"/>
        </w:numPr>
        <w:ind w:firstLine="560"/>
      </w:pPr>
      <w:bookmarkStart w:id="39" w:name="_Toc17555"/>
      <w:bookmarkStart w:id="40" w:name="_Toc29665"/>
      <w:r>
        <w:rPr>
          <w:rFonts w:hint="eastAsia"/>
        </w:rPr>
        <w:t>其他参考资料</w:t>
      </w:r>
      <w:bookmarkEnd w:id="39"/>
      <w:bookmarkEnd w:id="40"/>
    </w:p>
    <w:p w14:paraId="20D44DE6" w14:textId="4FE82C01" w:rsidR="00FD082D" w:rsidRDefault="00000000">
      <w:pPr>
        <w:ind w:firstLine="560"/>
        <w:rPr>
          <w:rFonts w:ascii="仿宋_GB2312" w:hAnsi="宋体" w:cs="宋体" w:hint="eastAsia"/>
          <w:kern w:val="0"/>
          <w:szCs w:val="28"/>
          <w:lang w:val="ru-RU"/>
        </w:rPr>
      </w:pPr>
      <w:r>
        <w:rPr>
          <w:rFonts w:ascii="仿宋_GB2312" w:hAnsi="宋体" w:cs="宋体" w:hint="eastAsia"/>
          <w:kern w:val="0"/>
          <w:szCs w:val="28"/>
        </w:rPr>
        <w:t>《网络营销策划与推广》</w:t>
      </w:r>
      <w:r w:rsidR="0061453A">
        <w:rPr>
          <w:rFonts w:ascii="仿宋_GB2312" w:hAnsi="宋体" w:cs="宋体" w:hint="eastAsia"/>
          <w:kern w:val="0"/>
          <w:szCs w:val="28"/>
        </w:rPr>
        <w:t>、</w:t>
      </w:r>
      <w:r w:rsidR="0061453A">
        <w:rPr>
          <w:rFonts w:ascii="仿宋_GB2312" w:hAnsi="仿宋_GB2312" w:cs="仿宋_GB2312" w:hint="eastAsia"/>
          <w:sz w:val="32"/>
          <w:szCs w:val="32"/>
        </w:rPr>
        <w:t>《2025中国零售数字化白皮书》</w:t>
      </w:r>
    </w:p>
    <w:p w14:paraId="0BBD2C80" w14:textId="77777777" w:rsidR="00FD082D" w:rsidRDefault="00000000">
      <w:pPr>
        <w:pStyle w:val="2"/>
        <w:ind w:firstLine="560"/>
      </w:pPr>
      <w:bookmarkStart w:id="41" w:name="_Toc21776"/>
      <w:bookmarkStart w:id="42" w:name="_Toc27934"/>
      <w:r>
        <w:rPr>
          <w:rFonts w:hint="eastAsia"/>
        </w:rPr>
        <w:t>（三）实训条件</w:t>
      </w:r>
      <w:bookmarkEnd w:id="41"/>
      <w:bookmarkEnd w:id="42"/>
    </w:p>
    <w:p w14:paraId="7360E9F6" w14:textId="77777777" w:rsidR="00FD082D" w:rsidRDefault="00000000">
      <w:pPr>
        <w:ind w:firstLine="560"/>
      </w:pPr>
      <w:r>
        <w:rPr>
          <w:rFonts w:hint="eastAsia"/>
        </w:rPr>
        <w:t>1.</w:t>
      </w:r>
      <w:r>
        <w:rPr>
          <w:rFonts w:hint="eastAsia"/>
        </w:rPr>
        <w:t>硬件设施：</w:t>
      </w:r>
      <w:r>
        <w:rPr>
          <w:rFonts w:ascii="仿宋_GB2312" w:hAnsi="宋体" w:cs="宋体" w:hint="eastAsia"/>
          <w:kern w:val="0"/>
          <w:szCs w:val="28"/>
        </w:rPr>
        <w:t>配备计算机应用综合实验室，主要包括电脑、显示器、服务器、多媒体教学设备等，计算机应用实验操作保证上课学生每人1台。服务器操作系统稳定，能访问外网、网络稳定。</w:t>
      </w:r>
    </w:p>
    <w:p w14:paraId="67FC7CCC" w14:textId="40C123EC" w:rsidR="00FD082D" w:rsidRPr="0061453A" w:rsidRDefault="00000000">
      <w:pPr>
        <w:spacing w:line="600" w:lineRule="exact"/>
        <w:ind w:firstLine="560"/>
        <w:rPr>
          <w:rFonts w:ascii="仿宋_GB2312" w:hAnsi="宋体" w:cs="宋体"/>
          <w:kern w:val="0"/>
          <w:szCs w:val="28"/>
        </w:rPr>
      </w:pPr>
      <w:r>
        <w:rPr>
          <w:rFonts w:hint="eastAsia"/>
        </w:rPr>
        <w:t>2.</w:t>
      </w:r>
      <w:r>
        <w:rPr>
          <w:rFonts w:hint="eastAsia"/>
        </w:rPr>
        <w:t>软件设施：</w:t>
      </w:r>
      <w:r w:rsidR="0061453A" w:rsidRPr="0061453A">
        <w:rPr>
          <w:rFonts w:ascii="仿宋_GB2312" w:hAnsi="宋体" w:cs="宋体" w:hint="eastAsia"/>
          <w:kern w:val="0"/>
          <w:szCs w:val="28"/>
        </w:rPr>
        <w:t>智能补货系统模拟软件，AR虚拟试穿/门店布局工具，实时客流分析平台。</w:t>
      </w:r>
    </w:p>
    <w:p w14:paraId="5C4C96D1" w14:textId="77777777" w:rsidR="00FD082D" w:rsidRDefault="00000000">
      <w:pPr>
        <w:pStyle w:val="2"/>
        <w:ind w:firstLine="560"/>
      </w:pPr>
      <w:bookmarkStart w:id="43" w:name="_Toc29888"/>
      <w:bookmarkStart w:id="44" w:name="_Toc7079"/>
      <w:r>
        <w:rPr>
          <w:rFonts w:hint="eastAsia"/>
        </w:rPr>
        <w:t>（四）信息化教学资源</w:t>
      </w:r>
      <w:bookmarkEnd w:id="43"/>
      <w:bookmarkEnd w:id="44"/>
    </w:p>
    <w:p w14:paraId="0142C1AC" w14:textId="77777777" w:rsidR="00FD082D" w:rsidRDefault="00000000">
      <w:pPr>
        <w:ind w:firstLine="600"/>
        <w:rPr>
          <w:rFonts w:ascii="仿宋" w:eastAsia="仿宋" w:hAnsi="仿宋" w:cs="仿宋" w:hint="eastAsia"/>
          <w:sz w:val="30"/>
          <w:szCs w:val="30"/>
        </w:rPr>
      </w:pPr>
      <w:r>
        <w:rPr>
          <w:rFonts w:ascii="仿宋" w:eastAsia="仿宋" w:hAnsi="仿宋" w:cs="仿宋" w:hint="eastAsia"/>
          <w:sz w:val="30"/>
          <w:szCs w:val="30"/>
        </w:rPr>
        <w:t>在线课程平台</w:t>
      </w:r>
    </w:p>
    <w:p w14:paraId="790C8C9E" w14:textId="77777777" w:rsidR="00FD082D" w:rsidRDefault="00000000">
      <w:pPr>
        <w:ind w:firstLine="600"/>
      </w:pPr>
      <w:r>
        <w:rPr>
          <w:rFonts w:ascii="仿宋" w:eastAsia="仿宋" w:hAnsi="仿宋" w:cs="仿宋" w:hint="eastAsia"/>
          <w:sz w:val="30"/>
          <w:szCs w:val="30"/>
        </w:rPr>
        <w:t>多媒体教学课件、视频资料</w:t>
      </w:r>
    </w:p>
    <w:p w14:paraId="717B7EE2" w14:textId="77777777" w:rsidR="00FD082D" w:rsidRDefault="00000000">
      <w:pPr>
        <w:pStyle w:val="1"/>
        <w:keepNext w:val="0"/>
        <w:keepLines w:val="0"/>
        <w:spacing w:line="579" w:lineRule="auto"/>
        <w:ind w:firstLine="643"/>
      </w:pPr>
      <w:bookmarkStart w:id="45" w:name="_Toc6694"/>
      <w:bookmarkStart w:id="46" w:name="_Toc12227"/>
      <w:bookmarkStart w:id="47" w:name="_Hlk90479468"/>
      <w:r>
        <w:rPr>
          <w:rFonts w:hint="eastAsia"/>
        </w:rPr>
        <w:t>九、师资要求</w:t>
      </w:r>
      <w:bookmarkEnd w:id="45"/>
      <w:bookmarkEnd w:id="46"/>
    </w:p>
    <w:p w14:paraId="29BFA8A7" w14:textId="77777777" w:rsidR="00FD082D" w:rsidRDefault="00000000">
      <w:pPr>
        <w:pStyle w:val="2"/>
        <w:ind w:firstLine="560"/>
      </w:pPr>
      <w:bookmarkStart w:id="48" w:name="_Toc29184"/>
      <w:bookmarkStart w:id="49" w:name="_Toc502337269"/>
      <w:bookmarkStart w:id="50" w:name="_Toc3001"/>
      <w:r>
        <w:rPr>
          <w:rFonts w:hint="eastAsia"/>
        </w:rPr>
        <w:t>（一）对“双师型”教学团队的基本要求</w:t>
      </w:r>
    </w:p>
    <w:p w14:paraId="38B5CE95" w14:textId="22076D9D" w:rsidR="00FD082D" w:rsidRDefault="00000000">
      <w:pPr>
        <w:spacing w:line="600" w:lineRule="exact"/>
        <w:ind w:firstLine="560"/>
        <w:outlineLvl w:val="3"/>
        <w:rPr>
          <w:rFonts w:ascii="仿宋_GB2312" w:hAnsi="宋体" w:cs="宋体" w:hint="eastAsia"/>
          <w:kern w:val="0"/>
          <w:szCs w:val="28"/>
        </w:rPr>
      </w:pPr>
      <w:r>
        <w:rPr>
          <w:rFonts w:ascii="仿宋_GB2312" w:hAnsi="宋体" w:cs="宋体" w:hint="eastAsia"/>
          <w:kern w:val="0"/>
          <w:szCs w:val="28"/>
        </w:rPr>
        <w:t>本课程任课老师应有至少两年教学经验和三年企业工作经验，应</w:t>
      </w:r>
      <w:r>
        <w:rPr>
          <w:rFonts w:ascii="仿宋_GB2312" w:hAnsi="宋体" w:cs="宋体" w:hint="eastAsia"/>
          <w:kern w:val="0"/>
          <w:szCs w:val="28"/>
        </w:rPr>
        <w:lastRenderedPageBreak/>
        <w:t>具备电子商务初级及以上资质</w:t>
      </w:r>
      <w:r w:rsidR="0061453A">
        <w:rPr>
          <w:rFonts w:ascii="仿宋_GB2312" w:hAnsi="宋体" w:cs="宋体" w:hint="eastAsia"/>
          <w:kern w:val="0"/>
          <w:szCs w:val="28"/>
        </w:rPr>
        <w:t>，</w:t>
      </w:r>
      <w:r w:rsidR="0061453A" w:rsidRPr="0061453A">
        <w:rPr>
          <w:rFonts w:ascii="仿宋_GB2312" w:hAnsi="宋体" w:cs="宋体" w:hint="eastAsia"/>
          <w:kern w:val="0"/>
          <w:szCs w:val="28"/>
        </w:rPr>
        <w:t>具备智能客服系统操作认证或O2O数据平台实战经验，熟悉直播电商、社群分销等新型营销工具</w:t>
      </w:r>
      <w:r w:rsidR="0061453A">
        <w:rPr>
          <w:rFonts w:ascii="仿宋_GB2312" w:hAnsi="宋体" w:cs="宋体" w:hint="eastAsia"/>
          <w:kern w:val="0"/>
          <w:szCs w:val="28"/>
        </w:rPr>
        <w:t>。</w:t>
      </w:r>
    </w:p>
    <w:p w14:paraId="31C301A5" w14:textId="77777777" w:rsidR="00FD082D" w:rsidRDefault="00000000">
      <w:pPr>
        <w:pStyle w:val="2"/>
        <w:ind w:firstLine="560"/>
      </w:pPr>
      <w:r>
        <w:rPr>
          <w:rFonts w:hint="eastAsia"/>
        </w:rPr>
        <w:t>（二）对兼职教师的基本要求</w:t>
      </w:r>
    </w:p>
    <w:p w14:paraId="2122F6C7" w14:textId="77777777" w:rsidR="00FD082D" w:rsidRDefault="00000000">
      <w:pPr>
        <w:spacing w:line="600" w:lineRule="exact"/>
        <w:ind w:firstLine="560"/>
        <w:rPr>
          <w:rFonts w:ascii="仿宋_GB2312" w:hAnsi="宋体" w:cs="宋体" w:hint="eastAsia"/>
          <w:kern w:val="0"/>
          <w:szCs w:val="28"/>
        </w:rPr>
      </w:pPr>
      <w:r>
        <w:rPr>
          <w:rFonts w:ascii="仿宋_GB2312" w:hAnsi="宋体" w:cs="宋体" w:hint="eastAsia"/>
          <w:kern w:val="0"/>
          <w:szCs w:val="28"/>
        </w:rPr>
        <w:t>最好有企业经验，本课程任课兼职教师在企业应为营销策划岗位及以上，具备电商中级及以上技术能力，担任工作岗位为电商相关。</w:t>
      </w:r>
    </w:p>
    <w:p w14:paraId="5561EFFB" w14:textId="77777777" w:rsidR="00FD082D" w:rsidRDefault="00000000">
      <w:pPr>
        <w:pStyle w:val="1"/>
        <w:ind w:firstLine="643"/>
      </w:pPr>
      <w:r>
        <w:rPr>
          <w:rFonts w:hint="eastAsia"/>
        </w:rPr>
        <w:t>十、其它说明</w:t>
      </w:r>
      <w:bookmarkEnd w:id="48"/>
      <w:bookmarkEnd w:id="49"/>
      <w:bookmarkEnd w:id="50"/>
    </w:p>
    <w:bookmarkEnd w:id="3"/>
    <w:bookmarkEnd w:id="4"/>
    <w:bookmarkEnd w:id="5"/>
    <w:bookmarkEnd w:id="47"/>
    <w:p w14:paraId="29405929" w14:textId="77777777" w:rsidR="00FD082D" w:rsidRDefault="00FD082D">
      <w:pPr>
        <w:ind w:firstLine="560"/>
        <w:rPr>
          <w:rFonts w:ascii="仿宋_GB2312" w:hAnsi="宋体" w:cs="宋体" w:hint="eastAsia"/>
          <w:kern w:val="0"/>
          <w:szCs w:val="28"/>
        </w:rPr>
      </w:pPr>
    </w:p>
    <w:sectPr w:rsidR="00FD082D">
      <w:headerReference w:type="default" r:id="rId16"/>
      <w:footerReference w:type="default" r:id="rId17"/>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2459B2" w14:textId="77777777" w:rsidR="00180660" w:rsidRDefault="00180660">
      <w:pPr>
        <w:spacing w:line="240" w:lineRule="auto"/>
        <w:ind w:firstLine="560"/>
      </w:pPr>
      <w:r>
        <w:separator/>
      </w:r>
    </w:p>
  </w:endnote>
  <w:endnote w:type="continuationSeparator" w:id="0">
    <w:p w14:paraId="15D62CA1" w14:textId="77777777" w:rsidR="00180660" w:rsidRDefault="00180660">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微软雅黑"/>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华文仿宋">
    <w:panose1 w:val="02010600040101010101"/>
    <w:charset w:val="86"/>
    <w:family w:val="auto"/>
    <w:pitch w:val="variable"/>
    <w:sig w:usb0="00000287" w:usb1="080F0000" w:usb2="00000010" w:usb3="00000000" w:csb0="0004009F" w:csb1="00000000"/>
  </w:font>
  <w:font w:name="方正流行体简体">
    <w:altName w:val="微软雅黑"/>
    <w:charset w:val="86"/>
    <w:family w:val="script"/>
    <w:pitch w:val="default"/>
    <w:sig w:usb0="00000000" w:usb1="00000000" w:usb2="00000000" w:usb3="00000000" w:csb0="00040000" w:csb1="00000000"/>
  </w:font>
  <w:font w:name="隶书">
    <w:panose1 w:val="0201050906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96BF49" w14:textId="77777777" w:rsidR="00FD082D" w:rsidRDefault="00FD082D">
    <w:pPr>
      <w:pStyle w:val="a5"/>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8FA348" w14:textId="77777777" w:rsidR="00FD082D" w:rsidRDefault="00000000">
    <w:pPr>
      <w:pStyle w:val="a5"/>
      <w:ind w:firstLine="360"/>
      <w:jc w:val="center"/>
    </w:pPr>
    <w:r>
      <w:rPr>
        <w:lang w:val="zh-CN"/>
      </w:rPr>
      <w:t xml:space="preserve"> </w:t>
    </w:r>
  </w:p>
  <w:p w14:paraId="0F77DBE6" w14:textId="77777777" w:rsidR="00FD082D" w:rsidRDefault="00FD082D">
    <w:pPr>
      <w:pStyle w:val="a5"/>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34CA51" w14:textId="77777777" w:rsidR="00FD082D" w:rsidRDefault="00FD082D">
    <w:pPr>
      <w:pStyle w:val="a5"/>
      <w:ind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5D154C" w14:textId="77777777" w:rsidR="00FD082D" w:rsidRDefault="00000000">
    <w:pPr>
      <w:pStyle w:val="a5"/>
      <w:ind w:firstLine="360"/>
      <w:jc w:val="center"/>
    </w:pPr>
    <w:r>
      <w:rPr>
        <w:lang w:val="zh-CN"/>
      </w:rPr>
      <w:t xml:space="preserve"> </w:t>
    </w:r>
  </w:p>
  <w:p w14:paraId="3506ECD6" w14:textId="77777777" w:rsidR="00FD082D" w:rsidRDefault="00FD082D">
    <w:pPr>
      <w:pStyle w:val="a5"/>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F1B66E" w14:textId="77777777" w:rsidR="00FD082D" w:rsidRDefault="00000000">
    <w:pPr>
      <w:pStyle w:val="a5"/>
      <w:ind w:firstLine="360"/>
      <w:jc w:val="center"/>
    </w:pPr>
    <w:r>
      <w:rPr>
        <w:lang w:val="zh-CN"/>
      </w:rPr>
      <w:t xml:space="preserve"> </w:t>
    </w:r>
  </w:p>
  <w:p w14:paraId="31F08795" w14:textId="77777777" w:rsidR="00FD082D" w:rsidRDefault="00FD082D">
    <w:pPr>
      <w:pStyle w:val="a5"/>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4FBA17" w14:textId="77777777" w:rsidR="00180660" w:rsidRDefault="00180660">
      <w:pPr>
        <w:spacing w:line="240" w:lineRule="auto"/>
        <w:ind w:firstLine="560"/>
      </w:pPr>
      <w:r>
        <w:separator/>
      </w:r>
    </w:p>
  </w:footnote>
  <w:footnote w:type="continuationSeparator" w:id="0">
    <w:p w14:paraId="457AA718" w14:textId="77777777" w:rsidR="00180660" w:rsidRDefault="00180660">
      <w:pPr>
        <w:spacing w:line="240" w:lineRule="auto"/>
        <w:ind w:firstLine="56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3C6C38" w14:textId="77777777" w:rsidR="00FD082D" w:rsidRDefault="00FD082D">
    <w:pPr>
      <w:pStyle w:val="a7"/>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39DDC" w14:textId="77777777" w:rsidR="00FD082D" w:rsidRDefault="00FD082D">
    <w:pPr>
      <w:pStyle w:val="a7"/>
      <w:pBdr>
        <w:bottom w:val="none" w:sz="0" w:space="1" w:color="auto"/>
      </w:pBdr>
      <w:spacing w:line="240" w:lineRule="atLeast"/>
      <w:ind w:firstLineChars="100" w:firstLine="180"/>
      <w:jc w:val="both"/>
      <w:rPr>
        <w:rFonts w:eastAsia="方正流行体简体"/>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BB8C8" w14:textId="77777777" w:rsidR="00FD082D" w:rsidRDefault="00FD082D">
    <w:pPr>
      <w:pStyle w:val="a7"/>
      <w:ind w:firstLine="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10872C" w14:textId="77777777" w:rsidR="00FD082D" w:rsidRDefault="00000000">
    <w:pPr>
      <w:pStyle w:val="a7"/>
      <w:pBdr>
        <w:bottom w:val="none" w:sz="0" w:space="1" w:color="auto"/>
      </w:pBdr>
      <w:spacing w:line="240" w:lineRule="atLeast"/>
      <w:ind w:firstLineChars="100" w:firstLine="180"/>
      <w:jc w:val="both"/>
      <w:rPr>
        <w:rFonts w:eastAsia="方正流行体简体"/>
      </w:rPr>
    </w:pPr>
    <w:r>
      <w:rPr>
        <w:rFonts w:eastAsia="方正流行体简体" w:hint="eastAsia"/>
        <w:noProof/>
      </w:rPr>
      <w:drawing>
        <wp:inline distT="0" distB="0" distL="114300" distR="114300" wp14:anchorId="0D47C62E" wp14:editId="158A7D6C">
          <wp:extent cx="1393190" cy="368935"/>
          <wp:effectExtent l="0" t="0" r="16510" b="12065"/>
          <wp:docPr id="5" name="图片 5" descr="logo最终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ogo最终_00"/>
                  <pic:cNvPicPr>
                    <a:picLocks noChangeAspect="1"/>
                  </pic:cNvPicPr>
                </pic:nvPicPr>
                <pic:blipFill>
                  <a:blip r:embed="rId1"/>
                  <a:stretch>
                    <a:fillRect/>
                  </a:stretch>
                </pic:blipFill>
                <pic:spPr>
                  <a:xfrm>
                    <a:off x="0" y="0"/>
                    <a:ext cx="1393190" cy="36893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C46F812"/>
    <w:multiLevelType w:val="singleLevel"/>
    <w:tmpl w:val="9C46F812"/>
    <w:lvl w:ilvl="0">
      <w:start w:val="2"/>
      <w:numFmt w:val="chineseCounting"/>
      <w:suff w:val="nothing"/>
      <w:lvlText w:val="%1、"/>
      <w:lvlJc w:val="left"/>
      <w:rPr>
        <w:rFonts w:hint="eastAsia"/>
      </w:rPr>
    </w:lvl>
  </w:abstractNum>
  <w:abstractNum w:abstractNumId="1" w15:restartNumberingAfterBreak="0">
    <w:nsid w:val="0B567754"/>
    <w:multiLevelType w:val="singleLevel"/>
    <w:tmpl w:val="0B567754"/>
    <w:lvl w:ilvl="0">
      <w:start w:val="2"/>
      <w:numFmt w:val="chineseCounting"/>
      <w:suff w:val="nothing"/>
      <w:lvlText w:val="（%1）"/>
      <w:lvlJc w:val="left"/>
      <w:rPr>
        <w:rFonts w:hint="eastAsia"/>
      </w:rPr>
    </w:lvl>
  </w:abstractNum>
  <w:abstractNum w:abstractNumId="2" w15:restartNumberingAfterBreak="0">
    <w:nsid w:val="2A23BC07"/>
    <w:multiLevelType w:val="singleLevel"/>
    <w:tmpl w:val="2A23BC07"/>
    <w:lvl w:ilvl="0">
      <w:start w:val="1"/>
      <w:numFmt w:val="chineseCounting"/>
      <w:suff w:val="nothing"/>
      <w:lvlText w:val="（%1）"/>
      <w:lvlJc w:val="left"/>
      <w:rPr>
        <w:rFonts w:hint="eastAsia"/>
      </w:rPr>
    </w:lvl>
  </w:abstractNum>
  <w:num w:numId="1" w16cid:durableId="29306046">
    <w:abstractNumId w:val="0"/>
  </w:num>
  <w:num w:numId="2" w16cid:durableId="1551644682">
    <w:abstractNumId w:val="2"/>
  </w:num>
  <w:num w:numId="3" w16cid:durableId="3116415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YTk1YmE4NWYxMzZjMWE3ZjFhYWVjN2U4ZGYxOGQyMWMifQ=="/>
    <w:docVar w:name="KSO_WPS_MARK_KEY" w:val="778bdd29-a075-4bb6-9784-2868da811f47"/>
  </w:docVars>
  <w:rsids>
    <w:rsidRoot w:val="2D276405"/>
    <w:rsid w:val="00010287"/>
    <w:rsid w:val="000158C8"/>
    <w:rsid w:val="00037198"/>
    <w:rsid w:val="000375A8"/>
    <w:rsid w:val="0007188A"/>
    <w:rsid w:val="00074CE6"/>
    <w:rsid w:val="0008653B"/>
    <w:rsid w:val="00090EF3"/>
    <w:rsid w:val="00094F85"/>
    <w:rsid w:val="000A1C1B"/>
    <w:rsid w:val="000B0F18"/>
    <w:rsid w:val="000B35BF"/>
    <w:rsid w:val="000C04B5"/>
    <w:rsid w:val="000C2990"/>
    <w:rsid w:val="000D20C4"/>
    <w:rsid w:val="000D6D09"/>
    <w:rsid w:val="000F38AE"/>
    <w:rsid w:val="000F46CF"/>
    <w:rsid w:val="000F550A"/>
    <w:rsid w:val="00100708"/>
    <w:rsid w:val="00105E63"/>
    <w:rsid w:val="00146A3A"/>
    <w:rsid w:val="00175FB5"/>
    <w:rsid w:val="00180660"/>
    <w:rsid w:val="00180B79"/>
    <w:rsid w:val="001B6CE5"/>
    <w:rsid w:val="001B77EB"/>
    <w:rsid w:val="001C2D0D"/>
    <w:rsid w:val="001C7F18"/>
    <w:rsid w:val="001E24DF"/>
    <w:rsid w:val="00236E56"/>
    <w:rsid w:val="0024285D"/>
    <w:rsid w:val="0024605A"/>
    <w:rsid w:val="00254379"/>
    <w:rsid w:val="0025646E"/>
    <w:rsid w:val="00256E2B"/>
    <w:rsid w:val="00257929"/>
    <w:rsid w:val="00282653"/>
    <w:rsid w:val="00283618"/>
    <w:rsid w:val="002866D3"/>
    <w:rsid w:val="00291611"/>
    <w:rsid w:val="00293859"/>
    <w:rsid w:val="002B729E"/>
    <w:rsid w:val="002C3F12"/>
    <w:rsid w:val="002C5955"/>
    <w:rsid w:val="002D2D69"/>
    <w:rsid w:val="002D35C9"/>
    <w:rsid w:val="002E5D4E"/>
    <w:rsid w:val="002E75E6"/>
    <w:rsid w:val="002F4B15"/>
    <w:rsid w:val="00315D23"/>
    <w:rsid w:val="00343746"/>
    <w:rsid w:val="0034627C"/>
    <w:rsid w:val="003527C8"/>
    <w:rsid w:val="00393025"/>
    <w:rsid w:val="003943F1"/>
    <w:rsid w:val="0039488F"/>
    <w:rsid w:val="003A0055"/>
    <w:rsid w:val="003A276A"/>
    <w:rsid w:val="003C296D"/>
    <w:rsid w:val="003C4887"/>
    <w:rsid w:val="00420E90"/>
    <w:rsid w:val="00421B4A"/>
    <w:rsid w:val="004223F9"/>
    <w:rsid w:val="00436BFD"/>
    <w:rsid w:val="00444450"/>
    <w:rsid w:val="00450237"/>
    <w:rsid w:val="00451470"/>
    <w:rsid w:val="00474CAE"/>
    <w:rsid w:val="004A01B3"/>
    <w:rsid w:val="004C2D0B"/>
    <w:rsid w:val="004E3CB8"/>
    <w:rsid w:val="00525082"/>
    <w:rsid w:val="0053300E"/>
    <w:rsid w:val="00541337"/>
    <w:rsid w:val="00550B06"/>
    <w:rsid w:val="00552160"/>
    <w:rsid w:val="00563F44"/>
    <w:rsid w:val="00563FA7"/>
    <w:rsid w:val="00564686"/>
    <w:rsid w:val="005735A7"/>
    <w:rsid w:val="0057602E"/>
    <w:rsid w:val="00577132"/>
    <w:rsid w:val="00582729"/>
    <w:rsid w:val="005A700E"/>
    <w:rsid w:val="005B708F"/>
    <w:rsid w:val="005D7110"/>
    <w:rsid w:val="005E0ED8"/>
    <w:rsid w:val="005F05C9"/>
    <w:rsid w:val="00603C22"/>
    <w:rsid w:val="0061453A"/>
    <w:rsid w:val="0065768E"/>
    <w:rsid w:val="00665764"/>
    <w:rsid w:val="006724D7"/>
    <w:rsid w:val="006925D3"/>
    <w:rsid w:val="006A6985"/>
    <w:rsid w:val="006D4EB4"/>
    <w:rsid w:val="006F25D1"/>
    <w:rsid w:val="006F400D"/>
    <w:rsid w:val="00703E4B"/>
    <w:rsid w:val="0073131C"/>
    <w:rsid w:val="00754B54"/>
    <w:rsid w:val="0075702C"/>
    <w:rsid w:val="00762712"/>
    <w:rsid w:val="00763524"/>
    <w:rsid w:val="00772CB3"/>
    <w:rsid w:val="00782257"/>
    <w:rsid w:val="00784E49"/>
    <w:rsid w:val="007A1ECB"/>
    <w:rsid w:val="007A2F9C"/>
    <w:rsid w:val="007D290A"/>
    <w:rsid w:val="007D77EA"/>
    <w:rsid w:val="007E72B7"/>
    <w:rsid w:val="007F4531"/>
    <w:rsid w:val="00842DBC"/>
    <w:rsid w:val="008446F5"/>
    <w:rsid w:val="00850B99"/>
    <w:rsid w:val="00872314"/>
    <w:rsid w:val="00875636"/>
    <w:rsid w:val="00885D26"/>
    <w:rsid w:val="00885F99"/>
    <w:rsid w:val="008B7E2C"/>
    <w:rsid w:val="008C0E17"/>
    <w:rsid w:val="008C559B"/>
    <w:rsid w:val="008E5607"/>
    <w:rsid w:val="008E785F"/>
    <w:rsid w:val="008F2620"/>
    <w:rsid w:val="00913C39"/>
    <w:rsid w:val="00922E25"/>
    <w:rsid w:val="00924CCF"/>
    <w:rsid w:val="00962643"/>
    <w:rsid w:val="00980CCE"/>
    <w:rsid w:val="00992186"/>
    <w:rsid w:val="00992A56"/>
    <w:rsid w:val="009973B3"/>
    <w:rsid w:val="009A6E9D"/>
    <w:rsid w:val="009B50F0"/>
    <w:rsid w:val="009C1E3A"/>
    <w:rsid w:val="009C4B9D"/>
    <w:rsid w:val="009D3A60"/>
    <w:rsid w:val="009D5976"/>
    <w:rsid w:val="009E677F"/>
    <w:rsid w:val="009F1CF0"/>
    <w:rsid w:val="009F4FDD"/>
    <w:rsid w:val="009F7201"/>
    <w:rsid w:val="00A05002"/>
    <w:rsid w:val="00A132BF"/>
    <w:rsid w:val="00A320A4"/>
    <w:rsid w:val="00A50419"/>
    <w:rsid w:val="00A55D5B"/>
    <w:rsid w:val="00A639E4"/>
    <w:rsid w:val="00A673D7"/>
    <w:rsid w:val="00A92FC2"/>
    <w:rsid w:val="00A9664F"/>
    <w:rsid w:val="00A96E49"/>
    <w:rsid w:val="00AB52B8"/>
    <w:rsid w:val="00AB5304"/>
    <w:rsid w:val="00AD14B2"/>
    <w:rsid w:val="00AF6971"/>
    <w:rsid w:val="00B16084"/>
    <w:rsid w:val="00B3044C"/>
    <w:rsid w:val="00B42037"/>
    <w:rsid w:val="00B5546F"/>
    <w:rsid w:val="00B702D3"/>
    <w:rsid w:val="00B774B1"/>
    <w:rsid w:val="00BC6E20"/>
    <w:rsid w:val="00BF15E8"/>
    <w:rsid w:val="00BF3086"/>
    <w:rsid w:val="00C0769A"/>
    <w:rsid w:val="00C12F4A"/>
    <w:rsid w:val="00C26F59"/>
    <w:rsid w:val="00C2787E"/>
    <w:rsid w:val="00C40A99"/>
    <w:rsid w:val="00C436AA"/>
    <w:rsid w:val="00C4409F"/>
    <w:rsid w:val="00C53479"/>
    <w:rsid w:val="00C62D53"/>
    <w:rsid w:val="00C64E28"/>
    <w:rsid w:val="00C84D06"/>
    <w:rsid w:val="00C97FA1"/>
    <w:rsid w:val="00CA5FCE"/>
    <w:rsid w:val="00CB0CE3"/>
    <w:rsid w:val="00CB7501"/>
    <w:rsid w:val="00CD2011"/>
    <w:rsid w:val="00CD4EEC"/>
    <w:rsid w:val="00CE4677"/>
    <w:rsid w:val="00CE5C7F"/>
    <w:rsid w:val="00CF770E"/>
    <w:rsid w:val="00D002CF"/>
    <w:rsid w:val="00D44DAA"/>
    <w:rsid w:val="00D519E3"/>
    <w:rsid w:val="00D5645B"/>
    <w:rsid w:val="00D601BB"/>
    <w:rsid w:val="00D7011C"/>
    <w:rsid w:val="00D74B40"/>
    <w:rsid w:val="00D8629B"/>
    <w:rsid w:val="00D91BBB"/>
    <w:rsid w:val="00DA5244"/>
    <w:rsid w:val="00DA6138"/>
    <w:rsid w:val="00DD4C42"/>
    <w:rsid w:val="00DD58DB"/>
    <w:rsid w:val="00DE0387"/>
    <w:rsid w:val="00DE4D08"/>
    <w:rsid w:val="00DF1AA5"/>
    <w:rsid w:val="00DF6647"/>
    <w:rsid w:val="00E03334"/>
    <w:rsid w:val="00E24646"/>
    <w:rsid w:val="00E6536B"/>
    <w:rsid w:val="00E716AF"/>
    <w:rsid w:val="00E96458"/>
    <w:rsid w:val="00EA7732"/>
    <w:rsid w:val="00EB7705"/>
    <w:rsid w:val="00EC4BE6"/>
    <w:rsid w:val="00EF0B59"/>
    <w:rsid w:val="00EF1B5F"/>
    <w:rsid w:val="00F00AA7"/>
    <w:rsid w:val="00F01C90"/>
    <w:rsid w:val="00F03D56"/>
    <w:rsid w:val="00F13AE7"/>
    <w:rsid w:val="00F13E29"/>
    <w:rsid w:val="00F170B8"/>
    <w:rsid w:val="00F2030D"/>
    <w:rsid w:val="00F350EF"/>
    <w:rsid w:val="00F6105C"/>
    <w:rsid w:val="00F70C6F"/>
    <w:rsid w:val="00F733B8"/>
    <w:rsid w:val="00F97C40"/>
    <w:rsid w:val="00FA7642"/>
    <w:rsid w:val="00FC2753"/>
    <w:rsid w:val="00FC6B31"/>
    <w:rsid w:val="00FD082D"/>
    <w:rsid w:val="00FD0E2D"/>
    <w:rsid w:val="00FD7241"/>
    <w:rsid w:val="00FE1860"/>
    <w:rsid w:val="00FE6999"/>
    <w:rsid w:val="011D4067"/>
    <w:rsid w:val="04F36FCB"/>
    <w:rsid w:val="06264DD4"/>
    <w:rsid w:val="064358D2"/>
    <w:rsid w:val="071F59E5"/>
    <w:rsid w:val="0B4B3EED"/>
    <w:rsid w:val="10712C57"/>
    <w:rsid w:val="13C6123F"/>
    <w:rsid w:val="14E8179E"/>
    <w:rsid w:val="152B70E8"/>
    <w:rsid w:val="15D56A42"/>
    <w:rsid w:val="169325B8"/>
    <w:rsid w:val="172F601F"/>
    <w:rsid w:val="1761002E"/>
    <w:rsid w:val="17735D8C"/>
    <w:rsid w:val="18493218"/>
    <w:rsid w:val="18BA29FE"/>
    <w:rsid w:val="1E0C36DB"/>
    <w:rsid w:val="2392755E"/>
    <w:rsid w:val="243548F6"/>
    <w:rsid w:val="273677B9"/>
    <w:rsid w:val="29790743"/>
    <w:rsid w:val="2D276405"/>
    <w:rsid w:val="2E7B7787"/>
    <w:rsid w:val="2F6A77B8"/>
    <w:rsid w:val="30611F0A"/>
    <w:rsid w:val="317D4E81"/>
    <w:rsid w:val="319B6864"/>
    <w:rsid w:val="31BF0628"/>
    <w:rsid w:val="33670DA7"/>
    <w:rsid w:val="33BD324E"/>
    <w:rsid w:val="34710AAF"/>
    <w:rsid w:val="37F96C33"/>
    <w:rsid w:val="3A9340B4"/>
    <w:rsid w:val="3DD96F86"/>
    <w:rsid w:val="3EBC5DDD"/>
    <w:rsid w:val="3FF42CA8"/>
    <w:rsid w:val="44883AC1"/>
    <w:rsid w:val="44890655"/>
    <w:rsid w:val="47DB4379"/>
    <w:rsid w:val="489268FC"/>
    <w:rsid w:val="49564CEF"/>
    <w:rsid w:val="4CCD5FB7"/>
    <w:rsid w:val="4E053309"/>
    <w:rsid w:val="4F1C24C6"/>
    <w:rsid w:val="51DA6C38"/>
    <w:rsid w:val="521A4636"/>
    <w:rsid w:val="53596C0B"/>
    <w:rsid w:val="54A518C5"/>
    <w:rsid w:val="562A3B61"/>
    <w:rsid w:val="575F1A59"/>
    <w:rsid w:val="59B04FCC"/>
    <w:rsid w:val="5A502305"/>
    <w:rsid w:val="5A63129F"/>
    <w:rsid w:val="5ADE57B1"/>
    <w:rsid w:val="5BCF6EC1"/>
    <w:rsid w:val="5E8A4E8C"/>
    <w:rsid w:val="685B2491"/>
    <w:rsid w:val="694C5B6A"/>
    <w:rsid w:val="6C401C51"/>
    <w:rsid w:val="6C932E12"/>
    <w:rsid w:val="6D695A44"/>
    <w:rsid w:val="6E8A7606"/>
    <w:rsid w:val="70D22201"/>
    <w:rsid w:val="76AA6A38"/>
    <w:rsid w:val="79363CA6"/>
    <w:rsid w:val="7AA3575A"/>
    <w:rsid w:val="7BB35BD5"/>
    <w:rsid w:val="7C482314"/>
    <w:rsid w:val="7D7E6007"/>
    <w:rsid w:val="7FD158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8E6BDB6"/>
  <w15:docId w15:val="{7B6557BB-CBE7-4A97-8E8A-CB2523B56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uiPriority="9"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toc 2" w:uiPriority="39" w:unhideWhenUsed="1" w:qFormat="1"/>
    <w:lsdException w:name="toc 3" w:uiPriority="39" w:qFormat="1"/>
    <w:lsdException w:name="header" w:uiPriority="99" w:unhideWhenUsed="1" w:qFormat="1"/>
    <w:lsdException w:name="footer" w:uiPriority="99" w:unhideWhenUsed="1" w:qFormat="1"/>
    <w:lsdException w:name="caption" w:semiHidden="1" w:unhideWhenUsed="1" w:qFormat="1"/>
    <w:lsdException w:name="table of figures" w:qFormat="1"/>
    <w:lsdException w:name="Title" w:qFormat="1"/>
    <w:lsdException w:name="Default Paragraph Font" w:semiHidden="1" w:uiPriority="1" w:unhideWhenUsed="1" w:qFormat="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560" w:lineRule="exact"/>
      <w:ind w:firstLineChars="200" w:firstLine="1160"/>
      <w:jc w:val="both"/>
    </w:pPr>
    <w:rPr>
      <w:rFonts w:eastAsia="仿宋_GB2312"/>
      <w:kern w:val="2"/>
      <w:sz w:val="28"/>
      <w:szCs w:val="22"/>
    </w:rPr>
  </w:style>
  <w:style w:type="paragraph" w:styleId="1">
    <w:name w:val="heading 1"/>
    <w:basedOn w:val="a"/>
    <w:next w:val="a"/>
    <w:link w:val="10"/>
    <w:qFormat/>
    <w:pPr>
      <w:keepNext/>
      <w:keepLines/>
      <w:spacing w:before="340" w:after="330" w:line="578" w:lineRule="auto"/>
      <w:outlineLvl w:val="0"/>
    </w:pPr>
    <w:rPr>
      <w:rFonts w:eastAsia="黑体"/>
      <w:b/>
      <w:bCs/>
      <w:kern w:val="44"/>
      <w:sz w:val="32"/>
      <w:szCs w:val="44"/>
    </w:rPr>
  </w:style>
  <w:style w:type="paragraph" w:styleId="2">
    <w:name w:val="heading 2"/>
    <w:basedOn w:val="a"/>
    <w:next w:val="a"/>
    <w:link w:val="20"/>
    <w:uiPriority w:val="9"/>
    <w:qFormat/>
    <w:pPr>
      <w:keepNext/>
      <w:keepLines/>
      <w:spacing w:before="260" w:after="260" w:line="440" w:lineRule="exact"/>
      <w:outlineLvl w:val="1"/>
    </w:pPr>
    <w:rPr>
      <w:b/>
      <w:bCs/>
      <w:szCs w:val="32"/>
    </w:rPr>
  </w:style>
  <w:style w:type="paragraph" w:styleId="3">
    <w:name w:val="heading 3"/>
    <w:basedOn w:val="a"/>
    <w:next w:val="a"/>
    <w:link w:val="30"/>
    <w:uiPriority w:val="9"/>
    <w:qFormat/>
    <w:pPr>
      <w:keepNext/>
      <w:keepLines/>
      <w:spacing w:before="260" w:after="260" w:line="360" w:lineRule="exact"/>
      <w:outlineLvl w:val="2"/>
    </w:pPr>
    <w:rPr>
      <w:bCs/>
      <w:szCs w:val="32"/>
    </w:rPr>
  </w:style>
  <w:style w:type="paragraph" w:styleId="4">
    <w:name w:val="heading 4"/>
    <w:basedOn w:val="a"/>
    <w:next w:val="a"/>
    <w:link w:val="40"/>
    <w:uiPriority w:val="9"/>
    <w:qFormat/>
    <w:pPr>
      <w:keepNext/>
      <w:keepLines/>
      <w:spacing w:before="280" w:after="290" w:line="376" w:lineRule="auto"/>
      <w:outlineLvl w:val="3"/>
    </w:pPr>
    <w:rPr>
      <w:rFonts w:ascii="Cambria" w:hAnsi="Cambria"/>
      <w:b/>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3">
    <w:name w:val="toc 3"/>
    <w:basedOn w:val="a"/>
    <w:next w:val="a"/>
    <w:uiPriority w:val="39"/>
    <w:qFormat/>
    <w:pPr>
      <w:ind w:leftChars="400" w:left="840"/>
    </w:pPr>
  </w:style>
  <w:style w:type="paragraph" w:styleId="a3">
    <w:name w:val="Balloon Text"/>
    <w:basedOn w:val="a"/>
    <w:link w:val="a4"/>
    <w:qFormat/>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unhideWhenUsed/>
    <w:qFormat/>
    <w:pPr>
      <w:spacing w:before="120" w:after="120"/>
      <w:jc w:val="left"/>
    </w:pPr>
    <w:rPr>
      <w:b/>
      <w:bCs/>
      <w:caps/>
      <w:szCs w:val="20"/>
    </w:rPr>
  </w:style>
  <w:style w:type="paragraph" w:styleId="a9">
    <w:name w:val="table of figures"/>
    <w:basedOn w:val="a"/>
    <w:next w:val="a"/>
    <w:qFormat/>
    <w:pPr>
      <w:ind w:leftChars="200" w:left="200" w:hangingChars="200" w:hanging="200"/>
    </w:pPr>
  </w:style>
  <w:style w:type="paragraph" w:styleId="TOC2">
    <w:name w:val="toc 2"/>
    <w:basedOn w:val="a"/>
    <w:next w:val="a"/>
    <w:uiPriority w:val="39"/>
    <w:unhideWhenUsed/>
    <w:qFormat/>
    <w:pPr>
      <w:ind w:left="210"/>
      <w:jc w:val="left"/>
    </w:pPr>
    <w:rPr>
      <w:smallCaps/>
      <w:sz w:val="24"/>
      <w:szCs w:val="20"/>
    </w:rPr>
  </w:style>
  <w:style w:type="paragraph" w:styleId="aa">
    <w:name w:val="Normal (Web)"/>
    <w:basedOn w:val="a"/>
    <w:qFormat/>
    <w:pPr>
      <w:spacing w:beforeAutospacing="1" w:afterAutospacing="1"/>
      <w:jc w:val="left"/>
    </w:pPr>
    <w:rPr>
      <w:kern w:val="0"/>
      <w:sz w:val="24"/>
    </w:rPr>
  </w:style>
  <w:style w:type="table" w:styleId="ab">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Strong"/>
    <w:basedOn w:val="a0"/>
    <w:qFormat/>
    <w:rPr>
      <w:b/>
    </w:rPr>
  </w:style>
  <w:style w:type="character" w:styleId="ad">
    <w:name w:val="Hyperlink"/>
    <w:uiPriority w:val="99"/>
    <w:unhideWhenUsed/>
    <w:qFormat/>
    <w:rPr>
      <w:color w:val="0000FF"/>
      <w:u w:val="single"/>
    </w:rPr>
  </w:style>
  <w:style w:type="character" w:customStyle="1" w:styleId="a4">
    <w:name w:val="批注框文本 字符"/>
    <w:basedOn w:val="a0"/>
    <w:link w:val="a3"/>
    <w:qFormat/>
    <w:rPr>
      <w:rFonts w:ascii="Calibri" w:hAnsi="Calibri"/>
      <w:kern w:val="2"/>
      <w:sz w:val="18"/>
      <w:szCs w:val="18"/>
    </w:rPr>
  </w:style>
  <w:style w:type="character" w:customStyle="1" w:styleId="10">
    <w:name w:val="标题 1 字符"/>
    <w:basedOn w:val="a0"/>
    <w:link w:val="1"/>
    <w:qFormat/>
    <w:rPr>
      <w:rFonts w:ascii="Calibri" w:eastAsia="黑体" w:hAnsi="Calibri"/>
      <w:b/>
      <w:bCs/>
      <w:kern w:val="44"/>
      <w:sz w:val="32"/>
      <w:szCs w:val="44"/>
    </w:rPr>
  </w:style>
  <w:style w:type="character" w:customStyle="1" w:styleId="20">
    <w:name w:val="标题 2 字符"/>
    <w:basedOn w:val="a0"/>
    <w:link w:val="2"/>
    <w:uiPriority w:val="9"/>
    <w:qFormat/>
    <w:rPr>
      <w:rFonts w:ascii="Times New Roman" w:eastAsia="仿宋_GB2312" w:hAnsi="Times New Roman"/>
      <w:b/>
      <w:bCs/>
      <w:kern w:val="2"/>
      <w:sz w:val="28"/>
      <w:szCs w:val="32"/>
    </w:rPr>
  </w:style>
  <w:style w:type="character" w:customStyle="1" w:styleId="30">
    <w:name w:val="标题 3 字符"/>
    <w:basedOn w:val="a0"/>
    <w:link w:val="3"/>
    <w:uiPriority w:val="9"/>
    <w:qFormat/>
    <w:rPr>
      <w:rFonts w:ascii="Calibri" w:eastAsia="仿宋_GB2312" w:hAnsi="Calibri"/>
      <w:bCs/>
      <w:kern w:val="2"/>
      <w:sz w:val="28"/>
      <w:szCs w:val="32"/>
    </w:rPr>
  </w:style>
  <w:style w:type="character" w:customStyle="1" w:styleId="40">
    <w:name w:val="标题 4 字符"/>
    <w:basedOn w:val="a0"/>
    <w:link w:val="4"/>
    <w:uiPriority w:val="9"/>
    <w:qFormat/>
    <w:rPr>
      <w:rFonts w:ascii="Cambria" w:hAnsi="Cambria"/>
      <w:b/>
      <w:bCs/>
      <w:kern w:val="2"/>
      <w:sz w:val="28"/>
      <w:szCs w:val="28"/>
    </w:rPr>
  </w:style>
  <w:style w:type="paragraph" w:customStyle="1" w:styleId="TOC10">
    <w:name w:val="TOC 标题1"/>
    <w:basedOn w:val="1"/>
    <w:next w:val="a"/>
    <w:uiPriority w:val="39"/>
    <w:semiHidden/>
    <w:unhideWhenUsed/>
    <w:qFormat/>
    <w:pPr>
      <w:widowControl/>
      <w:spacing w:before="480" w:after="0" w:line="276" w:lineRule="auto"/>
      <w:jc w:val="left"/>
      <w:outlineLvl w:val="9"/>
    </w:pPr>
    <w:rPr>
      <w:rFonts w:asciiTheme="majorHAnsi" w:eastAsiaTheme="majorEastAsia" w:hAnsiTheme="majorHAnsi" w:cstheme="majorBidi"/>
      <w:color w:val="2E74B5" w:themeColor="accent1" w:themeShade="BF"/>
      <w:kern w:val="0"/>
      <w:sz w:val="28"/>
      <w:szCs w:val="28"/>
    </w:rPr>
  </w:style>
  <w:style w:type="paragraph" w:customStyle="1" w:styleId="WPSOffice1">
    <w:name w:val="WPSOffice手动目录 1"/>
    <w:qFormat/>
  </w:style>
  <w:style w:type="paragraph" w:customStyle="1" w:styleId="WPSOffice2">
    <w:name w:val="WPSOffice手动目录 2"/>
    <w:qFormat/>
    <w:pPr>
      <w:ind w:leftChars="200" w:left="200"/>
    </w:pPr>
  </w:style>
  <w:style w:type="character" w:customStyle="1" w:styleId="style41">
    <w:name w:val="style41"/>
    <w:basedOn w:val="a0"/>
    <w:qFormat/>
    <w:rPr>
      <w:sz w:val="18"/>
    </w:rPr>
  </w:style>
  <w:style w:type="paragraph" w:customStyle="1" w:styleId="msolistparagraph0">
    <w:name w:val="msolistparagraph"/>
    <w:basedOn w:val="a"/>
    <w:qFormat/>
    <w:pPr>
      <w:ind w:firstLine="420"/>
    </w:pPr>
    <w:rPr>
      <w:rFonts w:ascii="Calibri" w:eastAsia="宋体" w:hAnsi="Calibri"/>
      <w:sz w:val="21"/>
    </w:rPr>
  </w:style>
  <w:style w:type="paragraph" w:customStyle="1" w:styleId="TableParagraph">
    <w:name w:val="Table Paragraph"/>
    <w:basedOn w:val="a"/>
    <w:uiPriority w:val="1"/>
    <w:qFormat/>
    <w:pPr>
      <w:autoSpaceDE w:val="0"/>
      <w:autoSpaceDN w:val="0"/>
      <w:spacing w:line="240" w:lineRule="auto"/>
      <w:ind w:firstLineChars="0" w:firstLine="0"/>
      <w:jc w:val="left"/>
    </w:pPr>
    <w:rPr>
      <w:rFonts w:ascii="宋体" w:eastAsia="宋体" w:hAnsi="宋体" w:cs="宋体"/>
      <w:kern w:val="0"/>
      <w:sz w:val="22"/>
      <w:lang w:val="zh-CN" w:bidi="zh-CN"/>
    </w:rPr>
  </w:style>
  <w:style w:type="character" w:customStyle="1" w:styleId="a6">
    <w:name w:val="页脚 字符"/>
    <w:basedOn w:val="a0"/>
    <w:link w:val="a5"/>
    <w:uiPriority w:val="99"/>
    <w:qFormat/>
    <w:rPr>
      <w:rFonts w:eastAsia="仿宋_GB2312"/>
      <w:kern w:val="2"/>
      <w:sz w:val="18"/>
      <w:szCs w:val="18"/>
    </w:rPr>
  </w:style>
  <w:style w:type="character" w:customStyle="1" w:styleId="a8">
    <w:name w:val="页眉 字符"/>
    <w:basedOn w:val="a0"/>
    <w:link w:val="a7"/>
    <w:uiPriority w:val="99"/>
    <w:qFormat/>
    <w:rPr>
      <w:rFonts w:eastAsia="仿宋_GB2312"/>
      <w:kern w:val="2"/>
      <w:sz w:val="18"/>
      <w:szCs w:val="18"/>
    </w:rPr>
  </w:style>
  <w:style w:type="paragraph" w:styleId="ae">
    <w:name w:val="List Paragraph"/>
    <w:basedOn w:val="a"/>
    <w:uiPriority w:val="99"/>
    <w:qFormat/>
    <w:pPr>
      <w:ind w:firstLine="420"/>
    </w:pPr>
  </w:style>
  <w:style w:type="paragraph" w:customStyle="1" w:styleId="af">
    <w:name w:val="表格"/>
    <w:basedOn w:val="a"/>
    <w:qFormat/>
    <w:pPr>
      <w:adjustRightInd w:val="0"/>
      <w:snapToGrid w:val="0"/>
      <w:jc w:val="center"/>
    </w:pPr>
    <w:rPr>
      <w:rFonts w:eastAsia="华文仿宋" w:cstheme="minorBidi"/>
      <w:color w:val="000000" w:themeColor="text1"/>
      <w:sz w:val="18"/>
      <w:szCs w:val="21"/>
    </w:rPr>
  </w:style>
  <w:style w:type="paragraph" w:customStyle="1" w:styleId="af0">
    <w:name w:val="其他"/>
    <w:basedOn w:val="a"/>
    <w:qFormat/>
    <w:pPr>
      <w:spacing w:line="360" w:lineRule="auto"/>
      <w:ind w:firstLine="400"/>
    </w:pPr>
    <w:rPr>
      <w:rFonts w:ascii="宋体" w:eastAsia="宋体" w:hAnsi="宋体" w:cs="宋体"/>
      <w:sz w:val="22"/>
      <w:lang w:val="zh-CN" w:bidi="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3E636E-9AED-417C-BF79-032C6A139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4661</Words>
  <Characters>4801</Characters>
  <Application>Microsoft Office Word</Application>
  <DocSecurity>0</DocSecurity>
  <Lines>685</Lines>
  <Paragraphs>450</Paragraphs>
  <ScaleCrop>false</ScaleCrop>
  <Company>Microsoft</Company>
  <LinksUpToDate>false</LinksUpToDate>
  <CharactersWithSpaces>9012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玄冰石</dc:creator>
  <cp:lastModifiedBy>wx x</cp:lastModifiedBy>
  <cp:revision>2</cp:revision>
  <cp:lastPrinted>2024-07-02T05:20:00Z</cp:lastPrinted>
  <dcterms:created xsi:type="dcterms:W3CDTF">2025-08-19T10:34:00Z</dcterms:created>
  <dcterms:modified xsi:type="dcterms:W3CDTF">2025-08-19T10:34:00Z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0980E1393E6141D18FF765BD7FD8EA75_13</vt:lpwstr>
  </property>
  <property fmtid="{D5CDD505-2E9C-101B-9397-08002B2CF9AE}" pid="4" name="KSOTemplateDocerSaveRecord">
    <vt:lpwstr>eyJoZGlkIjoiYWIyNmE0NDEzMmZiMDFjMTYzZGM0NGRmNmRjOTQ0YzAiLCJ1c2VySWQiOiIxOTU1Mzc3NTQifQ==</vt:lpwstr>
  </property>
</Properties>
</file>