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D5C30">
      <w:pPr>
        <w:widowControl/>
        <w:ind w:left="-359" w:firstLine="487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 w14:paraId="64CB0B08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</w:p>
    <w:p w14:paraId="661B3178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高校“双千”计划“微专业”</w:t>
      </w:r>
    </w:p>
    <w:p w14:paraId="1D765616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设置备案表</w:t>
      </w:r>
    </w:p>
    <w:p w14:paraId="73C50F3E">
      <w:pPr>
        <w:widowControl/>
        <w:ind w:left="-359" w:firstLine="527"/>
        <w:jc w:val="center"/>
        <w:rPr>
          <w:rFonts w:ascii="方正仿宋_GBK" w:hAnsi="Arial" w:eastAsia="方正仿宋_GBK"/>
          <w:b/>
          <w:sz w:val="52"/>
        </w:rPr>
      </w:pPr>
    </w:p>
    <w:p w14:paraId="0EBD83A6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6C7248A3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19BE6839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5F37B409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6"/>
          <w:sz w:val="32"/>
          <w:szCs w:val="32"/>
          <w:u w:val="thick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学   校  名   称：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 xml:space="preserve">  贵州传媒职业学院 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</w:t>
      </w:r>
    </w:p>
    <w:p w14:paraId="38E6F8C6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30"/>
          <w:sz w:val="32"/>
          <w:szCs w:val="32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微  专 业 名  称：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 xml:space="preserve">  直播营销与数字化转化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</w:t>
      </w:r>
    </w:p>
    <w:p w14:paraId="539FF363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4"/>
          <w:sz w:val="32"/>
          <w:szCs w:val="32"/>
        </w:rPr>
      </w:pPr>
      <w:r>
        <w:rPr>
          <w:rFonts w:hint="eastAsia" w:ascii="仿宋_GB2312" w:hAnsi="Arial" w:eastAsia="仿宋_GB2312"/>
          <w:bCs/>
          <w:spacing w:val="17"/>
          <w:kern w:val="0"/>
          <w:sz w:val="32"/>
          <w:szCs w:val="32"/>
          <w:fitText w:val="2880" w:id="1263689815"/>
        </w:rPr>
        <w:t>专 业 负 责 人</w:t>
      </w:r>
      <w:r>
        <w:rPr>
          <w:rFonts w:hint="eastAsia" w:ascii="仿宋_GB2312" w:hAnsi="Arial" w:eastAsia="仿宋_GB2312"/>
          <w:bCs/>
          <w:spacing w:val="7"/>
          <w:kern w:val="0"/>
          <w:sz w:val="32"/>
          <w:szCs w:val="32"/>
          <w:fitText w:val="2880" w:id="1263689815"/>
        </w:rPr>
        <w:t>：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eastAsia="zh-CN"/>
        </w:rPr>
        <w:t>孟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 xml:space="preserve">  熹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 </w:t>
      </w:r>
    </w:p>
    <w:p w14:paraId="64591AD1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4"/>
          <w:sz w:val="32"/>
          <w:szCs w:val="32"/>
        </w:rPr>
      </w:pPr>
      <w:r>
        <w:rPr>
          <w:rFonts w:hint="eastAsia" w:ascii="仿宋_GB2312" w:hAnsi="Arial" w:eastAsia="仿宋_GB2312"/>
          <w:bCs/>
          <w:spacing w:val="16"/>
          <w:kern w:val="0"/>
          <w:sz w:val="32"/>
          <w:szCs w:val="32"/>
          <w:fitText w:val="2880" w:id="1"/>
        </w:rPr>
        <w:t>联  系  电  话</w:t>
      </w:r>
      <w:r>
        <w:rPr>
          <w:rFonts w:hint="eastAsia" w:ascii="仿宋_GB2312" w:hAnsi="Arial" w:eastAsia="仿宋_GB2312"/>
          <w:bCs/>
          <w:spacing w:val="0"/>
          <w:kern w:val="0"/>
          <w:sz w:val="32"/>
          <w:szCs w:val="32"/>
          <w:fitText w:val="2880" w:id="1"/>
        </w:rPr>
        <w:t>：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 xml:space="preserve">   18898405159     </w:t>
      </w:r>
    </w:p>
    <w:p w14:paraId="0B6670DD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z w:val="32"/>
          <w:szCs w:val="32"/>
        </w:rPr>
      </w:pPr>
      <w:r>
        <w:rPr>
          <w:rFonts w:hint="eastAsia" w:ascii="仿宋_GB2312" w:hAnsi="Arial" w:eastAsia="仿宋_GB2312"/>
          <w:bCs/>
          <w:spacing w:val="16"/>
          <w:kern w:val="0"/>
          <w:sz w:val="32"/>
          <w:szCs w:val="32"/>
          <w:fitText w:val="2880" w:id="2"/>
        </w:rPr>
        <w:t>申  请  时  间</w:t>
      </w:r>
      <w:r>
        <w:rPr>
          <w:rFonts w:hint="eastAsia" w:ascii="仿宋_GB2312" w:hAnsi="Arial" w:eastAsia="仿宋_GB2312"/>
          <w:bCs/>
          <w:spacing w:val="0"/>
          <w:kern w:val="0"/>
          <w:sz w:val="32"/>
          <w:szCs w:val="32"/>
          <w:fitText w:val="2880" w:id="2"/>
        </w:rPr>
        <w:t>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 xml:space="preserve"> 2025年5月12日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</w:t>
      </w:r>
    </w:p>
    <w:p w14:paraId="1864D4CF">
      <w:pPr>
        <w:widowControl/>
        <w:spacing w:line="720" w:lineRule="exact"/>
        <w:jc w:val="left"/>
        <w:rPr>
          <w:rFonts w:ascii="Arial" w:hAnsi="Arial" w:eastAsia="楷体_GB2312"/>
          <w:sz w:val="32"/>
          <w:szCs w:val="32"/>
        </w:rPr>
      </w:pPr>
    </w:p>
    <w:p w14:paraId="7C110CDA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07A696E7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33C912B6">
      <w:pPr>
        <w:jc w:val="center"/>
        <w:rPr>
          <w:rFonts w:ascii="仿宋_GB2312" w:eastAsia="仿宋_GB2312" w:cs="Times New Roman"/>
          <w:b/>
          <w:bCs/>
          <w:color w:val="000000"/>
          <w:kern w:val="2"/>
          <w:sz w:val="32"/>
          <w:szCs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教育部高校学生司（高校毕业生就业服务司）制</w:t>
      </w:r>
    </w:p>
    <w:p w14:paraId="06E58F48">
      <w:pPr>
        <w:jc w:val="center"/>
        <w:rPr>
          <w:rFonts w:ascii="仿宋_GB2312" w:eastAsia="仿宋_GB2312"/>
          <w:b/>
          <w:sz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2025年4月</w:t>
      </w:r>
    </w:p>
    <w:p w14:paraId="15D30BCD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5FF8DF72">
      <w:pPr>
        <w:widowControl/>
        <w:jc w:val="left"/>
        <w:rPr>
          <w:rFonts w:ascii="Times New Roman" w:hAnsi="Times New Roman"/>
        </w:rPr>
      </w:pPr>
    </w:p>
    <w:p w14:paraId="562E7959">
      <w:pPr>
        <w:widowControl/>
        <w:jc w:val="left"/>
        <w:rPr>
          <w:rFonts w:ascii="Times New Roman" w:hAnsi="Times New Roman"/>
        </w:rPr>
      </w:pPr>
    </w:p>
    <w:p w14:paraId="31E9FEB0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一、微专业</w:t>
      </w:r>
      <w:r>
        <w:rPr>
          <w:rFonts w:ascii="黑体" w:hAnsi="黑体" w:eastAsia="黑体"/>
          <w:sz w:val="32"/>
        </w:rPr>
        <w:t>基本情况表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2693"/>
        <w:gridCol w:w="1276"/>
        <w:gridCol w:w="567"/>
        <w:gridCol w:w="425"/>
        <w:gridCol w:w="2126"/>
      </w:tblGrid>
      <w:tr w14:paraId="67AAC1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B67FA">
            <w:pPr>
              <w:widowControl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微专业名称</w:t>
            </w:r>
          </w:p>
        </w:tc>
        <w:tc>
          <w:tcPr>
            <w:tcW w:w="39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0BFA4">
            <w:pPr>
              <w:widowControl/>
              <w:jc w:val="left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直播营销与数字化转化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5447F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类型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F8DC8">
            <w:pPr>
              <w:widowControl/>
              <w:jc w:val="left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全日制</w:t>
            </w:r>
          </w:p>
        </w:tc>
      </w:tr>
      <w:tr w14:paraId="4ACA88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D7155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面向对象</w:t>
            </w:r>
          </w:p>
          <w:p w14:paraId="004330BE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（可多选）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91225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专科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本科 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硕士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>博士</w:t>
            </w:r>
          </w:p>
        </w:tc>
      </w:tr>
      <w:tr w14:paraId="7533A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50D19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面向学科及专业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482B6">
            <w:pPr>
              <w:widowControl/>
              <w:jc w:val="left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财经商贸类电子商务专业</w:t>
            </w:r>
          </w:p>
        </w:tc>
      </w:tr>
      <w:tr w14:paraId="00B131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9069F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总 学 分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5E62C">
            <w:pPr>
              <w:widowControl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待定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DB306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课程门数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5D3C2">
            <w:pPr>
              <w:widowControl/>
              <w:jc w:val="left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待定</w:t>
            </w:r>
          </w:p>
        </w:tc>
      </w:tr>
      <w:tr w14:paraId="5A87D5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C6364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招生名额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78D27">
            <w:pPr>
              <w:widowControl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待定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CDE39A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成班人数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F937C">
            <w:pPr>
              <w:widowControl/>
              <w:jc w:val="left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待定</w:t>
            </w:r>
          </w:p>
        </w:tc>
      </w:tr>
      <w:tr w14:paraId="51FE9D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D900A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开课时间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35142">
            <w:pPr>
              <w:widowControl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2026年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D8A23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学   制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81804">
            <w:pPr>
              <w:widowControl/>
              <w:jc w:val="left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3年</w:t>
            </w:r>
          </w:p>
        </w:tc>
      </w:tr>
      <w:tr w14:paraId="0D667D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14A65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是否产教融合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C4410">
            <w:pPr>
              <w:widowControl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是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77F0F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产教合作单位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06833">
            <w:pPr>
              <w:widowControl/>
              <w:jc w:val="left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待定</w:t>
            </w:r>
          </w:p>
        </w:tc>
      </w:tr>
      <w:tr w14:paraId="5D36C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0E60E">
            <w:pPr>
              <w:widowControl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微专业介绍</w:t>
            </w:r>
          </w:p>
        </w:tc>
      </w:tr>
      <w:tr w14:paraId="02BFF0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298D4"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微专业的社会需求及就业前景分析（500字左右）</w:t>
            </w:r>
          </w:p>
          <w:p w14:paraId="0F3A67EF">
            <w:pPr>
              <w:widowControl/>
              <w:ind w:firstLine="480" w:firstLineChars="200"/>
              <w:jc w:val="both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lang w:val="en-US" w:eastAsia="zh-CN"/>
              </w:rPr>
              <w:t>在数字化浪潮的席卷下，直播营销已成为电子商务领域的关键驱动力与增长极。消费者购物习惯逐渐向线上转移，直播带货以其独特的互动性与直观性，极大地提升了购物体验，市场规模持续迅猛扩张。据相关数据显示，过去几年直播电商行业的交易规模年增长率均超两位数，众多企业纷纷布局直播营销领域，期望借此开拓新的销售渠道，提升品牌影响力。​</w:t>
            </w:r>
          </w:p>
          <w:p w14:paraId="5AAB20F6">
            <w:pPr>
              <w:widowControl/>
              <w:ind w:firstLine="480" w:firstLineChars="200"/>
              <w:jc w:val="both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default" w:ascii="仿宋_GB2312" w:eastAsia="仿宋_GB2312"/>
                <w:sz w:val="24"/>
                <w:lang w:val="en-US" w:eastAsia="zh-CN"/>
              </w:rPr>
              <w:t>这种行业的蓬勃发展引发了对专业人才的旺盛需求。企业急需大量既懂电子商务运营，又能熟练驾驭直播营销技巧，且具备数字化转化能力的复合型人才。从岗位需求来看，直播营销涵盖直播运营、主播、内容策划、数据分析等多个关键岗位，这些岗位均要求从业者拥有跨学科知识与技能，以适应不断变化的市场环境与竞争需求。​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展望未来，直播营销与数字化转化领域的就业前景一片光明。随着 5G、人工智能、虚拟现实等先进技术的持续迭代与广泛应用，直播营销的形式与内容将愈发丰富多元，为从业者创造更为广阔的发展空间。无论是电商企业、传统零售企业，还是新兴的 MCN 机构，都对该领域人才求贤若渴，岗位待遇也颇为优厚，职业晋升路径清晰明确，从基层岗位逐步晋升至管理岗位或成为行业专家皆有可能。</w:t>
            </w:r>
          </w:p>
        </w:tc>
      </w:tr>
      <w:tr w14:paraId="0DB59B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1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7BC7E3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微专业简介（专业定位、培养目标、培养对象、培养内容、培养方法、评价体系等800字左右）</w:t>
            </w:r>
          </w:p>
          <w:p w14:paraId="52CFB2D5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专业定位</w:t>
            </w:r>
            <w:r>
              <w:rPr>
                <w:rFonts w:hint="eastAsia" w:ascii="仿宋_GB2312" w:eastAsia="仿宋_GB2312"/>
                <w:b/>
                <w:bCs/>
                <w:sz w:val="24"/>
                <w:lang w:val="en-US" w:eastAsia="zh-CN"/>
              </w:rPr>
              <w:t>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本微专业紧密贴合电子商务行业的发展趋势，聚焦直播营销与数字化转化这一前沿领域，旨在培养既精通电子商务基础理论，又熟练掌握直播营销实战技能，且具备数字化思维与转化能力的复合型、应用型专业人才，为企业在数字化时代的营销变革提供有力的人才支撑。</w:t>
            </w:r>
          </w:p>
          <w:p w14:paraId="3CDC853E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培养目标：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通过系统的课程学习与实践训练，使学生深入理解直播营销的运作机制与数字化转化的核心原理，熟练掌握直播策划、运营、主播技巧、数据分析等关键技能，能够运用数字化工具与方法解决实际营销问题，具备在各类电商企业、直播平台、MCN 机构等从事直播营销与数字化转化相关工作的能力，成为适应行业发展需求的高素质专业人才。</w:t>
            </w:r>
          </w:p>
          <w:p w14:paraId="3149A5AC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培养对象：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本微专业面向对电子商务、直播营销领域有浓厚兴趣，有志于在该领域深入学习与发展的各专业在校学生，以及希望提升直播营销与数字化转化技能的在职人员。无论是电子商务、市场营销等相关专业的学生，还是计算机科学、传媒等专业想跨领域发展的学生，均能在本微专业中获取所需知识与技能。</w:t>
            </w:r>
          </w:p>
          <w:p w14:paraId="085A9EAA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培养内容：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课程内容涵盖电子商务基础、直播营销原理与实务、直播运营与管理、主播技巧与训练、短视频制作与营销、数字化营销工具与方法、数据分析与数字化转化等核心模块。同时，设置实践教学环节，包括直播项目实战、企业实习等，让学生在实际操作中巩固所学知识，提升实践能力。</w:t>
            </w:r>
          </w:p>
          <w:p w14:paraId="3EABC909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培养方法：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采用理论教学与实践教学紧密结合的培养方式。理论教学通过课堂讲授、案例分析、小组讨论等形式，确保学生掌握扎实的专业知识；实践教学依托校内直播实训基地与校外企业合作，让学生参与真实的直播项目，在实践中积累经验，提升技能。此外，引入线上教学资源，开展混合式教学，满足学生个性化学习需求。</w:t>
            </w:r>
          </w:p>
          <w:p w14:paraId="27D6F176">
            <w:pPr>
              <w:widowControl/>
              <w:ind w:firstLine="482" w:firstLineChars="200"/>
              <w:jc w:val="both"/>
              <w:rPr>
                <w:rFonts w:ascii="仿宋_GB2312" w:eastAsia="仿宋_GB2312"/>
                <w:sz w:val="24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评价体系：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构建多元化的评价体系，全面考核学生的学习成果与能力水平。课程考核包括平时作业、课堂表现、项目实践、期末考试等，注重过程性评价与终结性评价相结合。实践教学环节由企业导师与校内教师共同评价，依据学生在直播项目中的实际表现、成果产出等进行综合评定。同时，鼓励学生参加各类行业竞赛、考取相关职业资格证书，作为评价学生综合素质的重要补充。</w:t>
            </w:r>
          </w:p>
        </w:tc>
      </w:tr>
      <w:tr w14:paraId="0A27C4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EF6D19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微专业课程体系设置情况（简要说明课程设置总体思路，并详细列出课程具体情况，500字左右）</w:t>
            </w:r>
          </w:p>
          <w:p w14:paraId="405A4C6F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专业基础课程​</w:t>
            </w:r>
          </w:p>
          <w:p w14:paraId="7A76F412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电子商务概论：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介绍电子商务的基本概念、发展历程、商业模式等，为后续课程学习奠定基础。​</w:t>
            </w:r>
          </w:p>
          <w:p w14:paraId="7AD24320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市场营销基础：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讲解市场营销的基本理论、方法与策略，培养学生的市场分析与营销策划能力。​</w:t>
            </w:r>
          </w:p>
          <w:p w14:paraId="7587EC34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专业核心课程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​</w:t>
            </w:r>
          </w:p>
          <w:p w14:paraId="5A90A6AF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直播营销原理与实务：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深入剖析直播营销的原理、流程与技巧，包括直播策划、商品选品、直播执行等内容。​</w:t>
            </w:r>
          </w:p>
          <w:p w14:paraId="50368E46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直播运营与管理：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教授直播运营的方法与技巧，涵盖直播团队管理、直播间搭建、直播数据分析等方面。​</w:t>
            </w:r>
          </w:p>
          <w:p w14:paraId="26CDFA7C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主播技巧与训练：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培养学生的主播素养与技能，包括语言表达、形象塑造、互动技巧等。​</w:t>
            </w:r>
          </w:p>
          <w:p w14:paraId="579954CF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短视频制作与营销：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学习短视频的策划、拍摄、剪辑与营销推广，提升学生的视频创作与营销能力。​</w:t>
            </w:r>
          </w:p>
          <w:p w14:paraId="2E9E23A3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数字化营销工具与方法：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介绍常用的数字化营销工具，如搜索引擎营销、社交媒体营销等，培养学生运用数字化工具开展营销活动的能力。​</w:t>
            </w:r>
          </w:p>
          <w:p w14:paraId="3D94A4E7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数据分析与数字化转化：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教授数据分析的方法与工具，培养学生通过数据分析实现数字化转化的能力。​</w:t>
            </w:r>
          </w:p>
          <w:p w14:paraId="406E968C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实践课程​</w:t>
            </w:r>
          </w:p>
          <w:p w14:paraId="773F5A3A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直播项目实战：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学生在教师指导下，参与真实的直播项目，完成从策划到执行的全过程，提升实践能力。​</w:t>
            </w:r>
          </w:p>
          <w:p w14:paraId="55E9B6E6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企业实习：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安排学生到电商企业、直播平台等相关企业实习，了解行业实际运作，积累工作经验。​</w:t>
            </w:r>
          </w:p>
          <w:p w14:paraId="78F82836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选修课程​</w:t>
            </w:r>
          </w:p>
          <w:p w14:paraId="5B701E7D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跨境电商直播：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介绍跨境电商直播的特点与操作流程，拓展学生的国际视野。​</w:t>
            </w:r>
          </w:p>
          <w:p w14:paraId="00FD14C7">
            <w:pPr>
              <w:widowControl/>
              <w:ind w:firstLine="482" w:firstLineChars="200"/>
              <w:jc w:val="both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新媒体营销案例分析：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通过分析新媒体营销案例，培养学生的创新思维与实践应用能力。</w:t>
            </w:r>
          </w:p>
          <w:p w14:paraId="74C809B1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1B0E0C9F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tbl>
            <w:tblPr>
              <w:tblStyle w:val="6"/>
              <w:tblpPr w:leftFromText="180" w:rightFromText="180" w:vertAnchor="text" w:horzAnchor="page" w:tblpXSpec="center" w:tblpY="167"/>
              <w:tblOverlap w:val="never"/>
              <w:tblW w:w="7508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594"/>
              <w:gridCol w:w="1155"/>
              <w:gridCol w:w="1138"/>
              <w:gridCol w:w="1621"/>
            </w:tblGrid>
            <w:tr w14:paraId="237655B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c>
                <w:tcPr>
                  <w:tcW w:w="3594" w:type="dxa"/>
                  <w:shd w:val="clear" w:color="auto" w:fill="auto"/>
                </w:tcPr>
                <w:p w14:paraId="49F775F1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</w:rPr>
                    <w:t>课程名称</w:t>
                  </w:r>
                </w:p>
              </w:tc>
              <w:tc>
                <w:tcPr>
                  <w:tcW w:w="1155" w:type="dxa"/>
                </w:tcPr>
                <w:p w14:paraId="44491739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</w:rPr>
                    <w:t>学时</w:t>
                  </w:r>
                </w:p>
              </w:tc>
              <w:tc>
                <w:tcPr>
                  <w:tcW w:w="1138" w:type="dxa"/>
                </w:tcPr>
                <w:p w14:paraId="488B0B21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</w:rPr>
                    <w:t>学分</w:t>
                  </w:r>
                </w:p>
              </w:tc>
              <w:tc>
                <w:tcPr>
                  <w:tcW w:w="1621" w:type="dxa"/>
                </w:tcPr>
                <w:p w14:paraId="5CB04BA1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</w:rPr>
                    <w:t>开课学期</w:t>
                  </w:r>
                </w:p>
              </w:tc>
            </w:tr>
            <w:tr w14:paraId="75BE20E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45EB61D6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电子商务概论</w:t>
                  </w:r>
                </w:p>
              </w:tc>
              <w:tc>
                <w:tcPr>
                  <w:tcW w:w="1155" w:type="dxa"/>
                </w:tcPr>
                <w:p w14:paraId="58D3D6CF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4043EBF2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753AA2A4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第一学期</w:t>
                  </w:r>
                </w:p>
              </w:tc>
            </w:tr>
            <w:tr w14:paraId="1449131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13BDF422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市场营销基础</w:t>
                  </w:r>
                </w:p>
              </w:tc>
              <w:tc>
                <w:tcPr>
                  <w:tcW w:w="1155" w:type="dxa"/>
                </w:tcPr>
                <w:p w14:paraId="38EAF070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6C716F7D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2FA0E731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第一学期</w:t>
                  </w:r>
                </w:p>
              </w:tc>
            </w:tr>
            <w:tr w14:paraId="136906E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301B1584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直播营销原理与实务</w:t>
                  </w:r>
                </w:p>
              </w:tc>
              <w:tc>
                <w:tcPr>
                  <w:tcW w:w="1155" w:type="dxa"/>
                </w:tcPr>
                <w:p w14:paraId="017BB50F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3CC362F6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3CD92BBD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第二学期</w:t>
                  </w:r>
                </w:p>
              </w:tc>
            </w:tr>
            <w:tr w14:paraId="1484BE8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392421CE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直播运营与管理</w:t>
                  </w:r>
                </w:p>
              </w:tc>
              <w:tc>
                <w:tcPr>
                  <w:tcW w:w="1155" w:type="dxa"/>
                </w:tcPr>
                <w:p w14:paraId="66B78094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1B228369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0A0ECF15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第二学期</w:t>
                  </w:r>
                </w:p>
              </w:tc>
            </w:tr>
            <w:tr w14:paraId="00DEA07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1C47F45C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主播技巧与训练</w:t>
                  </w:r>
                </w:p>
              </w:tc>
              <w:tc>
                <w:tcPr>
                  <w:tcW w:w="1155" w:type="dxa"/>
                </w:tcPr>
                <w:p w14:paraId="302AA68C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5759EFD3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36C50FCD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第三学期</w:t>
                  </w:r>
                </w:p>
              </w:tc>
            </w:tr>
            <w:tr w14:paraId="0843330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1E94E228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短视频制作与营销</w:t>
                  </w:r>
                </w:p>
              </w:tc>
              <w:tc>
                <w:tcPr>
                  <w:tcW w:w="1155" w:type="dxa"/>
                </w:tcPr>
                <w:p w14:paraId="7CF5A128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1F75E9A9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72178BD4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第三学期</w:t>
                  </w:r>
                </w:p>
              </w:tc>
            </w:tr>
            <w:tr w14:paraId="44386E3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257E640C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数字化营销工具与方法</w:t>
                  </w:r>
                </w:p>
              </w:tc>
              <w:tc>
                <w:tcPr>
                  <w:tcW w:w="1155" w:type="dxa"/>
                </w:tcPr>
                <w:p w14:paraId="020A95EB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2B456D07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1039E7C8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第四学期</w:t>
                  </w:r>
                </w:p>
              </w:tc>
            </w:tr>
            <w:tr w14:paraId="4CDCED6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33" w:hRule="atLeast"/>
              </w:trPr>
              <w:tc>
                <w:tcPr>
                  <w:tcW w:w="3594" w:type="dxa"/>
                </w:tcPr>
                <w:p w14:paraId="4D613AAD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数据分析与数字化转化</w:t>
                  </w:r>
                </w:p>
              </w:tc>
              <w:tc>
                <w:tcPr>
                  <w:tcW w:w="1155" w:type="dxa"/>
                </w:tcPr>
                <w:p w14:paraId="4EE1C765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7291479F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27447EEB">
                  <w:pPr>
                    <w:widowControl/>
                    <w:spacing w:line="360" w:lineRule="auto"/>
                    <w:jc w:val="left"/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第四学期</w:t>
                  </w:r>
                </w:p>
              </w:tc>
            </w:tr>
            <w:tr w14:paraId="76394CF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5C0801F7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直播项目实战</w:t>
                  </w: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（实践课）</w:t>
                  </w:r>
                </w:p>
              </w:tc>
              <w:tc>
                <w:tcPr>
                  <w:tcW w:w="1155" w:type="dxa"/>
                </w:tcPr>
                <w:p w14:paraId="73A03750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3797A872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7C24D103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第五、六学期</w:t>
                  </w:r>
                </w:p>
              </w:tc>
            </w:tr>
            <w:tr w14:paraId="03264F7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5C6C9CF7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企业实习</w:t>
                  </w: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（实践课）</w:t>
                  </w:r>
                </w:p>
              </w:tc>
              <w:tc>
                <w:tcPr>
                  <w:tcW w:w="1155" w:type="dxa"/>
                </w:tcPr>
                <w:p w14:paraId="02CA6329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12083E49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72E0000B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第五、六学期</w:t>
                  </w:r>
                </w:p>
              </w:tc>
            </w:tr>
            <w:tr w14:paraId="22915D3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11323F5D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跨境电商直播</w:t>
                  </w: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（选修）</w:t>
                  </w:r>
                </w:p>
              </w:tc>
              <w:tc>
                <w:tcPr>
                  <w:tcW w:w="1155" w:type="dxa"/>
                </w:tcPr>
                <w:p w14:paraId="18DF03D9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5184BD85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500F0C69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第三学期</w:t>
                  </w:r>
                </w:p>
              </w:tc>
            </w:tr>
            <w:tr w14:paraId="6903169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29665583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  <w:t>新媒体营销案例分析</w:t>
                  </w: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（选修）</w:t>
                  </w:r>
                </w:p>
              </w:tc>
              <w:tc>
                <w:tcPr>
                  <w:tcW w:w="1155" w:type="dxa"/>
                </w:tcPr>
                <w:p w14:paraId="0BE757EA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138" w:type="dxa"/>
                </w:tcPr>
                <w:p w14:paraId="4460799D">
                  <w:pPr>
                    <w:widowControl/>
                    <w:spacing w:line="360" w:lineRule="auto"/>
                    <w:jc w:val="left"/>
                    <w:rPr>
                      <w:rFonts w:ascii="仿宋_GB2312" w:eastAsia="仿宋_GB2312"/>
                      <w:b/>
                      <w:bCs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待定</w:t>
                  </w:r>
                </w:p>
              </w:tc>
              <w:tc>
                <w:tcPr>
                  <w:tcW w:w="1621" w:type="dxa"/>
                </w:tcPr>
                <w:p w14:paraId="35FA1B94">
                  <w:pPr>
                    <w:widowControl/>
                    <w:spacing w:line="360" w:lineRule="auto"/>
                    <w:jc w:val="left"/>
                    <w:rPr>
                      <w:rFonts w:hint="default" w:ascii="仿宋_GB2312" w:eastAsia="仿宋_GB2312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/>
                      <w:bCs/>
                      <w:sz w:val="24"/>
                      <w:lang w:val="en-US" w:eastAsia="zh-CN"/>
                    </w:rPr>
                    <w:t>第三学期</w:t>
                  </w:r>
                </w:p>
              </w:tc>
            </w:tr>
          </w:tbl>
          <w:p w14:paraId="1D55DCC4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05A5F0E2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6C4E5726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7CA0FDDC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1211C50D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69D8C6D9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756DEFA2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72452A60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 w14:paraId="5C0ECC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2D6F24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微专业建设条件保障（500字左右）</w:t>
            </w:r>
          </w:p>
          <w:p w14:paraId="70E46612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师资队伍建设：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打造一支高素质、专业化的师资队伍，由校内骨干教师与校外行业专家共同组成。校内教师具备扎实的专业知识与丰富的教学经验，通过定期参加培训、学术交流等活动，不断提升自身专业水平。同时，聘请电商企业、直播平台的资深从业者作为校外导师，参与课程教学与实践指导，将行业最新动态与实践经验引入教学中。​</w:t>
            </w:r>
          </w:p>
          <w:p w14:paraId="5C5E86B4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实践教学条件建设：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加大对实践教学条件的投入，建设校内直播实训基地，配备专业的直播设备、摄影器材、数据分析软件等，为学生提供良好的实践环境。与多家电商企业、直播平台建立稳定的合作关系，共建校外实习实训基地，为学生提供充足的实习岗位与实践机会。​</w:t>
            </w:r>
          </w:p>
          <w:p w14:paraId="789A2F41">
            <w:pPr>
              <w:widowControl/>
              <w:ind w:firstLine="482" w:firstLineChars="200"/>
              <w:jc w:val="both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教学资源建设：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整合线上线下教学资源，建设丰富的课程教学资源库，包括教学课件、案例库、试题库、在线课程等，满足学生自主学习与个性化学习需求。积极引入行业前沿的教材与教学资料，确保教学内容的时效性与实用性。​</w:t>
            </w:r>
          </w:p>
          <w:p w14:paraId="49279203">
            <w:pPr>
              <w:widowControl/>
              <w:ind w:firstLine="482" w:firstLineChars="200"/>
              <w:jc w:val="both"/>
              <w:rPr>
                <w:rFonts w:ascii="仿宋_GB2312" w:eastAsia="仿宋_GB2312"/>
                <w:sz w:val="24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  <w:lang w:val="en-US" w:eastAsia="zh-CN"/>
              </w:rPr>
              <w:t>质量保障体系建设：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建立完善的质量保障体系，加强对教学过程的监控与管理。制定教学质量标准与评价指标体系，定期开展教学质量评估，及时发现问题并加以改进。加强对实践教学环节的管理，确保实践教学效果。同时，建立毕业生跟踪反馈机制，根据毕业生的就业情况与职业发展反馈，不断优化专业建设与人才培养方案。</w:t>
            </w:r>
          </w:p>
        </w:tc>
      </w:tr>
    </w:tbl>
    <w:p w14:paraId="7756870C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br w:type="page"/>
      </w:r>
      <w:r>
        <w:rPr>
          <w:rFonts w:hint="eastAsia" w:ascii="黑体" w:hAnsi="黑体" w:eastAsia="黑体"/>
          <w:sz w:val="32"/>
        </w:rPr>
        <w:t>二、</w:t>
      </w:r>
      <w:r>
        <w:rPr>
          <w:rFonts w:ascii="黑体" w:hAnsi="黑体" w:eastAsia="黑体"/>
          <w:sz w:val="32"/>
        </w:rPr>
        <w:t>微</w:t>
      </w:r>
      <w:r>
        <w:rPr>
          <w:rFonts w:hint="eastAsia" w:ascii="黑体" w:hAnsi="黑体" w:eastAsia="黑体"/>
          <w:sz w:val="32"/>
        </w:rPr>
        <w:t>专业教学团队情况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7"/>
        <w:gridCol w:w="726"/>
        <w:gridCol w:w="676"/>
        <w:gridCol w:w="722"/>
        <w:gridCol w:w="1616"/>
        <w:gridCol w:w="263"/>
        <w:gridCol w:w="1354"/>
        <w:gridCol w:w="92"/>
        <w:gridCol w:w="1545"/>
        <w:gridCol w:w="1309"/>
      </w:tblGrid>
      <w:tr w14:paraId="4CEC25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7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94D0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专业负责人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E7F4E">
            <w:pPr>
              <w:widowControl/>
              <w:spacing w:line="480" w:lineRule="auto"/>
              <w:ind w:right="2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姓  名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27188">
            <w:pPr>
              <w:widowControl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孟熹</w:t>
            </w: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21C6B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称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E0710">
            <w:pPr>
              <w:widowControl/>
              <w:spacing w:line="48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0A0974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9CE43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BEE12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务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0D510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B50A2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电  话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0D1A7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18898405159</w:t>
            </w:r>
          </w:p>
        </w:tc>
      </w:tr>
      <w:tr w14:paraId="644054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DA8F8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9E7B9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主要研究方向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F2C23">
            <w:pPr>
              <w:widowControl/>
              <w:spacing w:line="48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市场营销</w:t>
            </w:r>
          </w:p>
        </w:tc>
      </w:tr>
      <w:tr w14:paraId="435394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2AC0E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45718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承担主要任务与主</w:t>
            </w:r>
          </w:p>
          <w:p w14:paraId="6F36F281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讲课程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436D3">
            <w:pPr>
              <w:widowControl/>
              <w:spacing w:line="48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经济学基础、市场营销基础、商品学</w:t>
            </w:r>
          </w:p>
        </w:tc>
      </w:tr>
      <w:tr w14:paraId="247D6E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9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CF6ED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1BB02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教学情况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3BF00">
            <w:pPr>
              <w:widowControl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近三年来讲授的主要课程（含课程名称、学分、本人授课学时）（不超过五门）</w:t>
            </w:r>
          </w:p>
          <w:p w14:paraId="7D1D740F">
            <w:pPr>
              <w:widowControl/>
              <w:spacing w:line="480" w:lineRule="auto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经济学基础、市场营销基础、商品学</w:t>
            </w:r>
          </w:p>
        </w:tc>
      </w:tr>
      <w:tr w14:paraId="5FD5F7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07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92971">
            <w:pPr>
              <w:widowControl/>
              <w:ind w:right="-107"/>
              <w:jc w:val="center"/>
              <w:rPr>
                <w:rFonts w:ascii="仿宋_GB2312" w:hAnsi="黑体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EastAsia"/>
                <w:b/>
                <w:bCs/>
                <w:sz w:val="24"/>
                <w:szCs w:val="24"/>
              </w:rPr>
              <w:t>团队成员</w:t>
            </w:r>
          </w:p>
        </w:tc>
      </w:tr>
      <w:tr w14:paraId="140EEB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3D51C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32"/>
              </w:rPr>
              <w:br w:type="page"/>
            </w:r>
            <w:r>
              <w:rPr>
                <w:rFonts w:hint="eastAsia" w:ascii="仿宋_GB2312" w:eastAsia="仿宋_GB2312"/>
              </w:rPr>
              <w:t>序号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DC0B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姓名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1677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年龄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A60E9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职称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AD7EE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所在单位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2724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主要从事专业/行业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3B2A6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曾授课程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57759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拟授课程</w:t>
            </w:r>
          </w:p>
        </w:tc>
      </w:tr>
      <w:tr w14:paraId="153B07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68802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660030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孟</w:t>
            </w:r>
            <w:r>
              <w:rPr>
                <w:rFonts w:hint="eastAsia" w:ascii="仿宋_GB2312" w:eastAsia="仿宋_GB2312"/>
                <w:lang w:val="en-US" w:eastAsia="zh-CN"/>
              </w:rPr>
              <w:t xml:space="preserve"> 熹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7EA47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2D5F6">
            <w:pPr>
              <w:widowControl/>
              <w:jc w:val="left"/>
              <w:rPr>
                <w:rFonts w:hint="eastAsia" w:ascii="仿宋_GB2312" w:eastAsia="仿宋_GB2312"/>
                <w:lang w:eastAsia="zh-CN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1B734">
            <w:pPr>
              <w:widowControl/>
              <w:jc w:val="left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CA200">
            <w:pPr>
              <w:widowControl/>
              <w:jc w:val="left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8D9B9">
            <w:pPr>
              <w:widowControl/>
              <w:jc w:val="left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经济学基础、市场营销基础、商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品学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3D63C">
            <w:pPr>
              <w:widowControl/>
              <w:jc w:val="left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电子商务基础、市场营销</w:t>
            </w:r>
          </w:p>
        </w:tc>
      </w:tr>
      <w:tr w14:paraId="7558C7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E3EFC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958AE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任德森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4376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07EF5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助教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6DDD4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5DCD8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56003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品牌策划与推广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72B39">
            <w:pPr>
              <w:widowControl/>
              <w:jc w:val="left"/>
              <w:rPr>
                <w:rFonts w:hint="eastAsia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市场营销机场、电子商务概论</w:t>
            </w:r>
          </w:p>
        </w:tc>
      </w:tr>
      <w:tr w14:paraId="7DBF0F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11047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3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24945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蒲彦竹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BD30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B2D9F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FC326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FF1A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9B79A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电子商务基础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8AC36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电子商务基</w:t>
            </w:r>
          </w:p>
          <w:p w14:paraId="37321195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</w:rPr>
              <w:t>础、市场营销基础</w:t>
            </w:r>
          </w:p>
        </w:tc>
      </w:tr>
      <w:tr w14:paraId="55FC1C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E3E87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4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822E1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郭芳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42C5C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B5CAA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AEA11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D1207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7AC7D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新媒体文案写作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DB8A0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新媒体营销案例分析</w:t>
            </w:r>
          </w:p>
        </w:tc>
      </w:tr>
      <w:tr w14:paraId="35BD79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C38EF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5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A3B76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张雪蕾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C72AB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0F027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418D6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B3E96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5674D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66CBB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电子商务概论、直播项目实战</w:t>
            </w:r>
          </w:p>
        </w:tc>
      </w:tr>
      <w:tr w14:paraId="04C3AC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E57F2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6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6A418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肖琬湘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D706A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EFEAB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FD66E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4446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E010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2610B">
            <w:pPr>
              <w:widowControl/>
              <w:jc w:val="left"/>
              <w:rPr>
                <w:rFonts w:hint="default"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主播技巧与训练</w:t>
            </w:r>
          </w:p>
        </w:tc>
      </w:tr>
      <w:tr w14:paraId="390C46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4DD81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7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BD66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吕仕伟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2D931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ascii="仿宋_GB2312" w:eastAsia="仿宋_GB2312"/>
                <w:lang w:val="en-US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A2792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64024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573AD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教育行业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82CD7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短视频策划与制作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4C7FA">
            <w:pPr>
              <w:widowControl/>
              <w:jc w:val="left"/>
              <w:rPr>
                <w:rFonts w:ascii="仿宋_GB2312" w:hAnsi="宋体" w:eastAsia="仿宋_GB2312" w:cs="宋体"/>
                <w:lang w:val="en-US" w:eastAsia="zh-CN" w:bidi="ar-SA"/>
              </w:rPr>
            </w:pPr>
            <w:r>
              <w:rPr>
                <w:rFonts w:hint="eastAsia" w:ascii="仿宋_GB2312" w:eastAsia="仿宋_GB2312"/>
                <w:lang w:eastAsia="zh-CN"/>
              </w:rPr>
              <w:t>短视频制作与营销</w:t>
            </w:r>
          </w:p>
        </w:tc>
      </w:tr>
      <w:tr w14:paraId="1620F0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58D65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8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3CA12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2487E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FA7E5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B352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C60D4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24811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4E874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 w14:paraId="71889B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16BCE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9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8AB95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3B1F6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1D78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87FEB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271B6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17FC5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959E5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 w14:paraId="224E6D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3D7EB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10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82377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8B1A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1C32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1F821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8730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66713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B9273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</w:tbl>
    <w:p w14:paraId="6D0BDA0F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Ansi="Times New Roman"/>
          <w:b/>
          <w:sz w:val="32"/>
        </w:rPr>
        <w:br w:type="page"/>
      </w:r>
      <w:r>
        <w:rPr>
          <w:rFonts w:hint="eastAsia" w:ascii="黑体" w:hAnsi="黑体" w:eastAsia="黑体"/>
          <w:sz w:val="32"/>
        </w:rPr>
        <w:t>三、微专业负责人承诺</w:t>
      </w:r>
    </w:p>
    <w:tbl>
      <w:tblPr>
        <w:tblStyle w:val="5"/>
        <w:tblW w:w="924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41"/>
      </w:tblGrid>
      <w:tr w14:paraId="575A72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0" w:hRule="atLeast"/>
          <w:jc w:val="center"/>
        </w:trPr>
        <w:tc>
          <w:tcPr>
            <w:tcW w:w="9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E76BF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0C658077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2AAF4DF0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738A047A">
            <w:pPr>
              <w:widowControl/>
              <w:spacing w:line="400" w:lineRule="exact"/>
              <w:ind w:firstLine="600" w:firstLineChars="200"/>
              <w:rPr>
                <w:rFonts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本人自愿担任该微专业负责人，负责统筹推进</w:t>
            </w:r>
            <w:r>
              <w:rPr>
                <w:rFonts w:hint="eastAsia" w:ascii="仿宋_GB2312" w:hAnsi="仿宋" w:eastAsia="仿宋_GB2312" w:cs="仿宋"/>
                <w:color w:val="000000" w:themeColor="text1"/>
                <w:kern w:val="2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招生办法和培养方案制定、师资队伍组建、课程与教材建设、教学研究与改革、教学条件优化等工作。</w:t>
            </w:r>
          </w:p>
          <w:p w14:paraId="44D8C2CD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61F4CE3C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微专业负责人（签字）：</w:t>
            </w:r>
          </w:p>
          <w:p w14:paraId="0FCA86AE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772A5D52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              年   月   日</w:t>
            </w:r>
          </w:p>
        </w:tc>
      </w:tr>
    </w:tbl>
    <w:p w14:paraId="2FAC421C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0A8091D7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四、相关单位意见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6"/>
      </w:tblGrid>
      <w:tr w14:paraId="5D4ED1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7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2E76A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49C1CFE2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6A121250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274BF79A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开设的“微专业”就业前景明确。本单位具备开设“微专业”必需的办学条件，能够保障微专业设置、建设、招生、运行等工作，同意申请。</w:t>
            </w:r>
          </w:p>
          <w:p w14:paraId="6FF078C7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13C30A07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19BC2009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牵头单位院长签字（盖章）：           </w:t>
            </w:r>
          </w:p>
          <w:p w14:paraId="705CAC2C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6434A6BA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0625AB55">
            <w:pPr>
              <w:widowControl/>
              <w:spacing w:line="0" w:lineRule="atLeast"/>
              <w:ind w:left="6000" w:leftChars="1600" w:hanging="2800" w:hangingChars="10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        </w:t>
            </w:r>
          </w:p>
        </w:tc>
      </w:tr>
      <w:tr w14:paraId="4CCE7B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B4099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1CFA452C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45E5FB24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</w:t>
            </w:r>
            <w:r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运行</w:t>
            </w: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等工作。同意申请。</w:t>
            </w:r>
          </w:p>
          <w:p w14:paraId="6C2E38F1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6ED6541B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1BBC70C8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共建单位院长签字（盖章）：           </w:t>
            </w:r>
          </w:p>
          <w:p w14:paraId="43E51A55">
            <w:pPr>
              <w:widowControl/>
              <w:spacing w:line="0" w:lineRule="atLeast"/>
              <w:ind w:firstLine="6160" w:firstLineChars="22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077CD285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color w:val="0000FF"/>
                <w:sz w:val="24"/>
                <w:szCs w:val="24"/>
              </w:rPr>
              <w:t>备注：本校跨学院设置微专业签字行，提交请删除蓝色字体</w:t>
            </w:r>
          </w:p>
          <w:p w14:paraId="03F5A1C3">
            <w:pPr>
              <w:widowControl/>
              <w:spacing w:line="400" w:lineRule="exact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300E2091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C689055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同意配合牵头单位，完成“微专业”设置、建设、招生、培养等工作。同意申请。</w:t>
            </w:r>
          </w:p>
          <w:p w14:paraId="622448D5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376B7B6B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73DBF4D8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4B13B390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跨校/校企合作单位负责人签字（盖章）：           </w:t>
            </w:r>
          </w:p>
          <w:p w14:paraId="14D342DD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4DA4ECAB">
            <w:pPr>
              <w:widowControl/>
              <w:spacing w:line="0" w:lineRule="atLeast"/>
              <w:jc w:val="left"/>
              <w:rPr>
                <w:rFonts w:ascii="仿宋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color w:val="0000FF"/>
                <w:sz w:val="24"/>
                <w:szCs w:val="24"/>
              </w:rPr>
              <w:t>备注：跨校及校企合作设置微专业签字行，提交请删除蓝色字体</w:t>
            </w:r>
          </w:p>
        </w:tc>
      </w:tr>
      <w:tr w14:paraId="169C90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CC4C0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4087483C">
            <w:pPr>
              <w:widowControl/>
              <w:spacing w:line="0" w:lineRule="atLeast"/>
              <w:ind w:firstLine="750" w:firstLineChars="25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同意申请，并做好相应条件保障及管理工作。</w:t>
            </w:r>
          </w:p>
          <w:p w14:paraId="38B1C596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2D7E4344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50DEFB26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6491406E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5E98B7BA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3BC821C1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学校教学主管部门负责人签字（盖章）：</w:t>
            </w:r>
          </w:p>
          <w:p w14:paraId="7DD41DD0">
            <w:pPr>
              <w:widowControl/>
              <w:spacing w:line="0" w:lineRule="atLeast"/>
              <w:ind w:right="560" w:firstLine="5880" w:firstLineChars="21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</w:tc>
      </w:tr>
    </w:tbl>
    <w:p w14:paraId="3991BF91">
      <w:pPr>
        <w:widowControl/>
        <w:spacing w:line="360" w:lineRule="auto"/>
        <w:ind w:firstLine="480" w:firstLineChars="200"/>
        <w:jc w:val="left"/>
        <w:rPr>
          <w:rFonts w:ascii="仿宋_GB2312" w:hAnsi="Times New Roman" w:eastAsia="仿宋_GB2312"/>
          <w:color w:val="0000CC"/>
          <w:sz w:val="24"/>
          <w:szCs w:val="24"/>
        </w:rPr>
      </w:pPr>
      <w:r>
        <w:rPr>
          <w:rFonts w:hint="eastAsia" w:ascii="仿宋_GB2312" w:hAnsi="Times New Roman" w:eastAsia="仿宋_GB2312"/>
          <w:color w:val="0000CC"/>
          <w:sz w:val="24"/>
          <w:szCs w:val="24"/>
        </w:rPr>
        <w:t>备注：如有多个单位合作共建，可自行增加相应签字行。</w:t>
      </w:r>
    </w:p>
    <w:p w14:paraId="447C1B74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258E370E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</w:p>
    <w:p w14:paraId="6A22AE0A">
      <w:pPr>
        <w:widowControl/>
        <w:spacing w:line="360" w:lineRule="auto"/>
        <w:jc w:val="left"/>
        <w:rPr>
          <w:rFonts w:ascii="Times New Roman" w:hAnsi="Times New Roman"/>
        </w:rPr>
      </w:pPr>
    </w:p>
    <w:p w14:paraId="64B774D1"/>
    <w:sectPr>
      <w:footerReference r:id="rId3" w:type="default"/>
      <w:pgSz w:w="11906" w:h="16838"/>
      <w:pgMar w:top="1134" w:right="1418" w:bottom="1134" w:left="1418" w:header="851" w:footer="454" w:gutter="0"/>
      <w:pgNumType w:start="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C26F14">
    <w:pPr>
      <w:widowControl/>
      <w:tabs>
        <w:tab w:val="center" w:pos="4153"/>
        <w:tab w:val="right" w:pos="8306"/>
      </w:tabs>
      <w:snapToGrid w:val="0"/>
      <w:jc w:val="center"/>
      <w:rPr>
        <w:rFonts w:ascii="Times New Roman" w:hAnsi="Times New Roman"/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F393F5"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F393F5"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020142EC">
    <w:pPr>
      <w:widowControl/>
      <w:tabs>
        <w:tab w:val="center" w:pos="4153"/>
        <w:tab w:val="right" w:pos="8306"/>
      </w:tabs>
      <w:snapToGrid w:val="0"/>
      <w:jc w:val="left"/>
      <w:rPr>
        <w:rFonts w:ascii="Times New Roman" w:hAnsi="Times New Roman"/>
        <w:sz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36F3"/>
    <w:rsid w:val="05C067BA"/>
    <w:rsid w:val="14D96D4E"/>
    <w:rsid w:val="175473DB"/>
    <w:rsid w:val="258149AB"/>
    <w:rsid w:val="26806080"/>
    <w:rsid w:val="27007912"/>
    <w:rsid w:val="3FF23580"/>
    <w:rsid w:val="5723296A"/>
    <w:rsid w:val="649A4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rFonts w:ascii="宋体" w:hAnsi="宋体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HIT</Company>
  <Pages>7</Pages>
  <Words>3754</Words>
  <Characters>3789</Characters>
  <Lines>10</Lines>
  <Paragraphs>2</Paragraphs>
  <TotalTime>0</TotalTime>
  <ScaleCrop>false</ScaleCrop>
  <LinksUpToDate>false</LinksUpToDate>
  <CharactersWithSpaces>4068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2025-04-23T14:14:00Z</dcterms:created>
  <dc:creator>孙庆雯</dc:creator>
  <cp:lastModifiedBy>lxh</cp:lastModifiedBy>
  <cp:lastPrinted>2025-04-25T11:04:00Z</cp:lastPrinted>
  <dcterms:modified xsi:type="dcterms:W3CDTF">2025-05-13T00:18:38Z</dcterms:modified>
  <dc:title>西南政法大学微专业建设申报书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eyJoZGlkIjoiODhlNjI1MWUzMTdlMWRiNmI1MTMzZTM5YjIzZDY1NjQiLCJ1c2VySWQiOiI0NDg5MzIxNzMifQ==</vt:lpwstr>
  </property>
  <property fmtid="{D5CDD505-2E9C-101B-9397-08002B2CF9AE}" pid="3" name="KSOProductBuildVer">
    <vt:lpwstr>2052-12.1.0.21171</vt:lpwstr>
  </property>
  <property fmtid="{D5CDD505-2E9C-101B-9397-08002B2CF9AE}" pid="4" name="ICV">
    <vt:lpwstr>0F0F1BBCD9934DBB9576747D58D873FE_13</vt:lpwstr>
  </property>
</Properties>
</file>