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60185">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31AAA4B1">
      <w:pPr>
        <w:spacing w:line="240" w:lineRule="auto"/>
        <w:ind w:firstLine="0" w:firstLineChars="0"/>
        <w:rPr>
          <w:rFonts w:ascii="隶书" w:eastAsia="隶书"/>
          <w:spacing w:val="-60"/>
          <w:sz w:val="32"/>
          <w:szCs w:val="32"/>
        </w:rPr>
      </w:pPr>
    </w:p>
    <w:p w14:paraId="5E98B8C6">
      <w:pPr>
        <w:spacing w:line="240" w:lineRule="auto"/>
        <w:ind w:firstLine="400"/>
        <w:rPr>
          <w:rFonts w:ascii="隶书" w:eastAsia="隶书"/>
          <w:spacing w:val="-60"/>
          <w:sz w:val="32"/>
          <w:szCs w:val="32"/>
        </w:rPr>
      </w:pPr>
    </w:p>
    <w:p w14:paraId="54377429">
      <w:pPr>
        <w:spacing w:line="240" w:lineRule="auto"/>
        <w:ind w:firstLine="0" w:firstLineChars="0"/>
        <w:jc w:val="center"/>
        <w:rPr>
          <w:rFonts w:hint="eastAsia" w:ascii="黑体" w:hAnsi="楷体" w:eastAsia="黑体"/>
          <w:b/>
          <w:sz w:val="60"/>
          <w:szCs w:val="60"/>
          <w:lang w:eastAsia="zh-CN"/>
        </w:rPr>
      </w:pPr>
      <w:r>
        <w:rPr>
          <w:rFonts w:hint="eastAsia" w:ascii="黑体" w:hAnsi="楷体" w:eastAsia="黑体"/>
          <w:b/>
          <w:sz w:val="72"/>
          <w:szCs w:val="72"/>
          <w:lang w:eastAsia="zh-CN"/>
        </w:rPr>
        <w:t>《</w:t>
      </w:r>
      <w:r>
        <w:rPr>
          <w:rFonts w:hint="eastAsia" w:ascii="黑体" w:hAnsi="楷体" w:eastAsia="黑体"/>
          <w:b/>
          <w:sz w:val="72"/>
          <w:szCs w:val="72"/>
          <w:lang w:val="en-US" w:eastAsia="zh-CN"/>
        </w:rPr>
        <w:t>旅游历史文化</w:t>
      </w:r>
      <w:r>
        <w:rPr>
          <w:rFonts w:hint="eastAsia" w:ascii="黑体" w:hAnsi="楷体" w:eastAsia="黑体"/>
          <w:b/>
          <w:sz w:val="72"/>
          <w:szCs w:val="72"/>
          <w:lang w:eastAsia="zh-CN"/>
        </w:rPr>
        <w:t>》</w:t>
      </w:r>
    </w:p>
    <w:p w14:paraId="0EEA0C73">
      <w:pPr>
        <w:spacing w:line="240" w:lineRule="auto"/>
        <w:ind w:firstLine="0" w:firstLineChars="0"/>
        <w:jc w:val="center"/>
        <w:rPr>
          <w:sz w:val="24"/>
          <w:szCs w:val="21"/>
        </w:rPr>
      </w:pPr>
      <w:r>
        <w:rPr>
          <w:rFonts w:hint="eastAsia" w:ascii="黑体" w:hAnsi="楷体" w:eastAsia="黑体"/>
          <w:b/>
          <w:sz w:val="60"/>
          <w:szCs w:val="60"/>
        </w:rPr>
        <w:t>课程标准</w:t>
      </w:r>
    </w:p>
    <w:p w14:paraId="3CCDDB03">
      <w:pPr>
        <w:ind w:firstLine="560"/>
      </w:pPr>
    </w:p>
    <w:p w14:paraId="3F6694B3">
      <w:pPr>
        <w:ind w:firstLine="0" w:firstLineChars="0"/>
      </w:pPr>
    </w:p>
    <w:tbl>
      <w:tblPr>
        <w:tblStyle w:val="17"/>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57F128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6FFBB240">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715DF50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05297EDC">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98551DD">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744F26ED">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34FF9281">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3E535D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BD726FF">
            <w:pPr>
              <w:widowControl/>
              <w:adjustRightInd w:val="0"/>
              <w:snapToGrid w:val="0"/>
              <w:ind w:firstLine="0" w:firstLineChars="0"/>
              <w:jc w:val="center"/>
              <w:textAlignment w:val="center"/>
              <w:rPr>
                <w:sz w:val="24"/>
                <w:szCs w:val="24"/>
              </w:rPr>
            </w:pPr>
            <w:r>
              <w:rPr>
                <w:rFonts w:hint="eastAsia"/>
                <w:sz w:val="24"/>
                <w:szCs w:val="24"/>
              </w:rPr>
              <w:t>教学单位</w:t>
            </w:r>
          </w:p>
          <w:p w14:paraId="47DD874D">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777D64FF">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1488AC16">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64F69107">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568094B5">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3ED0F110">
      <w:pPr>
        <w:ind w:firstLine="0" w:firstLineChars="0"/>
      </w:pPr>
    </w:p>
    <w:p w14:paraId="383B31E2">
      <w:pPr>
        <w:snapToGrid w:val="0"/>
        <w:spacing w:line="360" w:lineRule="auto"/>
        <w:ind w:firstLine="720"/>
        <w:jc w:val="center"/>
        <w:rPr>
          <w:rFonts w:ascii="宋体" w:hAnsi="宋体" w:cs="宋体"/>
          <w:b/>
          <w:bCs/>
          <w:kern w:val="36"/>
          <w:sz w:val="36"/>
          <w:szCs w:val="36"/>
        </w:rPr>
      </w:pPr>
    </w:p>
    <w:p w14:paraId="36D1D6E4">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5</w:t>
      </w:r>
      <w:r>
        <w:rPr>
          <w:b/>
          <w:bCs/>
          <w:kern w:val="36"/>
          <w:sz w:val="36"/>
          <w:szCs w:val="36"/>
        </w:rPr>
        <w:t>月</w:t>
      </w:r>
    </w:p>
    <w:p w14:paraId="07D6A12A">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38E15B2E">
          <w:pPr>
            <w:spacing w:line="240" w:lineRule="auto"/>
            <w:ind w:firstLine="0" w:firstLineChars="0"/>
            <w:jc w:val="center"/>
            <w:rPr>
              <w:rFonts w:ascii="宋体" w:hAnsi="宋体" w:eastAsia="宋体"/>
              <w:sz w:val="21"/>
            </w:rPr>
          </w:pPr>
        </w:p>
        <w:p w14:paraId="78D18813">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6E27E9A4">
          <w:pPr>
            <w:pStyle w:val="13"/>
            <w:tabs>
              <w:tab w:val="right" w:leader="dot" w:pos="8306"/>
            </w:tabs>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_Toc11713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_Toc11713 \h </w:instrText>
          </w:r>
          <w:r>
            <w:fldChar w:fldCharType="separate"/>
          </w:r>
          <w:r>
            <w:t>1</w:t>
          </w:r>
          <w:r>
            <w:fldChar w:fldCharType="end"/>
          </w:r>
          <w:r>
            <w:rPr>
              <w:rFonts w:hint="eastAsia" w:ascii="宋体" w:hAnsi="宋体" w:eastAsia="宋体" w:cs="宋体"/>
              <w:kern w:val="36"/>
              <w:szCs w:val="36"/>
            </w:rPr>
            <w:fldChar w:fldCharType="end"/>
          </w:r>
        </w:p>
        <w:p w14:paraId="33812737">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_Toc20662 </w:instrText>
          </w:r>
          <w:r>
            <w:rPr>
              <w:rFonts w:hint="eastAsia" w:ascii="宋体" w:hAnsi="宋体" w:eastAsia="宋体" w:cs="宋体"/>
              <w:bCs/>
              <w:kern w:val="36"/>
              <w:szCs w:val="36"/>
            </w:rPr>
            <w:fldChar w:fldCharType="separate"/>
          </w:r>
          <w:r>
            <w:rPr>
              <w:rFonts w:hint="eastAsia"/>
            </w:rPr>
            <w:t>二、 课程任务</w:t>
          </w:r>
          <w:r>
            <w:tab/>
          </w:r>
          <w:r>
            <w:fldChar w:fldCharType="begin"/>
          </w:r>
          <w:r>
            <w:instrText xml:space="preserve"> PAGEREF _Toc20662 \h </w:instrText>
          </w:r>
          <w:r>
            <w:fldChar w:fldCharType="separate"/>
          </w:r>
          <w:r>
            <w:t>1</w:t>
          </w:r>
          <w:r>
            <w:fldChar w:fldCharType="end"/>
          </w:r>
          <w:r>
            <w:rPr>
              <w:rFonts w:hint="eastAsia" w:ascii="宋体" w:hAnsi="宋体" w:eastAsia="宋体" w:cs="宋体"/>
              <w:bCs/>
              <w:kern w:val="36"/>
              <w:szCs w:val="36"/>
            </w:rPr>
            <w:fldChar w:fldCharType="end"/>
          </w:r>
        </w:p>
        <w:p w14:paraId="1A652222">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_Toc32454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_Toc32454 \h </w:instrText>
          </w:r>
          <w:r>
            <w:fldChar w:fldCharType="separate"/>
          </w:r>
          <w:r>
            <w:t>2</w:t>
          </w:r>
          <w:r>
            <w:fldChar w:fldCharType="end"/>
          </w:r>
          <w:r>
            <w:rPr>
              <w:rFonts w:hint="eastAsia" w:ascii="宋体" w:hAnsi="宋体" w:eastAsia="宋体" w:cs="宋体"/>
              <w:bCs/>
              <w:kern w:val="36"/>
              <w:szCs w:val="36"/>
            </w:rPr>
            <w:fldChar w:fldCharType="end"/>
          </w:r>
        </w:p>
        <w:p w14:paraId="6424435F">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_Toc23227 </w:instrText>
          </w:r>
          <w:r>
            <w:rPr>
              <w:rFonts w:hint="eastAsia" w:ascii="宋体" w:hAnsi="宋体" w:eastAsia="宋体" w:cs="宋体"/>
              <w:bCs/>
              <w:kern w:val="36"/>
              <w:szCs w:val="36"/>
            </w:rPr>
            <w:fldChar w:fldCharType="separate"/>
          </w:r>
          <w:r>
            <w:rPr>
              <w:rFonts w:hint="eastAsia"/>
            </w:rPr>
            <w:t>（一） 素质目标</w:t>
          </w:r>
          <w:r>
            <w:tab/>
          </w:r>
          <w:r>
            <w:fldChar w:fldCharType="begin"/>
          </w:r>
          <w:r>
            <w:instrText xml:space="preserve"> PAGEREF _Toc23227 \h </w:instrText>
          </w:r>
          <w:r>
            <w:fldChar w:fldCharType="separate"/>
          </w:r>
          <w:r>
            <w:t>2</w:t>
          </w:r>
          <w:r>
            <w:fldChar w:fldCharType="end"/>
          </w:r>
          <w:r>
            <w:rPr>
              <w:rFonts w:hint="eastAsia" w:ascii="宋体" w:hAnsi="宋体" w:eastAsia="宋体" w:cs="宋体"/>
              <w:bCs/>
              <w:kern w:val="36"/>
              <w:szCs w:val="36"/>
            </w:rPr>
            <w:fldChar w:fldCharType="end"/>
          </w:r>
        </w:p>
        <w:p w14:paraId="37784365">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_Toc21402 </w:instrText>
          </w:r>
          <w:r>
            <w:rPr>
              <w:rFonts w:hint="eastAsia" w:ascii="宋体" w:hAnsi="宋体" w:eastAsia="宋体" w:cs="宋体"/>
              <w:bCs/>
              <w:kern w:val="36"/>
              <w:szCs w:val="36"/>
            </w:rPr>
            <w:fldChar w:fldCharType="separate"/>
          </w:r>
          <w:r>
            <w:rPr>
              <w:rFonts w:hint="eastAsia"/>
            </w:rPr>
            <w:t>（二） 知识目标</w:t>
          </w:r>
          <w:r>
            <w:tab/>
          </w:r>
          <w:r>
            <w:fldChar w:fldCharType="begin"/>
          </w:r>
          <w:r>
            <w:instrText xml:space="preserve"> PAGEREF _Toc21402 \h </w:instrText>
          </w:r>
          <w:r>
            <w:fldChar w:fldCharType="separate"/>
          </w:r>
          <w:r>
            <w:t>2</w:t>
          </w:r>
          <w:r>
            <w:fldChar w:fldCharType="end"/>
          </w:r>
          <w:r>
            <w:rPr>
              <w:rFonts w:hint="eastAsia" w:ascii="宋体" w:hAnsi="宋体" w:eastAsia="宋体" w:cs="宋体"/>
              <w:bCs/>
              <w:kern w:val="36"/>
              <w:szCs w:val="36"/>
            </w:rPr>
            <w:fldChar w:fldCharType="end"/>
          </w:r>
        </w:p>
        <w:p w14:paraId="7F8B83E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_Toc17716 </w:instrText>
          </w:r>
          <w:r>
            <w:rPr>
              <w:rFonts w:hint="eastAsia" w:ascii="宋体" w:hAnsi="宋体" w:eastAsia="宋体" w:cs="宋体"/>
              <w:bCs/>
              <w:kern w:val="36"/>
              <w:szCs w:val="36"/>
            </w:rPr>
            <w:fldChar w:fldCharType="separate"/>
          </w:r>
          <w:r>
            <w:rPr>
              <w:rFonts w:hint="eastAsia"/>
            </w:rPr>
            <w:t>（三） 能力目标</w:t>
          </w:r>
          <w:r>
            <w:tab/>
          </w:r>
          <w:r>
            <w:fldChar w:fldCharType="begin"/>
          </w:r>
          <w:r>
            <w:instrText xml:space="preserve"> PAGEREF _Toc17716 \h </w:instrText>
          </w:r>
          <w:r>
            <w:fldChar w:fldCharType="separate"/>
          </w:r>
          <w:r>
            <w:t>3</w:t>
          </w:r>
          <w:r>
            <w:fldChar w:fldCharType="end"/>
          </w:r>
          <w:r>
            <w:rPr>
              <w:rFonts w:hint="eastAsia" w:ascii="宋体" w:hAnsi="宋体" w:eastAsia="宋体" w:cs="宋体"/>
              <w:bCs/>
              <w:kern w:val="36"/>
              <w:szCs w:val="36"/>
            </w:rPr>
            <w:fldChar w:fldCharType="end"/>
          </w:r>
        </w:p>
        <w:p w14:paraId="2E3C31E5">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_Toc5235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_Toc5235 \h </w:instrText>
          </w:r>
          <w:r>
            <w:fldChar w:fldCharType="separate"/>
          </w:r>
          <w:r>
            <w:t>3</w:t>
          </w:r>
          <w:r>
            <w:fldChar w:fldCharType="end"/>
          </w:r>
          <w:r>
            <w:rPr>
              <w:rFonts w:hint="eastAsia" w:ascii="宋体" w:hAnsi="宋体" w:eastAsia="宋体" w:cs="宋体"/>
              <w:bCs/>
              <w:kern w:val="36"/>
              <w:szCs w:val="36"/>
            </w:rPr>
            <w:fldChar w:fldCharType="end"/>
          </w:r>
        </w:p>
        <w:p w14:paraId="0E0B19A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_Toc20607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_Toc20607 \h </w:instrText>
          </w:r>
          <w:r>
            <w:fldChar w:fldCharType="separate"/>
          </w:r>
          <w:r>
            <w:t>5</w:t>
          </w:r>
          <w:r>
            <w:fldChar w:fldCharType="end"/>
          </w:r>
          <w:r>
            <w:rPr>
              <w:rFonts w:hint="eastAsia" w:ascii="宋体" w:hAnsi="宋体" w:eastAsia="宋体" w:cs="宋体"/>
              <w:bCs/>
              <w:kern w:val="36"/>
              <w:szCs w:val="36"/>
            </w:rPr>
            <w:fldChar w:fldCharType="end"/>
          </w:r>
        </w:p>
        <w:p w14:paraId="4B20ABD2">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_Toc7471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教学路径</w:t>
          </w:r>
          <w:r>
            <w:tab/>
          </w:r>
          <w:r>
            <w:fldChar w:fldCharType="begin"/>
          </w:r>
          <w:r>
            <w:instrText xml:space="preserve"> PAGEREF _Toc7471 \h </w:instrText>
          </w:r>
          <w:r>
            <w:fldChar w:fldCharType="separate"/>
          </w:r>
          <w:r>
            <w:t>5</w:t>
          </w:r>
          <w:r>
            <w:fldChar w:fldCharType="end"/>
          </w:r>
          <w:r>
            <w:rPr>
              <w:rFonts w:hint="eastAsia" w:ascii="宋体" w:hAnsi="宋体" w:eastAsia="宋体" w:cs="宋体"/>
              <w:bCs/>
              <w:kern w:val="36"/>
              <w:szCs w:val="36"/>
            </w:rPr>
            <w:fldChar w:fldCharType="end"/>
          </w:r>
        </w:p>
        <w:p w14:paraId="30B75871">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_Toc31255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w:t>
          </w:r>
          <w:r>
            <w:rPr>
              <w:rFonts w:hint="eastAsia"/>
            </w:rPr>
            <w:t>教学评价</w:t>
          </w:r>
          <w:r>
            <w:tab/>
          </w:r>
          <w:r>
            <w:fldChar w:fldCharType="begin"/>
          </w:r>
          <w:r>
            <w:instrText xml:space="preserve"> PAGEREF _Toc31255 \h </w:instrText>
          </w:r>
          <w:r>
            <w:fldChar w:fldCharType="separate"/>
          </w:r>
          <w:r>
            <w:t>6</w:t>
          </w:r>
          <w:r>
            <w:fldChar w:fldCharType="end"/>
          </w:r>
          <w:r>
            <w:rPr>
              <w:rFonts w:hint="eastAsia" w:ascii="宋体" w:hAnsi="宋体" w:eastAsia="宋体" w:cs="宋体"/>
              <w:bCs/>
              <w:kern w:val="36"/>
              <w:szCs w:val="36"/>
            </w:rPr>
            <w:fldChar w:fldCharType="end"/>
          </w:r>
        </w:p>
        <w:p w14:paraId="077A722B">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_Toc2599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三</w:t>
          </w:r>
          <w:r>
            <w:rPr>
              <w:rFonts w:hint="eastAsia"/>
              <w:lang w:eastAsia="zh-CN"/>
            </w:rPr>
            <w:t>）</w:t>
          </w:r>
          <w:r>
            <w:rPr>
              <w:rFonts w:hint="eastAsia"/>
            </w:rPr>
            <w:t>课程思政</w:t>
          </w:r>
          <w:r>
            <w:tab/>
          </w:r>
          <w:r>
            <w:fldChar w:fldCharType="begin"/>
          </w:r>
          <w:r>
            <w:instrText xml:space="preserve"> PAGEREF _Toc2599 \h </w:instrText>
          </w:r>
          <w:r>
            <w:fldChar w:fldCharType="separate"/>
          </w:r>
          <w:r>
            <w:t>6</w:t>
          </w:r>
          <w:r>
            <w:fldChar w:fldCharType="end"/>
          </w:r>
          <w:r>
            <w:rPr>
              <w:rFonts w:hint="eastAsia" w:ascii="宋体" w:hAnsi="宋体" w:eastAsia="宋体" w:cs="宋体"/>
              <w:bCs/>
              <w:kern w:val="36"/>
              <w:szCs w:val="36"/>
            </w:rPr>
            <w:fldChar w:fldCharType="end"/>
          </w:r>
        </w:p>
        <w:p w14:paraId="649BD95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_Toc22160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_Toc22160 \h </w:instrText>
          </w:r>
          <w:r>
            <w:fldChar w:fldCharType="separate"/>
          </w:r>
          <w:r>
            <w:t>7</w:t>
          </w:r>
          <w:r>
            <w:fldChar w:fldCharType="end"/>
          </w:r>
          <w:r>
            <w:rPr>
              <w:rFonts w:hint="eastAsia" w:ascii="宋体" w:hAnsi="宋体" w:eastAsia="宋体" w:cs="宋体"/>
              <w:bCs/>
              <w:kern w:val="36"/>
              <w:szCs w:val="36"/>
            </w:rPr>
            <w:fldChar w:fldCharType="end"/>
          </w:r>
        </w:p>
        <w:p w14:paraId="5CEE57D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_Toc26810 </w:instrText>
          </w:r>
          <w:r>
            <w:rPr>
              <w:rFonts w:hint="eastAsia" w:ascii="宋体" w:hAnsi="宋体" w:eastAsia="宋体" w:cs="宋体"/>
              <w:bCs/>
              <w:kern w:val="36"/>
              <w:szCs w:val="36"/>
            </w:rPr>
            <w:fldChar w:fldCharType="separate"/>
          </w:r>
          <w:r>
            <w:rPr>
              <w:rFonts w:hint="eastAsia" w:ascii="仿宋" w:hAnsi="仿宋" w:eastAsia="仿宋" w:cs="仿宋"/>
              <w:kern w:val="0"/>
              <w:szCs w:val="24"/>
              <w:lang w:val="en-US" w:eastAsia="zh-CN" w:bidi="ar-SA"/>
            </w:rPr>
            <w:t>旅行社产品开发</w:t>
          </w:r>
          <w:r>
            <w:tab/>
          </w:r>
          <w:r>
            <w:fldChar w:fldCharType="begin"/>
          </w:r>
          <w:r>
            <w:instrText xml:space="preserve"> PAGEREF _Toc26810 \h </w:instrText>
          </w:r>
          <w:r>
            <w:fldChar w:fldCharType="separate"/>
          </w:r>
          <w:r>
            <w:t>8</w:t>
          </w:r>
          <w:r>
            <w:fldChar w:fldCharType="end"/>
          </w:r>
          <w:r>
            <w:rPr>
              <w:rFonts w:hint="eastAsia" w:ascii="宋体" w:hAnsi="宋体" w:eastAsia="宋体" w:cs="宋体"/>
              <w:bCs/>
              <w:kern w:val="36"/>
              <w:szCs w:val="36"/>
            </w:rPr>
            <w:fldChar w:fldCharType="end"/>
          </w:r>
        </w:p>
        <w:p w14:paraId="5A76444A">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_Toc17537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_Toc17537 \h </w:instrText>
          </w:r>
          <w:r>
            <w:fldChar w:fldCharType="separate"/>
          </w:r>
          <w:r>
            <w:t>10</w:t>
          </w:r>
          <w:r>
            <w:fldChar w:fldCharType="end"/>
          </w:r>
          <w:r>
            <w:rPr>
              <w:rFonts w:hint="eastAsia" w:ascii="宋体" w:hAnsi="宋体" w:eastAsia="宋体" w:cs="宋体"/>
              <w:bCs/>
              <w:kern w:val="36"/>
              <w:szCs w:val="36"/>
            </w:rPr>
            <w:fldChar w:fldCharType="end"/>
          </w:r>
        </w:p>
        <w:p w14:paraId="724F1FC3">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_Toc20745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_Toc20745 \h </w:instrText>
          </w:r>
          <w:r>
            <w:fldChar w:fldCharType="separate"/>
          </w:r>
          <w:r>
            <w:t>12</w:t>
          </w:r>
          <w:r>
            <w:fldChar w:fldCharType="end"/>
          </w:r>
          <w:r>
            <w:rPr>
              <w:rFonts w:hint="eastAsia" w:ascii="宋体" w:hAnsi="宋体" w:eastAsia="宋体" w:cs="宋体"/>
              <w:bCs/>
              <w:kern w:val="36"/>
              <w:szCs w:val="36"/>
            </w:rPr>
            <w:fldChar w:fldCharType="end"/>
          </w:r>
        </w:p>
        <w:p w14:paraId="3D673164">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_Toc1991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_Toc1991 \h </w:instrText>
          </w:r>
          <w:r>
            <w:fldChar w:fldCharType="separate"/>
          </w:r>
          <w:r>
            <w:t>12</w:t>
          </w:r>
          <w:r>
            <w:fldChar w:fldCharType="end"/>
          </w:r>
          <w:r>
            <w:rPr>
              <w:rFonts w:hint="eastAsia" w:ascii="宋体" w:hAnsi="宋体" w:eastAsia="宋体" w:cs="宋体"/>
              <w:bCs/>
              <w:kern w:val="36"/>
              <w:szCs w:val="36"/>
            </w:rPr>
            <w:fldChar w:fldCharType="end"/>
          </w:r>
        </w:p>
        <w:p w14:paraId="6863646B">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_Toc23228 </w:instrText>
          </w:r>
          <w:r>
            <w:rPr>
              <w:rFonts w:hint="eastAsia" w:ascii="宋体" w:hAnsi="宋体" w:eastAsia="宋体" w:cs="宋体"/>
              <w:bCs/>
              <w:kern w:val="36"/>
              <w:szCs w:val="36"/>
            </w:rPr>
            <w:fldChar w:fldCharType="separate"/>
          </w:r>
          <w:r>
            <w:rPr>
              <w:rFonts w:hint="eastAsia"/>
            </w:rPr>
            <w:t>（二） 其他参考资料</w:t>
          </w:r>
          <w:r>
            <w:tab/>
          </w:r>
          <w:r>
            <w:fldChar w:fldCharType="begin"/>
          </w:r>
          <w:r>
            <w:instrText xml:space="preserve"> PAGEREF _Toc23228 \h </w:instrText>
          </w:r>
          <w:r>
            <w:fldChar w:fldCharType="separate"/>
          </w:r>
          <w:r>
            <w:t>12</w:t>
          </w:r>
          <w:r>
            <w:fldChar w:fldCharType="end"/>
          </w:r>
          <w:r>
            <w:rPr>
              <w:rFonts w:hint="eastAsia" w:ascii="宋体" w:hAnsi="宋体" w:eastAsia="宋体" w:cs="宋体"/>
              <w:bCs/>
              <w:kern w:val="36"/>
              <w:szCs w:val="36"/>
            </w:rPr>
            <w:fldChar w:fldCharType="end"/>
          </w:r>
        </w:p>
        <w:p w14:paraId="3BE1DAA4">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_Toc6077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_Toc6077 \h </w:instrText>
          </w:r>
          <w:r>
            <w:fldChar w:fldCharType="separate"/>
          </w:r>
          <w:r>
            <w:t>12</w:t>
          </w:r>
          <w:r>
            <w:fldChar w:fldCharType="end"/>
          </w:r>
          <w:r>
            <w:rPr>
              <w:rFonts w:hint="eastAsia" w:ascii="宋体" w:hAnsi="宋体" w:eastAsia="宋体" w:cs="宋体"/>
              <w:bCs/>
              <w:kern w:val="36"/>
              <w:szCs w:val="36"/>
            </w:rPr>
            <w:fldChar w:fldCharType="end"/>
          </w:r>
        </w:p>
        <w:p w14:paraId="76C24AA7">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_Toc97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_Toc97 \h </w:instrText>
          </w:r>
          <w:r>
            <w:fldChar w:fldCharType="separate"/>
          </w:r>
          <w:r>
            <w:t>13</w:t>
          </w:r>
          <w:r>
            <w:fldChar w:fldCharType="end"/>
          </w:r>
          <w:r>
            <w:rPr>
              <w:rFonts w:hint="eastAsia" w:ascii="宋体" w:hAnsi="宋体" w:eastAsia="宋体" w:cs="宋体"/>
              <w:bCs/>
              <w:kern w:val="36"/>
              <w:szCs w:val="36"/>
            </w:rPr>
            <w:fldChar w:fldCharType="end"/>
          </w:r>
        </w:p>
        <w:p w14:paraId="280FD6F9">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_Toc10388 </w:instrText>
          </w:r>
          <w:r>
            <w:rPr>
              <w:rFonts w:hint="eastAsia" w:ascii="宋体" w:hAnsi="宋体" w:eastAsia="宋体" w:cs="宋体"/>
              <w:bCs/>
              <w:kern w:val="36"/>
              <w:szCs w:val="36"/>
            </w:rPr>
            <w:fldChar w:fldCharType="separate"/>
          </w:r>
          <w:r>
            <w:rPr>
              <w:rFonts w:hint="eastAsia"/>
              <w:lang w:eastAsia="zh-CN"/>
            </w:rPr>
            <w:t xml:space="preserve">九、 </w:t>
          </w:r>
          <w:r>
            <w:rPr>
              <w:rFonts w:hint="eastAsia"/>
            </w:rPr>
            <w:t>师资要求</w:t>
          </w:r>
          <w:r>
            <w:tab/>
          </w:r>
          <w:r>
            <w:fldChar w:fldCharType="begin"/>
          </w:r>
          <w:r>
            <w:instrText xml:space="preserve"> PAGEREF _Toc10388 \h </w:instrText>
          </w:r>
          <w:r>
            <w:fldChar w:fldCharType="separate"/>
          </w:r>
          <w:r>
            <w:t>13</w:t>
          </w:r>
          <w:r>
            <w:fldChar w:fldCharType="end"/>
          </w:r>
          <w:r>
            <w:rPr>
              <w:rFonts w:hint="eastAsia" w:ascii="宋体" w:hAnsi="宋体" w:eastAsia="宋体" w:cs="宋体"/>
              <w:bCs/>
              <w:kern w:val="36"/>
              <w:szCs w:val="36"/>
            </w:rPr>
            <w:fldChar w:fldCharType="end"/>
          </w:r>
        </w:p>
        <w:p w14:paraId="25AECB3E">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_Toc30081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r>
            <w:tab/>
          </w:r>
          <w:r>
            <w:fldChar w:fldCharType="begin"/>
          </w:r>
          <w:r>
            <w:instrText xml:space="preserve"> PAGEREF _Toc30081 \h </w:instrText>
          </w:r>
          <w:r>
            <w:fldChar w:fldCharType="separate"/>
          </w:r>
          <w:r>
            <w:t>13</w:t>
          </w:r>
          <w:r>
            <w:fldChar w:fldCharType="end"/>
          </w:r>
          <w:r>
            <w:rPr>
              <w:rFonts w:hint="eastAsia" w:ascii="宋体" w:hAnsi="宋体" w:eastAsia="宋体" w:cs="宋体"/>
              <w:bCs/>
              <w:kern w:val="36"/>
              <w:szCs w:val="36"/>
            </w:rPr>
            <w:fldChar w:fldCharType="end"/>
          </w:r>
        </w:p>
        <w:p w14:paraId="0B2FAC44">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_Toc29403 </w:instrText>
          </w:r>
          <w:r>
            <w:rPr>
              <w:rFonts w:hint="eastAsia" w:ascii="宋体" w:hAnsi="宋体" w:eastAsia="宋体" w:cs="宋体"/>
              <w:bCs/>
              <w:kern w:val="36"/>
              <w:szCs w:val="36"/>
            </w:rPr>
            <w:fldChar w:fldCharType="separate"/>
          </w:r>
          <w:r>
            <w:rPr>
              <w:rFonts w:hint="eastAsia"/>
              <w:lang w:eastAsia="zh-CN"/>
            </w:rPr>
            <w:t>（</w:t>
          </w:r>
          <w:r>
            <w:rPr>
              <w:rFonts w:hint="eastAsia"/>
              <w:lang w:val="en-US" w:eastAsia="zh-CN"/>
            </w:rPr>
            <w:t>二</w:t>
          </w:r>
          <w:r>
            <w:rPr>
              <w:rFonts w:hint="eastAsia"/>
              <w:lang w:eastAsia="zh-CN"/>
            </w:rPr>
            <w:t>）对兼职教师的基本要求</w:t>
          </w:r>
          <w:r>
            <w:tab/>
          </w:r>
          <w:r>
            <w:fldChar w:fldCharType="begin"/>
          </w:r>
          <w:r>
            <w:instrText xml:space="preserve"> PAGEREF _Toc29403 \h </w:instrText>
          </w:r>
          <w:r>
            <w:fldChar w:fldCharType="separate"/>
          </w:r>
          <w:r>
            <w:t>13</w:t>
          </w:r>
          <w:r>
            <w:fldChar w:fldCharType="end"/>
          </w:r>
          <w:r>
            <w:rPr>
              <w:rFonts w:hint="eastAsia" w:ascii="宋体" w:hAnsi="宋体" w:eastAsia="宋体" w:cs="宋体"/>
              <w:bCs/>
              <w:kern w:val="36"/>
              <w:szCs w:val="36"/>
            </w:rPr>
            <w:fldChar w:fldCharType="end"/>
          </w:r>
        </w:p>
        <w:p w14:paraId="091745C9">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_Toc28766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_Toc28766 \h </w:instrText>
          </w:r>
          <w:r>
            <w:fldChar w:fldCharType="separate"/>
          </w:r>
          <w:r>
            <w:t>13</w:t>
          </w:r>
          <w:r>
            <w:fldChar w:fldCharType="end"/>
          </w:r>
          <w:r>
            <w:rPr>
              <w:rFonts w:hint="eastAsia" w:ascii="宋体" w:hAnsi="宋体" w:eastAsia="宋体" w:cs="宋体"/>
              <w:bCs/>
              <w:kern w:val="36"/>
              <w:szCs w:val="36"/>
            </w:rPr>
            <w:fldChar w:fldCharType="end"/>
          </w:r>
        </w:p>
        <w:p w14:paraId="64AD7DDB">
          <w:pPr>
            <w:snapToGrid w:val="0"/>
            <w:spacing w:line="520" w:lineRule="exact"/>
            <w:ind w:firstLine="56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0C581331">
      <w:pPr>
        <w:pStyle w:val="2"/>
        <w:ind w:firstLine="653"/>
      </w:pPr>
      <w:bookmarkStart w:id="0" w:name="_Toc502337258"/>
      <w:bookmarkStart w:id="1" w:name="_Toc10917"/>
      <w:bookmarkStart w:id="2" w:name="_Toc11713"/>
      <w:bookmarkStart w:id="3" w:name="_Toc8847"/>
      <w:bookmarkStart w:id="4" w:name="_Toc2469"/>
      <w:bookmarkStart w:id="5" w:name="_Toc16819"/>
      <w:r>
        <w:rPr>
          <w:rFonts w:hint="eastAsia"/>
        </w:rPr>
        <w:t>一、课程</w:t>
      </w:r>
      <w:bookmarkEnd w:id="0"/>
      <w:r>
        <w:rPr>
          <w:rFonts w:hint="eastAsia"/>
        </w:rPr>
        <w:t>基本信息</w:t>
      </w:r>
      <w:bookmarkEnd w:id="1"/>
      <w:bookmarkEnd w:id="2"/>
    </w:p>
    <w:p w14:paraId="37636035">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6C572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7ABCB4C5">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4B0ECFAA">
            <w:pPr>
              <w:ind w:firstLine="0" w:firstLineChars="0"/>
              <w:jc w:val="center"/>
              <w:rPr>
                <w:rFonts w:hint="default" w:eastAsia="仿宋_GB2312"/>
                <w:sz w:val="24"/>
                <w:szCs w:val="21"/>
                <w:lang w:val="en-US" w:eastAsia="zh-CN"/>
              </w:rPr>
            </w:pPr>
            <w:r>
              <w:rPr>
                <w:rFonts w:hint="eastAsia"/>
                <w:sz w:val="24"/>
                <w:szCs w:val="21"/>
                <w:lang w:val="en-US" w:eastAsia="zh-CN"/>
              </w:rPr>
              <w:t>旅游历史文化</w:t>
            </w:r>
          </w:p>
        </w:tc>
        <w:tc>
          <w:tcPr>
            <w:tcW w:w="1615" w:type="dxa"/>
            <w:tcBorders>
              <w:top w:val="single" w:color="auto" w:sz="12" w:space="0"/>
              <w:left w:val="single" w:color="auto" w:sz="4" w:space="0"/>
              <w:bottom w:val="single" w:color="auto" w:sz="4" w:space="0"/>
              <w:right w:val="single" w:color="auto" w:sz="4" w:space="0"/>
            </w:tcBorders>
            <w:vAlign w:val="center"/>
          </w:tcPr>
          <w:p w14:paraId="01BC4B19">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61760CE">
            <w:pPr>
              <w:ind w:firstLine="0" w:firstLineChars="0"/>
              <w:jc w:val="center"/>
              <w:rPr>
                <w:rFonts w:hint="default" w:eastAsia="仿宋_GB2312"/>
                <w:sz w:val="24"/>
                <w:szCs w:val="21"/>
                <w:lang w:val="en-US" w:eastAsia="zh-CN"/>
              </w:rPr>
            </w:pPr>
            <w:r>
              <w:rPr>
                <w:rFonts w:hint="eastAsia"/>
                <w:sz w:val="24"/>
                <w:szCs w:val="21"/>
                <w:lang w:val="en-US" w:eastAsia="zh-CN"/>
              </w:rPr>
              <w:t>11175</w:t>
            </w:r>
          </w:p>
        </w:tc>
      </w:tr>
      <w:tr w14:paraId="2B269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34A2AF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6AE2B202">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334C0E66">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D719DB2">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14:paraId="111B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12591FF7">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73312F93">
            <w:pPr>
              <w:ind w:firstLine="0" w:firstLineChars="0"/>
              <w:jc w:val="center"/>
              <w:rPr>
                <w:rFonts w:hint="default" w:eastAsia="仿宋_GB2312"/>
                <w:sz w:val="24"/>
                <w:szCs w:val="21"/>
                <w:lang w:val="en-US" w:eastAsia="zh-CN"/>
              </w:rPr>
            </w:pPr>
            <w:r>
              <w:rPr>
                <w:rFonts w:hint="eastAsia"/>
                <w:sz w:val="24"/>
                <w:szCs w:val="21"/>
                <w:lang w:val="en-US" w:eastAsia="zh-CN"/>
              </w:rPr>
              <w:t>64</w:t>
            </w:r>
          </w:p>
        </w:tc>
        <w:tc>
          <w:tcPr>
            <w:tcW w:w="1615" w:type="dxa"/>
            <w:tcBorders>
              <w:top w:val="single" w:color="auto" w:sz="4" w:space="0"/>
              <w:left w:val="single" w:color="auto" w:sz="4" w:space="0"/>
              <w:bottom w:val="single" w:color="auto" w:sz="4" w:space="0"/>
              <w:right w:val="single" w:color="auto" w:sz="4" w:space="0"/>
            </w:tcBorders>
            <w:vAlign w:val="center"/>
          </w:tcPr>
          <w:p w14:paraId="32F6278C">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42E9F53E">
            <w:pPr>
              <w:ind w:firstLine="0" w:firstLineChars="0"/>
              <w:jc w:val="center"/>
              <w:rPr>
                <w:rFonts w:hint="default" w:eastAsia="仿宋_GB2312"/>
                <w:sz w:val="24"/>
                <w:szCs w:val="21"/>
                <w:lang w:val="en-US" w:eastAsia="zh-CN"/>
              </w:rPr>
            </w:pPr>
            <w:r>
              <w:rPr>
                <w:rFonts w:hint="eastAsia"/>
                <w:sz w:val="24"/>
                <w:szCs w:val="21"/>
                <w:lang w:val="en-US" w:eastAsia="zh-CN"/>
              </w:rPr>
              <w:t>4</w:t>
            </w:r>
          </w:p>
        </w:tc>
      </w:tr>
      <w:tr w14:paraId="2BCA6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7B9F5D9">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1E05365">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 xml:space="preserve">是             </w:t>
            </w:r>
            <w:r>
              <w:rPr>
                <w:rFonts w:hint="eastAsia"/>
                <w:sz w:val="24"/>
                <w:szCs w:val="21"/>
                <w:lang w:eastAsia="zh-CN"/>
              </w:rPr>
              <w:t>☑</w:t>
            </w:r>
            <w:r>
              <w:rPr>
                <w:rFonts w:hint="eastAsia"/>
                <w:sz w:val="24"/>
                <w:szCs w:val="21"/>
              </w:rPr>
              <w:t>否</w:t>
            </w:r>
          </w:p>
        </w:tc>
      </w:tr>
      <w:tr w14:paraId="78E6A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2FC903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79AAD90">
            <w:pPr>
              <w:ind w:firstLine="0" w:firstLineChars="0"/>
              <w:jc w:val="center"/>
              <w:rPr>
                <w:rFonts w:hint="default" w:eastAsia="仿宋_GB2312"/>
                <w:sz w:val="24"/>
                <w:szCs w:val="21"/>
                <w:lang w:val="en-US" w:eastAsia="zh-CN"/>
              </w:rPr>
            </w:pPr>
            <w:r>
              <w:rPr>
                <w:rFonts w:hint="eastAsia"/>
                <w:sz w:val="24"/>
                <w:szCs w:val="21"/>
                <w:lang w:val="en-US" w:eastAsia="zh-CN"/>
              </w:rPr>
              <w:t>旅游管理专业</w:t>
            </w:r>
          </w:p>
        </w:tc>
      </w:tr>
      <w:tr w14:paraId="1ACBC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5F5D0E60">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0854DAB7">
            <w:pPr>
              <w:ind w:firstLine="0" w:firstLineChars="0"/>
              <w:jc w:val="center"/>
              <w:rPr>
                <w:rFonts w:hint="default" w:eastAsia="仿宋_GB2312"/>
                <w:sz w:val="24"/>
                <w:szCs w:val="21"/>
                <w:lang w:val="en-US" w:eastAsia="zh-CN"/>
              </w:rPr>
            </w:pPr>
            <w:r>
              <w:rPr>
                <w:rFonts w:hint="eastAsia"/>
                <w:sz w:val="24"/>
                <w:szCs w:val="21"/>
                <w:lang w:val="en-US" w:eastAsia="zh-CN"/>
              </w:rPr>
              <w:fldChar w:fldCharType="begin"/>
            </w:r>
            <w:r>
              <w:rPr>
                <w:rFonts w:hint="eastAsia"/>
                <w:sz w:val="24"/>
                <w:szCs w:val="21"/>
                <w:lang w:val="en-US" w:eastAsia="zh-CN"/>
              </w:rPr>
              <w:instrText xml:space="preserve"> HYPERLINK "https://www.baidu.com/s?rsv_dl=re_dqa_generate&amp;sa=re_dqa_generate&amp;wd=%E3%80%8A%E6%97%85%E6%B8%B8%E5%AD%A6%E6%A6%82%E8%AE%BA%E3%80%8B&amp;rsv_pq=e82a83bd0021433e&amp;oq=%E4%B8%AD%E5%9B%BD%E6%97%85%E6%B8%B8%E5%9C%B0%E7%90%86%E7%9A%84%E5%89%8D%E7%BD%AE%E8%AF%BE%E7%A8%8B%E6%9C%89%E5%93%AA%E4%BA%9B&amp;rsv_t=0245KniuvD9gsgA2xV/3tmL5QsbvFzCO+A+pBTUvW+2i37FqxQqYlg/BCfRXA7SRE6In&amp;tn=baiduhome_pg&amp;ie=utf-8" \t "https://www.baidu.com/_blank" </w:instrText>
            </w:r>
            <w:r>
              <w:rPr>
                <w:rFonts w:hint="eastAsia"/>
                <w:sz w:val="24"/>
                <w:szCs w:val="21"/>
                <w:lang w:val="en-US" w:eastAsia="zh-CN"/>
              </w:rPr>
              <w:fldChar w:fldCharType="separate"/>
            </w:r>
            <w:r>
              <w:rPr>
                <w:rFonts w:hint="eastAsia"/>
                <w:sz w:val="24"/>
                <w:szCs w:val="21"/>
                <w:lang w:val="en-US" w:eastAsia="zh-CN"/>
              </w:rPr>
              <w:t>《旅游学概论》</w:t>
            </w:r>
            <w:r>
              <w:rPr>
                <w:rFonts w:hint="eastAsia"/>
                <w:sz w:val="24"/>
                <w:szCs w:val="21"/>
                <w:lang w:val="en-US" w:eastAsia="zh-CN"/>
              </w:rPr>
              <w:fldChar w:fldCharType="end"/>
            </w:r>
            <w:r>
              <w:rPr>
                <w:rFonts w:hint="eastAsia"/>
                <w:sz w:val="24"/>
                <w:szCs w:val="21"/>
                <w:lang w:val="en-US" w:eastAsia="zh-CN"/>
              </w:rPr>
              <w:t>、《中国古代史》、《中国古代文学》</w:t>
            </w:r>
          </w:p>
        </w:tc>
      </w:tr>
    </w:tbl>
    <w:p w14:paraId="0278DEA6">
      <w:pPr>
        <w:pStyle w:val="2"/>
        <w:numPr>
          <w:ilvl w:val="0"/>
          <w:numId w:val="1"/>
        </w:numPr>
        <w:ind w:firstLine="653"/>
      </w:pPr>
      <w:bookmarkStart w:id="6" w:name="_Toc20662"/>
      <w:bookmarkStart w:id="7" w:name="_Toc502337262"/>
      <w:bookmarkStart w:id="8" w:name="_Toc30964"/>
      <w:r>
        <w:rPr>
          <w:rFonts w:hint="eastAsia"/>
        </w:rPr>
        <w:t>课程任务</w:t>
      </w:r>
      <w:bookmarkEnd w:id="6"/>
    </w:p>
    <w:p w14:paraId="260204EC">
      <w:pPr>
        <w:ind w:firstLine="560"/>
        <w:rPr>
          <w:rFonts w:hint="eastAsia"/>
        </w:rPr>
      </w:pPr>
      <w:r>
        <w:rPr>
          <w:rFonts w:hint="eastAsia"/>
        </w:rPr>
        <w:t>《</w:t>
      </w:r>
      <w:r>
        <w:rPr>
          <w:rFonts w:hint="eastAsia"/>
          <w:lang w:val="en-US" w:eastAsia="zh-CN"/>
        </w:rPr>
        <w:t>旅游历史文化</w:t>
      </w:r>
      <w:r>
        <w:rPr>
          <w:rFonts w:hint="eastAsia"/>
        </w:rPr>
        <w:t>》是</w:t>
      </w:r>
      <w:r>
        <w:rPr>
          <w:rFonts w:hint="eastAsia"/>
          <w:lang w:val="en-US" w:eastAsia="zh-CN"/>
        </w:rPr>
        <w:t>旅游管理</w:t>
      </w:r>
      <w:r>
        <w:rPr>
          <w:rFonts w:hint="eastAsia"/>
        </w:rPr>
        <w:t>专业的一门</w:t>
      </w:r>
      <w:r>
        <w:rPr>
          <w:rFonts w:hint="eastAsia"/>
          <w:lang w:val="en-US" w:eastAsia="zh-CN"/>
        </w:rPr>
        <w:t>专业基础</w:t>
      </w:r>
      <w:r>
        <w:rPr>
          <w:rFonts w:hint="eastAsia"/>
        </w:rPr>
        <w:t>课，本课程全面贯彻党的教育方针，落实立德树人根本任务，培养学生爱岗敬业、精益求精的工匠精神和创新意识。帮助学生掌握中国古代文化遗址、中国传统哲学文化、中国古代宗教文化、中国古代官制文化、中国礼俗文化、中国古代艺术文化、中国古代服饰文化、中国饮食文化、中国古代建筑文化、中国古代交通文化、中国古代科技文化等</w:t>
      </w:r>
      <w:r>
        <w:rPr>
          <w:rFonts w:hint="eastAsia"/>
          <w:lang w:val="en-US" w:eastAsia="zh-CN"/>
        </w:rPr>
        <w:t>模块</w:t>
      </w:r>
      <w:r>
        <w:rPr>
          <w:rFonts w:hint="eastAsia"/>
        </w:rPr>
        <w:t>，培养学生运用历史思维解读旅游现象、以文化视角策划旅游产品的专业能力；同时强化学生对中华优秀传统文化的认同感，树立文化遗产保护意识，提升跨文化交流素养，为培养兼具家国情怀与国际视野的文旅行业复合型人才奠定坚实基础。</w:t>
      </w:r>
    </w:p>
    <w:p w14:paraId="69B99DAA">
      <w:pPr>
        <w:ind w:firstLine="560"/>
        <w:rPr>
          <w:rFonts w:hint="eastAsia" w:ascii="Times New Roman" w:hAnsi="Times New Roman" w:cs="Times New Roman"/>
        </w:rPr>
      </w:pPr>
      <w:r>
        <w:rPr>
          <w:rFonts w:hint="eastAsia"/>
        </w:rPr>
        <w:t>通过本课程教学</w:t>
      </w:r>
      <w:r>
        <w:rPr>
          <w:rFonts w:hint="eastAsia" w:ascii="Times New Roman" w:hAnsi="Times New Roman" w:cs="Times New Roman"/>
        </w:rPr>
        <w:t>，</w:t>
      </w:r>
      <w:r>
        <w:rPr>
          <w:rFonts w:hint="eastAsia" w:cs="Times New Roman"/>
          <w:lang w:val="en-US" w:eastAsia="zh-CN"/>
        </w:rPr>
        <w:t>能够培养学生</w:t>
      </w:r>
      <w:r>
        <w:rPr>
          <w:rFonts w:hint="eastAsia" w:ascii="Times New Roman" w:hAnsi="Times New Roman" w:cs="Times New Roman"/>
        </w:rPr>
        <w:t>较强的就业创业能力和可持续发展的能力，掌握本专业知识和技术技能，具备职业综合素质和行动能力，面向旅行社、旅游</w:t>
      </w:r>
      <w:r>
        <w:rPr>
          <w:rFonts w:hint="eastAsia" w:cs="Times New Roman"/>
          <w:lang w:val="en-US" w:eastAsia="zh-CN"/>
        </w:rPr>
        <w:t>市场</w:t>
      </w:r>
      <w:r>
        <w:rPr>
          <w:rFonts w:hint="eastAsia" w:ascii="Times New Roman" w:hAnsi="Times New Roman" w:cs="Times New Roman"/>
        </w:rPr>
        <w:t>运营及管理岗位群，能够从事旅行社运营、旅游产品营销、旅游服务管理及创新创业能力，具有良好的人文素养、服务意识和数字素养的高技能人才。这些技能和能力将使学生在未来的职业生涯中能够更好地适应市场需求，</w:t>
      </w:r>
      <w:r>
        <w:rPr>
          <w:rFonts w:hint="eastAsia" w:cs="Times New Roman"/>
          <w:lang w:val="en-US" w:eastAsia="zh-CN"/>
        </w:rPr>
        <w:t>提升就业竞争力，促进自身职业发展</w:t>
      </w:r>
      <w:r>
        <w:rPr>
          <w:rFonts w:hint="eastAsia" w:ascii="Times New Roman" w:hAnsi="Times New Roman" w:cs="Times New Roman"/>
        </w:rPr>
        <w:t>。</w:t>
      </w:r>
    </w:p>
    <w:p w14:paraId="70796BBD">
      <w:pPr>
        <w:pStyle w:val="2"/>
        <w:ind w:firstLine="653"/>
      </w:pPr>
      <w:bookmarkStart w:id="9" w:name="_Toc32454"/>
      <w:r>
        <w:rPr>
          <w:rFonts w:hint="eastAsia"/>
        </w:rPr>
        <w:t>三、课程目标</w:t>
      </w:r>
      <w:bookmarkEnd w:id="7"/>
      <w:bookmarkEnd w:id="8"/>
      <w:bookmarkEnd w:id="9"/>
      <w:bookmarkStart w:id="10" w:name="_Toc502337263"/>
    </w:p>
    <w:p w14:paraId="24C45105">
      <w:pPr>
        <w:ind w:firstLine="560"/>
      </w:pPr>
      <w:r>
        <w:rPr>
          <w:rFonts w:hint="eastAsia"/>
        </w:rPr>
        <w:t>完成本课程学习后，学生应当具有以下素质、知识和能力：</w:t>
      </w:r>
    </w:p>
    <w:bookmarkEnd w:id="10"/>
    <w:p w14:paraId="79F205A8">
      <w:pPr>
        <w:pStyle w:val="3"/>
        <w:numPr>
          <w:ilvl w:val="0"/>
          <w:numId w:val="2"/>
        </w:numPr>
        <w:ind w:firstLine="560"/>
      </w:pPr>
      <w:bookmarkStart w:id="11" w:name="_Toc23227"/>
      <w:bookmarkStart w:id="12" w:name="_Toc7412"/>
      <w:bookmarkStart w:id="13" w:name="_Toc90472987"/>
      <w:r>
        <w:rPr>
          <w:rFonts w:hint="eastAsia"/>
        </w:rPr>
        <w:t>素质目标</w:t>
      </w:r>
      <w:bookmarkEnd w:id="11"/>
      <w:bookmarkEnd w:id="12"/>
      <w:bookmarkEnd w:id="13"/>
      <w:bookmarkStart w:id="14" w:name="_Toc502337264"/>
      <w:bookmarkStart w:id="15" w:name="_Toc90472988"/>
      <w:bookmarkStart w:id="16" w:name="_Toc24734"/>
    </w:p>
    <w:p w14:paraId="0289005F">
      <w:pPr>
        <w:numPr>
          <w:ilvl w:val="0"/>
          <w:numId w:val="3"/>
        </w:numPr>
        <w:bidi w:val="0"/>
        <w:ind w:firstLine="560" w:firstLineChars="200"/>
        <w:rPr>
          <w:rFonts w:hint="eastAsia"/>
        </w:rPr>
      </w:pPr>
      <w:r>
        <w:rPr>
          <w:rFonts w:hint="eastAsia"/>
        </w:rPr>
        <w:t>培养职业素养</w:t>
      </w:r>
    </w:p>
    <w:p w14:paraId="66A88992">
      <w:pPr>
        <w:numPr>
          <w:ilvl w:val="0"/>
          <w:numId w:val="0"/>
        </w:numPr>
        <w:bidi w:val="0"/>
        <w:ind w:firstLine="560" w:firstLineChars="200"/>
        <w:rPr>
          <w:rFonts w:hint="eastAsia"/>
        </w:rPr>
      </w:pPr>
      <w:r>
        <w:rPr>
          <w:rFonts w:hint="eastAsia"/>
        </w:rPr>
        <w:t>树立爱岗敬业的职业精神，遵守旅游行业的职业道德规范，具备良好的服务意识和团队合作精神；</w:t>
      </w:r>
    </w:p>
    <w:p w14:paraId="17C495D3">
      <w:pPr>
        <w:numPr>
          <w:ilvl w:val="0"/>
          <w:numId w:val="3"/>
        </w:numPr>
        <w:bidi w:val="0"/>
        <w:ind w:left="0" w:leftChars="0" w:firstLine="560" w:firstLineChars="200"/>
        <w:rPr>
          <w:rFonts w:hint="eastAsia"/>
        </w:rPr>
      </w:pPr>
      <w:r>
        <w:rPr>
          <w:rFonts w:hint="eastAsia"/>
        </w:rPr>
        <w:t>增强社会责任感</w:t>
      </w:r>
    </w:p>
    <w:p w14:paraId="04F45B5B">
      <w:pPr>
        <w:numPr>
          <w:ilvl w:val="0"/>
          <w:numId w:val="0"/>
        </w:numPr>
        <w:bidi w:val="0"/>
        <w:spacing w:line="240" w:lineRule="auto"/>
        <w:ind w:left="0" w:leftChars="0" w:firstLine="560" w:firstLineChars="200"/>
        <w:rPr>
          <w:rFonts w:hint="eastAsia"/>
        </w:rPr>
      </w:pPr>
      <w:r>
        <w:rPr>
          <w:rFonts w:hint="eastAsia"/>
        </w:rPr>
        <w:t>理解旅游活动对社会、经济、环境的影响，培养可持续发展的理念，积极参与旅游行业的公益活动；</w:t>
      </w:r>
    </w:p>
    <w:p w14:paraId="7A6B7FE2">
      <w:pPr>
        <w:numPr>
          <w:ilvl w:val="0"/>
          <w:numId w:val="3"/>
        </w:numPr>
        <w:bidi w:val="0"/>
        <w:ind w:left="0" w:leftChars="0" w:firstLine="560" w:firstLineChars="200"/>
        <w:rPr>
          <w:rFonts w:hint="eastAsia"/>
        </w:rPr>
      </w:pPr>
      <w:r>
        <w:rPr>
          <w:rFonts w:hint="eastAsia"/>
        </w:rPr>
        <w:t>提升创新意识</w:t>
      </w:r>
    </w:p>
    <w:p w14:paraId="3FE2F68C">
      <w:pPr>
        <w:numPr>
          <w:ilvl w:val="0"/>
          <w:numId w:val="0"/>
        </w:numPr>
        <w:bidi w:val="0"/>
        <w:ind w:firstLine="560" w:firstLineChars="200"/>
        <w:rPr>
          <w:rFonts w:hint="eastAsia" w:eastAsia="仿宋_GB2312"/>
          <w:lang w:eastAsia="zh-CN"/>
        </w:rPr>
      </w:pPr>
      <w:r>
        <w:rPr>
          <w:rFonts w:hint="eastAsia" w:eastAsia="仿宋_GB2312"/>
          <w:lang w:eastAsia="zh-CN"/>
        </w:rPr>
        <w:t>培养“历史场景活化”思维，掌握文化遗产数字化呈现、沉浸式体验设计方法。</w:t>
      </w:r>
    </w:p>
    <w:p w14:paraId="48446046">
      <w:pPr>
        <w:pStyle w:val="3"/>
        <w:numPr>
          <w:ilvl w:val="0"/>
          <w:numId w:val="2"/>
        </w:numPr>
        <w:ind w:firstLine="560"/>
      </w:pPr>
      <w:bookmarkStart w:id="17" w:name="_Toc21402"/>
      <w:r>
        <w:rPr>
          <w:rFonts w:hint="eastAsia"/>
        </w:rPr>
        <w:t>知识目标</w:t>
      </w:r>
      <w:bookmarkEnd w:id="14"/>
      <w:bookmarkEnd w:id="15"/>
      <w:bookmarkEnd w:id="16"/>
      <w:bookmarkEnd w:id="17"/>
      <w:bookmarkStart w:id="18" w:name="_Toc502337265"/>
    </w:p>
    <w:p w14:paraId="62970484">
      <w:pPr>
        <w:numPr>
          <w:ilvl w:val="0"/>
          <w:numId w:val="4"/>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掌握历史文化基础知识体系</w:t>
      </w:r>
    </w:p>
    <w:p w14:paraId="173E4517">
      <w:pPr>
        <w:numPr>
          <w:ilvl w:val="0"/>
          <w:numId w:val="0"/>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系统学习中国通史、世界文明史脉络，理解重大历史事件对旅游文化的影响；</w:t>
      </w:r>
    </w:p>
    <w:p w14:paraId="4353CF47">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明晰旅游与文化互动关系</w:t>
      </w:r>
    </w:p>
    <w:p w14:paraId="68C0EFD3">
      <w:pPr>
        <w:numPr>
          <w:ilvl w:val="0"/>
          <w:numId w:val="0"/>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熟知文旅融合政策演变，掌握文化主题公园、博物馆旅游等业态发展规律；</w:t>
      </w:r>
    </w:p>
    <w:p w14:paraId="7C38D6DB">
      <w:pPr>
        <w:numPr>
          <w:ilvl w:val="0"/>
          <w:numId w:val="4"/>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精通文化遗产保护与利用</w:t>
      </w:r>
    </w:p>
    <w:p w14:paraId="10BD05A3">
      <w:pPr>
        <w:numPr>
          <w:ilvl w:val="0"/>
          <w:numId w:val="0"/>
        </w:numPr>
        <w:autoSpaceDE w:val="0"/>
        <w:autoSpaceDN w:val="0"/>
        <w:adjustRightInd w:val="0"/>
        <w:ind w:firstLine="560" w:firstLineChars="200"/>
        <w:rPr>
          <w:rFonts w:hint="eastAsia" w:cs="宋体"/>
          <w:color w:val="000000" w:themeColor="text1"/>
          <w14:textFill>
            <w14:solidFill>
              <w14:schemeClr w14:val="tx1"/>
            </w14:solidFill>
          </w14:textFill>
        </w:rPr>
      </w:pPr>
      <w:r>
        <w:rPr>
          <w:rFonts w:hint="eastAsia" w:cs="宋体"/>
          <w:color w:val="000000" w:themeColor="text1"/>
          <w14:textFill>
            <w14:solidFill>
              <w14:schemeClr w14:val="tx1"/>
            </w14:solidFill>
          </w14:textFill>
        </w:rPr>
        <w:t>掌握文化遗产活化利用模式，理解预防性保护、数字孪生等技术应用。</w:t>
      </w:r>
    </w:p>
    <w:p w14:paraId="321C3F32">
      <w:pPr>
        <w:pStyle w:val="3"/>
        <w:numPr>
          <w:ilvl w:val="0"/>
          <w:numId w:val="2"/>
        </w:numPr>
        <w:ind w:firstLine="560"/>
      </w:pPr>
      <w:bookmarkStart w:id="19" w:name="_Toc17716"/>
      <w:bookmarkStart w:id="20" w:name="_Toc90472989"/>
      <w:bookmarkStart w:id="21" w:name="_Toc12623"/>
      <w:r>
        <w:rPr>
          <w:rFonts w:hint="eastAsia"/>
        </w:rPr>
        <w:t>能力目标</w:t>
      </w:r>
      <w:bookmarkEnd w:id="18"/>
      <w:bookmarkEnd w:id="19"/>
      <w:bookmarkEnd w:id="20"/>
      <w:bookmarkEnd w:id="21"/>
    </w:p>
    <w:p w14:paraId="2FD01A76">
      <w:pPr>
        <w:numPr>
          <w:ilvl w:val="0"/>
          <w:numId w:val="5"/>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具备文旅资源研究能力</w:t>
      </w:r>
    </w:p>
    <w:p w14:paraId="4A22A800">
      <w:pPr>
        <w:numPr>
          <w:ilvl w:val="0"/>
          <w:numId w:val="0"/>
        </w:numPr>
        <w:autoSpaceDE w:val="0"/>
        <w:autoSpaceDN w:val="0"/>
        <w:adjustRightInd w:val="0"/>
        <w:ind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熟练运用历史文献分析工具，完成文旅资源价值评估报告；</w:t>
      </w:r>
    </w:p>
    <w:p w14:paraId="27A2247C">
      <w:pPr>
        <w:numPr>
          <w:ilvl w:val="0"/>
          <w:numId w:val="5"/>
        </w:numPr>
        <w:autoSpaceDE w:val="0"/>
        <w:autoSpaceDN w:val="0"/>
        <w:adjustRightInd w:val="0"/>
        <w:ind w:left="0" w:leftChars="0" w:firstLine="56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掌握文化旅游策划能力</w:t>
      </w:r>
    </w:p>
    <w:p w14:paraId="450964E2">
      <w:pPr>
        <w:numPr>
          <w:ilvl w:val="0"/>
          <w:numId w:val="0"/>
        </w:numPr>
        <w:autoSpaceDE w:val="0"/>
        <w:autoSpaceDN w:val="0"/>
        <w:adjustRightInd w:val="0"/>
        <w:ind w:firstLine="560" w:firstLineChars="200"/>
        <w:rPr>
          <w:rFonts w:hint="eastAsia" w:eastAsia="仿宋_GB2312"/>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具备编制文化遗产旅游专项规划、文旅融合示范区创建方案的能力；</w:t>
      </w:r>
    </w:p>
    <w:p w14:paraId="686119D0">
      <w:pPr>
        <w:numPr>
          <w:ilvl w:val="0"/>
          <w:numId w:val="5"/>
        </w:numPr>
        <w:autoSpaceDE w:val="0"/>
        <w:autoSpaceDN w:val="0"/>
        <w:adjustRightInd w:val="0"/>
        <w:ind w:left="0" w:leftChars="0" w:firstLine="560" w:firstLineChars="200"/>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形成文化传播与教育能力</w:t>
      </w:r>
    </w:p>
    <w:p w14:paraId="7AB24737">
      <w:pPr>
        <w:numPr>
          <w:ilvl w:val="0"/>
          <w:numId w:val="0"/>
        </w:numPr>
        <w:autoSpaceDE w:val="0"/>
        <w:autoSpaceDN w:val="0"/>
        <w:adjustRightInd w:val="0"/>
        <w:ind w:firstLine="560" w:firstLineChars="200"/>
        <w:rPr>
          <w:rFonts w:hint="eastAsia" w:cs="宋体"/>
          <w:color w:val="000000" w:themeColor="text1"/>
          <w14:textFill>
            <w14:solidFill>
              <w14:schemeClr w14:val="tx1"/>
            </w14:solidFill>
          </w14:textFill>
        </w:rPr>
      </w:pPr>
      <w:r>
        <w:rPr>
          <w:rFonts w:hint="eastAsia" w:cs="宋体"/>
          <w:color w:val="000000" w:themeColor="text1"/>
          <w14:textFill>
            <w14:solidFill>
              <w14:schemeClr w14:val="tx1"/>
            </w14:solidFill>
          </w14:textFill>
        </w:rPr>
        <w:t>熟练运用新媒体矩阵进行文化传播，具备策划“云游博物馆”等线上活动能力。</w:t>
      </w:r>
    </w:p>
    <w:p w14:paraId="4772DDC2">
      <w:pPr>
        <w:numPr>
          <w:ilvl w:val="0"/>
          <w:numId w:val="0"/>
        </w:numPr>
        <w:autoSpaceDE w:val="0"/>
        <w:autoSpaceDN w:val="0"/>
        <w:adjustRightInd w:val="0"/>
        <w:ind w:firstLine="560" w:firstLineChars="200"/>
        <w:rPr>
          <w:rFonts w:hint="eastAsia" w:cs="宋体"/>
          <w:color w:val="000000" w:themeColor="text1"/>
          <w14:textFill>
            <w14:solidFill>
              <w14:schemeClr w14:val="tx1"/>
            </w14:solidFill>
          </w14:textFill>
        </w:rPr>
      </w:pPr>
    </w:p>
    <w:p w14:paraId="45BBEF9A">
      <w:pPr>
        <w:pStyle w:val="2"/>
        <w:ind w:firstLine="653"/>
      </w:pPr>
      <w:bookmarkStart w:id="22" w:name="_Toc11296"/>
      <w:bookmarkStart w:id="23" w:name="_Toc5235"/>
      <w:r>
        <w:rPr>
          <w:rFonts w:hint="eastAsia"/>
        </w:rPr>
        <w:t>四、课程职业能力分析</w:t>
      </w:r>
      <w:bookmarkEnd w:id="22"/>
      <w:bookmarkEnd w:id="23"/>
    </w:p>
    <w:p w14:paraId="51903F9A">
      <w:pPr>
        <w:widowControl/>
        <w:spacing w:before="156" w:beforeLines="50"/>
        <w:ind w:firstLine="0" w:firstLineChars="0"/>
        <w:jc w:val="center"/>
        <w:rPr>
          <w:rFonts w:ascii="仿宋_GB2312" w:hAnsi="仿宋_GB2312" w:cs="仿宋_GB2312"/>
          <w:b/>
          <w:color w:val="000000"/>
          <w:sz w:val="24"/>
          <w:szCs w:val="24"/>
          <w:highlight w:val="none"/>
        </w:rPr>
      </w:pPr>
      <w:r>
        <w:rPr>
          <w:rFonts w:hint="eastAsia" w:ascii="仿宋_GB2312" w:hAnsi="仿宋_GB2312" w:cs="仿宋_GB2312"/>
          <w:b/>
          <w:color w:val="000000"/>
          <w:sz w:val="24"/>
          <w:szCs w:val="24"/>
          <w:highlight w:val="none"/>
        </w:rPr>
        <w:t>表2. 课程职业能力分析表</w:t>
      </w:r>
    </w:p>
    <w:tbl>
      <w:tblPr>
        <w:tblStyle w:val="18"/>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2"/>
        <w:gridCol w:w="1500"/>
        <w:gridCol w:w="2859"/>
        <w:gridCol w:w="1401"/>
        <w:gridCol w:w="1746"/>
      </w:tblGrid>
      <w:tr w14:paraId="1DB7A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892" w:type="dxa"/>
            <w:tcBorders>
              <w:top w:val="single" w:color="auto" w:sz="12" w:space="0"/>
              <w:left w:val="single" w:color="auto" w:sz="12" w:space="0"/>
              <w:bottom w:val="single" w:color="auto" w:sz="4" w:space="0"/>
              <w:right w:val="single" w:color="auto" w:sz="4" w:space="0"/>
            </w:tcBorders>
            <w:shd w:val="clear" w:color="auto" w:fill="auto"/>
            <w:vAlign w:val="center"/>
          </w:tcPr>
          <w:p w14:paraId="7DB6B07E">
            <w:pPr>
              <w:widowControl/>
              <w:spacing w:line="400" w:lineRule="exact"/>
              <w:ind w:firstLine="0" w:firstLineChars="0"/>
              <w:jc w:val="center"/>
              <w:rPr>
                <w:rFonts w:hint="eastAsia" w:ascii="黑体" w:hAnsi="黑体" w:eastAsia="黑体" w:cs="黑体"/>
                <w:b w:val="0"/>
                <w:bCs/>
                <w:color w:val="auto"/>
                <w:kern w:val="0"/>
                <w:sz w:val="24"/>
                <w:szCs w:val="24"/>
              </w:rPr>
            </w:pPr>
            <w:bookmarkStart w:id="24" w:name="_Toc30005"/>
            <w:bookmarkStart w:id="25" w:name="_Toc502337266"/>
            <w:r>
              <w:rPr>
                <w:rFonts w:hint="eastAsia" w:ascii="黑体" w:hAnsi="黑体" w:eastAsia="黑体" w:cs="黑体"/>
                <w:b w:val="0"/>
                <w:bCs/>
                <w:color w:val="auto"/>
                <w:kern w:val="0"/>
                <w:sz w:val="24"/>
                <w:szCs w:val="24"/>
              </w:rPr>
              <w:t>工作岗位</w:t>
            </w:r>
          </w:p>
        </w:tc>
        <w:tc>
          <w:tcPr>
            <w:tcW w:w="1500" w:type="dxa"/>
            <w:tcBorders>
              <w:top w:val="single" w:color="auto" w:sz="12" w:space="0"/>
              <w:left w:val="single" w:color="auto" w:sz="4" w:space="0"/>
              <w:bottom w:val="single" w:color="auto" w:sz="4" w:space="0"/>
              <w:right w:val="single" w:color="auto" w:sz="4" w:space="0"/>
            </w:tcBorders>
            <w:shd w:val="clear" w:color="auto" w:fill="auto"/>
            <w:vAlign w:val="center"/>
          </w:tcPr>
          <w:p w14:paraId="33FD554D">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工作任务</w:t>
            </w:r>
          </w:p>
        </w:tc>
        <w:tc>
          <w:tcPr>
            <w:tcW w:w="2859" w:type="dxa"/>
            <w:tcBorders>
              <w:top w:val="single" w:color="auto" w:sz="12" w:space="0"/>
              <w:left w:val="single" w:color="auto" w:sz="4" w:space="0"/>
              <w:bottom w:val="single" w:color="auto" w:sz="4" w:space="0"/>
              <w:right w:val="single" w:color="auto" w:sz="4" w:space="0"/>
            </w:tcBorders>
            <w:vAlign w:val="center"/>
          </w:tcPr>
          <w:p w14:paraId="2349EB7B">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工作内容</w:t>
            </w:r>
          </w:p>
        </w:tc>
        <w:tc>
          <w:tcPr>
            <w:tcW w:w="1401" w:type="dxa"/>
            <w:tcBorders>
              <w:top w:val="single" w:color="auto" w:sz="12" w:space="0"/>
              <w:left w:val="single" w:color="auto" w:sz="4" w:space="0"/>
              <w:bottom w:val="single" w:color="auto" w:sz="4" w:space="0"/>
              <w:right w:val="single" w:color="auto" w:sz="4" w:space="0"/>
            </w:tcBorders>
            <w:shd w:val="clear" w:color="auto" w:fill="auto"/>
            <w:vAlign w:val="center"/>
          </w:tcPr>
          <w:p w14:paraId="2F2D7572">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1746" w:type="dxa"/>
            <w:tcBorders>
              <w:top w:val="single" w:color="auto" w:sz="12" w:space="0"/>
              <w:left w:val="single" w:color="auto" w:sz="4" w:space="0"/>
              <w:bottom w:val="single" w:color="auto" w:sz="4" w:space="0"/>
              <w:right w:val="single" w:color="auto" w:sz="12" w:space="0"/>
            </w:tcBorders>
            <w:shd w:val="clear" w:color="auto" w:fill="auto"/>
            <w:vAlign w:val="center"/>
          </w:tcPr>
          <w:p w14:paraId="574BDC2C">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14:paraId="6D5F5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892" w:type="dxa"/>
            <w:tcBorders>
              <w:top w:val="single" w:color="auto" w:sz="4" w:space="0"/>
              <w:left w:val="single" w:color="auto" w:sz="12" w:space="0"/>
              <w:right w:val="single" w:color="auto" w:sz="4" w:space="0"/>
            </w:tcBorders>
            <w:shd w:val="clear" w:color="auto" w:fill="auto"/>
            <w:vAlign w:val="top"/>
          </w:tcPr>
          <w:p w14:paraId="40996735">
            <w:pPr>
              <w:ind w:left="0" w:leftChars="0" w:firstLine="0" w:firstLineChars="0"/>
              <w:rPr>
                <w:rFonts w:hint="default" w:ascii="仿宋" w:hAnsi="仿宋" w:eastAsia="仿宋" w:cs="仿宋"/>
                <w:color w:val="auto"/>
                <w:kern w:val="2"/>
                <w:sz w:val="24"/>
                <w:szCs w:val="24"/>
                <w:highlight w:val="none"/>
                <w:lang w:val="en-US" w:eastAsia="zh-CN" w:bidi="zh-CN"/>
              </w:rPr>
            </w:pPr>
            <w:r>
              <w:rPr>
                <w:rFonts w:hint="default" w:ascii="仿宋" w:hAnsi="仿宋" w:eastAsia="仿宋" w:cs="仿宋"/>
                <w:color w:val="auto"/>
                <w:kern w:val="2"/>
                <w:sz w:val="24"/>
                <w:szCs w:val="24"/>
                <w:highlight w:val="none"/>
                <w:lang w:val="en-US" w:eastAsia="zh-CN" w:bidi="zh-CN"/>
              </w:rPr>
              <w:t xml:space="preserve">讲解员 </w:t>
            </w:r>
          </w:p>
          <w:p w14:paraId="5A411141">
            <w:pPr>
              <w:ind w:left="0" w:leftChars="0" w:firstLine="0" w:firstLineChars="0"/>
              <w:rPr>
                <w:rFonts w:hint="default" w:ascii="仿宋" w:hAnsi="仿宋" w:eastAsia="仿宋" w:cs="仿宋"/>
                <w:color w:val="auto"/>
                <w:kern w:val="2"/>
                <w:sz w:val="24"/>
                <w:szCs w:val="24"/>
                <w:highlight w:val="none"/>
                <w:lang w:val="en-US" w:eastAsia="zh-CN" w:bidi="zh-CN"/>
              </w:rPr>
            </w:pPr>
            <w:r>
              <w:rPr>
                <w:rFonts w:hint="default" w:ascii="仿宋" w:hAnsi="仿宋" w:eastAsia="仿宋" w:cs="仿宋"/>
                <w:color w:val="auto"/>
                <w:kern w:val="2"/>
                <w:sz w:val="24"/>
                <w:szCs w:val="24"/>
                <w:highlight w:val="none"/>
                <w:lang w:val="en-US" w:eastAsia="zh-CN" w:bidi="zh-CN"/>
              </w:rPr>
              <w:t>（4-13-01-03）</w:t>
            </w:r>
          </w:p>
          <w:p w14:paraId="6724252E">
            <w:pPr>
              <w:ind w:left="0" w:leftChars="0" w:firstLine="0" w:firstLineChars="0"/>
              <w:rPr>
                <w:rFonts w:hint="default" w:ascii="仿宋" w:hAnsi="仿宋" w:eastAsia="仿宋" w:cs="仿宋"/>
                <w:color w:val="auto"/>
                <w:kern w:val="2"/>
                <w:sz w:val="24"/>
                <w:szCs w:val="24"/>
                <w:highlight w:val="none"/>
                <w:lang w:val="en-US" w:eastAsia="zh-CN" w:bidi="zh-CN"/>
              </w:rPr>
            </w:pPr>
            <w:r>
              <w:rPr>
                <w:rFonts w:hint="default" w:ascii="仿宋" w:hAnsi="仿宋" w:eastAsia="仿宋" w:cs="仿宋"/>
                <w:color w:val="auto"/>
                <w:kern w:val="2"/>
                <w:sz w:val="24"/>
                <w:szCs w:val="24"/>
                <w:highlight w:val="none"/>
                <w:lang w:val="en-US" w:eastAsia="zh-CN" w:bidi="zh-CN"/>
              </w:rPr>
              <w:t xml:space="preserve">研学旅游指导师 </w:t>
            </w:r>
          </w:p>
          <w:p w14:paraId="7512F9C6">
            <w:pPr>
              <w:ind w:left="0" w:leftChars="0" w:firstLine="0" w:firstLineChars="0"/>
              <w:rPr>
                <w:rFonts w:hint="default" w:ascii="仿宋" w:hAnsi="仿宋" w:eastAsia="仿宋" w:cs="仿宋"/>
                <w:color w:val="auto"/>
                <w:kern w:val="2"/>
                <w:sz w:val="24"/>
                <w:szCs w:val="24"/>
                <w:highlight w:val="none"/>
                <w:lang w:val="en-US" w:eastAsia="zh-CN" w:bidi="zh-CN"/>
              </w:rPr>
            </w:pPr>
            <w:r>
              <w:rPr>
                <w:rFonts w:hint="default" w:ascii="仿宋" w:hAnsi="仿宋" w:eastAsia="仿宋" w:cs="仿宋"/>
                <w:color w:val="auto"/>
                <w:kern w:val="2"/>
                <w:sz w:val="24"/>
                <w:szCs w:val="24"/>
                <w:highlight w:val="none"/>
                <w:lang w:val="en-US" w:eastAsia="zh-CN" w:bidi="zh-CN"/>
              </w:rPr>
              <w:t>（4-13-04-04）</w:t>
            </w:r>
          </w:p>
          <w:p w14:paraId="354B38A5">
            <w:pPr>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旅行社计调</w:t>
            </w:r>
          </w:p>
          <w:p w14:paraId="49F7DA9C">
            <w:pPr>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（4-07-04-03）</w:t>
            </w:r>
          </w:p>
          <w:p w14:paraId="1EAAFF43">
            <w:pPr>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旅游咨询员</w:t>
            </w:r>
          </w:p>
          <w:p w14:paraId="1E945D2F">
            <w:pPr>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（4-07-04-04）</w:t>
            </w:r>
          </w:p>
          <w:p w14:paraId="6FFBA7FD">
            <w:pPr>
              <w:ind w:left="0" w:leftChars="0" w:firstLine="0" w:firstLineChars="0"/>
              <w:rPr>
                <w:rFonts w:hint="default" w:ascii="仿宋" w:hAnsi="仿宋" w:eastAsia="仿宋" w:cs="仿宋"/>
                <w:color w:val="auto"/>
                <w:kern w:val="2"/>
                <w:sz w:val="24"/>
                <w:szCs w:val="24"/>
                <w:highlight w:val="none"/>
                <w:lang w:val="en-US" w:eastAsia="zh-CN" w:bidi="zh-CN"/>
              </w:rPr>
            </w:pPr>
          </w:p>
        </w:tc>
        <w:tc>
          <w:tcPr>
            <w:tcW w:w="1500" w:type="dxa"/>
            <w:tcBorders>
              <w:top w:val="single" w:color="auto" w:sz="4" w:space="0"/>
              <w:left w:val="single" w:color="auto" w:sz="4" w:space="0"/>
              <w:right w:val="single" w:color="auto" w:sz="4" w:space="0"/>
            </w:tcBorders>
            <w:shd w:val="clear" w:color="auto" w:fill="auto"/>
            <w:vAlign w:val="top"/>
          </w:tcPr>
          <w:p w14:paraId="4B5E5745">
            <w:pPr>
              <w:numPr>
                <w:ilvl w:val="0"/>
                <w:numId w:val="6"/>
              </w:numPr>
              <w:spacing w:after="0" w:line="240" w:lineRule="auto"/>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提供旅游咨询服务和进行旅游景点讲解。</w:t>
            </w:r>
          </w:p>
          <w:p w14:paraId="55EB35CC">
            <w:pPr>
              <w:numPr>
                <w:ilvl w:val="0"/>
                <w:numId w:val="6"/>
              </w:numPr>
              <w:spacing w:after="0" w:line="240" w:lineRule="auto"/>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研学课程设计与开发与研学活动组织与实施。</w:t>
            </w:r>
          </w:p>
          <w:p w14:paraId="55AFCAC0">
            <w:pPr>
              <w:numPr>
                <w:ilvl w:val="0"/>
                <w:numId w:val="6"/>
              </w:numPr>
              <w:spacing w:after="0" w:line="240" w:lineRule="auto"/>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实地考察旅游线路, 根据游客特点 和市场需求, 设计、 完善旅游产品</w:t>
            </w:r>
          </w:p>
          <w:p w14:paraId="6152CA14">
            <w:pPr>
              <w:numPr>
                <w:ilvl w:val="0"/>
                <w:numId w:val="6"/>
              </w:numPr>
              <w:spacing w:after="0" w:line="240" w:lineRule="auto"/>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提供旅游线路、 产品、 资源、 食宿、 交通、 气象、 安全、 医疗救助以及法律法规 等信息咨询服务</w:t>
            </w:r>
          </w:p>
        </w:tc>
        <w:tc>
          <w:tcPr>
            <w:tcW w:w="2859" w:type="dxa"/>
            <w:tcBorders>
              <w:top w:val="single" w:color="auto" w:sz="4" w:space="0"/>
              <w:left w:val="single" w:color="auto" w:sz="4" w:space="0"/>
              <w:right w:val="single" w:color="auto" w:sz="4" w:space="0"/>
            </w:tcBorders>
            <w:vAlign w:val="top"/>
          </w:tcPr>
          <w:p w14:paraId="23B47D7B">
            <w:pPr>
              <w:numPr>
                <w:ilvl w:val="0"/>
                <w:numId w:val="7"/>
              </w:numPr>
              <w:spacing w:after="0" w:line="240" w:lineRule="auto"/>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提供详尽的旅游目的地信息，包括景点、交通、住宿等；了解市场需求，推广旅游产品，吸引游客。</w:t>
            </w:r>
          </w:p>
          <w:p w14:paraId="26FA42F3">
            <w:pPr>
              <w:numPr>
                <w:ilvl w:val="0"/>
                <w:numId w:val="7"/>
              </w:numPr>
              <w:spacing w:after="0" w:line="240" w:lineRule="auto"/>
              <w:ind w:left="0" w:leftChars="0" w:firstLine="0" w:firstLineChars="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根据学生的年龄、学科需求、研学主题等，设计和开发具有针对性、趣味性、教育性的研学课程，包括课程目标、内容、教学方法、活动安排等；组织学生开展研学活动，包括实地考察、实验、讨论、文化体验等，确保活动的顺利进行，引导学生积极参与，达到研学目标。</w:t>
            </w:r>
          </w:p>
          <w:p w14:paraId="31428C6F">
            <w:pPr>
              <w:spacing w:after="0" w:line="240" w:lineRule="auto"/>
              <w:ind w:left="0" w:leftChars="0" w:firstLine="0" w:firstLineChars="0"/>
              <w:rPr>
                <w:rFonts w:hint="default" w:ascii="仿宋" w:hAnsi="仿宋" w:eastAsia="仿宋" w:cs="仿宋"/>
                <w:color w:val="auto"/>
                <w:kern w:val="2"/>
                <w:sz w:val="24"/>
                <w:szCs w:val="24"/>
                <w:highlight w:val="none"/>
                <w:lang w:val="en-US" w:eastAsia="zh-CN" w:bidi="zh-CN"/>
              </w:rPr>
            </w:pPr>
          </w:p>
        </w:tc>
        <w:tc>
          <w:tcPr>
            <w:tcW w:w="1401" w:type="dxa"/>
            <w:tcBorders>
              <w:top w:val="single" w:color="auto" w:sz="4" w:space="0"/>
              <w:left w:val="single" w:color="auto" w:sz="4" w:space="0"/>
              <w:right w:val="single" w:color="auto" w:sz="4" w:space="0"/>
            </w:tcBorders>
            <w:shd w:val="clear" w:color="auto" w:fill="auto"/>
            <w:vAlign w:val="top"/>
          </w:tcPr>
          <w:p w14:paraId="48533471">
            <w:pPr>
              <w:spacing w:after="0" w:line="240" w:lineRule="auto"/>
              <w:ind w:firstLine="480" w:firstLineChars="200"/>
              <w:rPr>
                <w:rFonts w:hint="eastAsia" w:ascii="仿宋" w:hAnsi="仿宋" w:eastAsia="仿宋" w:cs="仿宋"/>
                <w:color w:val="auto"/>
                <w:kern w:val="2"/>
                <w:sz w:val="24"/>
                <w:szCs w:val="24"/>
                <w:highlight w:val="none"/>
                <w:lang w:val="en-US" w:eastAsia="zh-CN" w:bidi="zh-CN"/>
              </w:rPr>
            </w:pPr>
            <w:r>
              <w:rPr>
                <w:rFonts w:hint="eastAsia" w:ascii="仿宋" w:hAnsi="仿宋" w:eastAsia="仿宋" w:cs="仿宋"/>
                <w:color w:val="auto"/>
                <w:kern w:val="2"/>
                <w:sz w:val="24"/>
                <w:szCs w:val="24"/>
                <w:highlight w:val="none"/>
                <w:lang w:val="en-US" w:eastAsia="zh-CN" w:bidi="zh-CN"/>
              </w:rPr>
              <w:t>应急处理技能、 课程设计能力、资源整合能力。</w:t>
            </w:r>
          </w:p>
        </w:tc>
        <w:tc>
          <w:tcPr>
            <w:tcW w:w="1746" w:type="dxa"/>
            <w:tcBorders>
              <w:top w:val="single" w:color="auto" w:sz="4" w:space="0"/>
              <w:left w:val="single" w:color="auto" w:sz="4" w:space="0"/>
              <w:bottom w:val="single" w:color="auto" w:sz="4" w:space="0"/>
              <w:right w:val="single" w:color="auto" w:sz="12" w:space="0"/>
            </w:tcBorders>
            <w:shd w:val="clear" w:color="auto" w:fill="auto"/>
            <w:vAlign w:val="top"/>
          </w:tcPr>
          <w:p w14:paraId="0D46F6D4">
            <w:pPr>
              <w:spacing w:after="0" w:line="240" w:lineRule="auto"/>
              <w:ind w:firstLine="480" w:firstLineChars="200"/>
              <w:rPr>
                <w:rFonts w:hint="default" w:ascii="仿宋" w:hAnsi="仿宋" w:eastAsia="仿宋" w:cs="仿宋"/>
                <w:color w:val="auto"/>
                <w:kern w:val="2"/>
                <w:sz w:val="24"/>
                <w:szCs w:val="24"/>
                <w:highlight w:val="none"/>
                <w:lang w:val="en-US" w:eastAsia="zh-CN" w:bidi="zh-CN"/>
              </w:rPr>
            </w:pPr>
            <w:r>
              <w:rPr>
                <w:rFonts w:hint="default" w:ascii="仿宋" w:hAnsi="仿宋" w:eastAsia="仿宋" w:cs="仿宋"/>
                <w:color w:val="auto"/>
                <w:kern w:val="2"/>
                <w:sz w:val="24"/>
                <w:szCs w:val="24"/>
                <w:highlight w:val="none"/>
                <w:lang w:val="en-US" w:eastAsia="zh-CN" w:bidi="zh-CN"/>
              </w:rPr>
              <w:t>旅游政策与旅游法规专业知识</w:t>
            </w:r>
            <w:r>
              <w:rPr>
                <w:rFonts w:hint="eastAsia" w:ascii="仿宋" w:hAnsi="仿宋" w:eastAsia="仿宋" w:cs="仿宋"/>
                <w:color w:val="auto"/>
                <w:kern w:val="2"/>
                <w:sz w:val="24"/>
                <w:szCs w:val="24"/>
                <w:highlight w:val="none"/>
                <w:lang w:val="en-US" w:eastAsia="zh-CN" w:bidi="zh-CN"/>
              </w:rPr>
              <w:t>、旅游业的性质、特点及构成；旅游业的经济、社会、文化和环境影响；旅游资源及其开发；旅游业发展规划等知识</w:t>
            </w:r>
          </w:p>
        </w:tc>
      </w:tr>
    </w:tbl>
    <w:p w14:paraId="5AB0DE03">
      <w:pPr>
        <w:pStyle w:val="2"/>
        <w:ind w:firstLine="560"/>
      </w:pPr>
      <w:bookmarkStart w:id="26" w:name="_Toc20607"/>
      <w:r>
        <w:rPr>
          <w:rFonts w:hint="eastAsia"/>
        </w:rPr>
        <w:t>五、课程设计思路</w:t>
      </w:r>
      <w:bookmarkEnd w:id="24"/>
      <w:bookmarkEnd w:id="26"/>
    </w:p>
    <w:bookmarkEnd w:id="25"/>
    <w:p w14:paraId="72C12FE1">
      <w:pPr>
        <w:pStyle w:val="3"/>
        <w:bidi w:val="0"/>
        <w:rPr>
          <w:rFonts w:hint="eastAsia"/>
        </w:rPr>
      </w:pPr>
      <w:bookmarkStart w:id="27" w:name="_Toc7471"/>
      <w:bookmarkStart w:id="28" w:name="_Toc11466"/>
      <w:r>
        <w:rPr>
          <w:rFonts w:hint="eastAsia"/>
          <w:lang w:eastAsia="zh-CN"/>
        </w:rPr>
        <w:t>（</w:t>
      </w:r>
      <w:r>
        <w:rPr>
          <w:rFonts w:hint="eastAsia"/>
          <w:lang w:val="en-US" w:eastAsia="zh-CN"/>
        </w:rPr>
        <w:t>一</w:t>
      </w:r>
      <w:r>
        <w:rPr>
          <w:rFonts w:hint="eastAsia"/>
          <w:lang w:eastAsia="zh-CN"/>
        </w:rPr>
        <w:t>）</w:t>
      </w:r>
      <w:r>
        <w:rPr>
          <w:rFonts w:hint="eastAsia"/>
        </w:rPr>
        <w:t>教学路径</w:t>
      </w:r>
      <w:bookmarkEnd w:id="27"/>
    </w:p>
    <w:p w14:paraId="681F0A9E">
      <w:pPr>
        <w:bidi w:val="0"/>
        <w:rPr>
          <w:rFonts w:hint="eastAsia"/>
        </w:rPr>
      </w:pPr>
      <w:r>
        <w:rPr>
          <w:rFonts w:hint="eastAsia"/>
          <w:lang w:val="en-US" w:eastAsia="zh-CN"/>
        </w:rPr>
        <w:t>1.</w:t>
      </w:r>
      <w:r>
        <w:rPr>
          <w:rFonts w:hint="eastAsia"/>
        </w:rPr>
        <w:t>课程设计理念</w:t>
      </w:r>
    </w:p>
    <w:p w14:paraId="2E5E4697">
      <w:pPr>
        <w:bidi w:val="0"/>
        <w:rPr>
          <w:rFonts w:hint="eastAsia"/>
        </w:rPr>
      </w:pPr>
      <w:r>
        <w:rPr>
          <w:rFonts w:hint="eastAsia"/>
        </w:rPr>
        <w:t>以学生为中心，注重理论与实践相结合，通过</w:t>
      </w:r>
      <w:r>
        <w:rPr>
          <w:rFonts w:hint="eastAsia"/>
          <w:lang w:val="en-US" w:eastAsia="zh-CN"/>
        </w:rPr>
        <w:t>典型</w:t>
      </w:r>
      <w:r>
        <w:rPr>
          <w:rFonts w:hint="eastAsia"/>
        </w:rPr>
        <w:t>案例分析、</w:t>
      </w:r>
      <w:r>
        <w:rPr>
          <w:rFonts w:hint="eastAsia"/>
          <w:lang w:val="en-US" w:eastAsia="zh-CN"/>
        </w:rPr>
        <w:t>场景模拟</w:t>
      </w:r>
      <w:r>
        <w:rPr>
          <w:rFonts w:hint="eastAsia"/>
        </w:rPr>
        <w:t>、</w:t>
      </w:r>
      <w:r>
        <w:rPr>
          <w:rFonts w:hint="eastAsia"/>
          <w:lang w:val="en-US" w:eastAsia="zh-CN"/>
        </w:rPr>
        <w:t>团队协作</w:t>
      </w:r>
      <w:r>
        <w:rPr>
          <w:rFonts w:hint="eastAsia"/>
        </w:rPr>
        <w:t>等多种教学方法，培养学生的实践能力和创新思维。</w:t>
      </w:r>
    </w:p>
    <w:p w14:paraId="3295EAB0">
      <w:pPr>
        <w:bidi w:val="0"/>
        <w:rPr>
          <w:rFonts w:hint="eastAsia"/>
        </w:rPr>
      </w:pPr>
      <w:r>
        <w:rPr>
          <w:rFonts w:hint="eastAsia"/>
        </w:rPr>
        <w:t>教师在</w:t>
      </w:r>
      <w:r>
        <w:rPr>
          <w:rFonts w:hint="eastAsia"/>
          <w:lang w:val="en-US" w:eastAsia="zh-CN"/>
        </w:rPr>
        <w:t>学习</w:t>
      </w:r>
      <w:r>
        <w:rPr>
          <w:rFonts w:hint="eastAsia"/>
        </w:rPr>
        <w:t>探索过程中，应转变角色，成为学习的引导者和情境的创设者，帮助学生尝试解决问题的知识和方法，充分发挥学生的主体性和能动性。</w:t>
      </w:r>
    </w:p>
    <w:p w14:paraId="4AE361CE">
      <w:pPr>
        <w:bidi w:val="0"/>
        <w:rPr>
          <w:rFonts w:hint="eastAsia"/>
        </w:rPr>
      </w:pPr>
      <w:r>
        <w:rPr>
          <w:rFonts w:hint="eastAsia"/>
          <w:lang w:val="en-US" w:eastAsia="zh-CN"/>
        </w:rPr>
        <w:t>2.</w:t>
      </w:r>
      <w:r>
        <w:rPr>
          <w:rFonts w:hint="eastAsia"/>
        </w:rPr>
        <w:t>课程内容安排</w:t>
      </w:r>
    </w:p>
    <w:p w14:paraId="0CB8B9F2">
      <w:pPr>
        <w:bidi w:val="0"/>
        <w:rPr>
          <w:rFonts w:hint="eastAsia"/>
        </w:rPr>
      </w:pPr>
      <w:r>
        <w:rPr>
          <w:rFonts w:hint="eastAsia"/>
        </w:rPr>
        <w:t>课程内容</w:t>
      </w:r>
      <w:r>
        <w:rPr>
          <w:rFonts w:hint="eastAsia"/>
          <w:lang w:val="en-US" w:eastAsia="zh-CN"/>
        </w:rPr>
        <w:t>模拟旅行社的业务运作过程，包含旅游产品设计与开发、市场营销与客户管理、旅游资源规划与管理、旅游法律法规与伦理、文化遗产保护与利用等多个模块，结合平台操作和实际案例，使学生在实践中掌握专业知识和技能</w:t>
      </w:r>
      <w:r>
        <w:rPr>
          <w:rFonts w:hint="eastAsia"/>
        </w:rPr>
        <w:t>。</w:t>
      </w:r>
    </w:p>
    <w:p w14:paraId="527EFA8C">
      <w:pPr>
        <w:bidi w:val="0"/>
        <w:rPr>
          <w:rFonts w:hint="eastAsia"/>
          <w:lang w:val="en-US" w:eastAsia="zh-CN"/>
        </w:rPr>
      </w:pPr>
      <w:r>
        <w:rPr>
          <w:rFonts w:hint="eastAsia"/>
        </w:rPr>
        <w:t>教学内容贴近专业需求，</w:t>
      </w:r>
      <w:r>
        <w:rPr>
          <w:rFonts w:hint="eastAsia"/>
          <w:lang w:val="en-US" w:eastAsia="zh-CN"/>
        </w:rPr>
        <w:t>实践为主，理论为辅</w:t>
      </w:r>
      <w:r>
        <w:rPr>
          <w:rFonts w:hint="eastAsia"/>
        </w:rPr>
        <w:t>，用</w:t>
      </w:r>
      <w:r>
        <w:rPr>
          <w:rFonts w:hint="eastAsia"/>
          <w:lang w:val="en-US" w:eastAsia="zh-CN"/>
        </w:rPr>
        <w:t>真实</w:t>
      </w:r>
      <w:r>
        <w:rPr>
          <w:rFonts w:hint="eastAsia"/>
        </w:rPr>
        <w:t>案例说明问题，着重介绍与专业学习及日常</w:t>
      </w:r>
      <w:r>
        <w:rPr>
          <w:rFonts w:hint="eastAsia"/>
          <w:lang w:val="en-US" w:eastAsia="zh-CN"/>
        </w:rPr>
        <w:t>旅游</w:t>
      </w:r>
      <w:r>
        <w:rPr>
          <w:rFonts w:hint="eastAsia"/>
        </w:rPr>
        <w:t>生活联系密切的</w:t>
      </w:r>
      <w:r>
        <w:rPr>
          <w:rFonts w:hint="eastAsia"/>
          <w:lang w:val="en-US" w:eastAsia="zh-CN"/>
        </w:rPr>
        <w:t>经营管理问题。</w:t>
      </w:r>
    </w:p>
    <w:p w14:paraId="7F4E9470">
      <w:pPr>
        <w:bidi w:val="0"/>
        <w:rPr>
          <w:rFonts w:hint="eastAsia"/>
        </w:rPr>
      </w:pPr>
      <w:r>
        <w:rPr>
          <w:rFonts w:hint="eastAsia"/>
          <w:lang w:val="en-US" w:eastAsia="zh-CN"/>
        </w:rPr>
        <w:t>3.</w:t>
      </w:r>
      <w:r>
        <w:rPr>
          <w:rFonts w:hint="eastAsia"/>
        </w:rPr>
        <w:t>教学方法</w:t>
      </w:r>
    </w:p>
    <w:p w14:paraId="0E3D7DCA">
      <w:pPr>
        <w:bidi w:val="0"/>
        <w:rPr>
          <w:rFonts w:hint="eastAsia"/>
        </w:rPr>
      </w:pPr>
      <w:r>
        <w:rPr>
          <w:rFonts w:hint="eastAsia"/>
        </w:rPr>
        <w:t>采用讲授法、讨论法、案例分析法、项目实践法等多种教学方法，激发学生的学习兴趣，提高学生的主动性和参与度。</w:t>
      </w:r>
    </w:p>
    <w:p w14:paraId="0BAF3EA9">
      <w:pPr>
        <w:bidi w:val="0"/>
        <w:rPr>
          <w:rFonts w:hint="eastAsia"/>
        </w:rPr>
      </w:pPr>
      <w:r>
        <w:rPr>
          <w:rFonts w:hint="eastAsia"/>
        </w:rPr>
        <w:t>结合现实生活案例，使理论联系实际，提高学生</w:t>
      </w:r>
      <w:r>
        <w:rPr>
          <w:rFonts w:hint="eastAsia"/>
          <w:lang w:val="en-US" w:eastAsia="zh-CN"/>
        </w:rPr>
        <w:t>对本门课程的兴趣度和掌握力</w:t>
      </w:r>
      <w:r>
        <w:rPr>
          <w:rFonts w:hint="eastAsia"/>
        </w:rPr>
        <w:t>。</w:t>
      </w:r>
    </w:p>
    <w:p w14:paraId="3B7808AC">
      <w:pPr>
        <w:bidi w:val="0"/>
        <w:rPr>
          <w:rFonts w:hint="eastAsia"/>
        </w:rPr>
      </w:pPr>
      <w:r>
        <w:rPr>
          <w:rFonts w:hint="eastAsia"/>
          <w:lang w:val="en-US" w:eastAsia="zh-CN"/>
        </w:rPr>
        <w:t>4.</w:t>
      </w:r>
      <w:r>
        <w:rPr>
          <w:rFonts w:hint="eastAsia"/>
        </w:rPr>
        <w:t>教学进度</w:t>
      </w:r>
    </w:p>
    <w:p w14:paraId="1929E59E">
      <w:pPr>
        <w:bidi w:val="0"/>
        <w:rPr>
          <w:rFonts w:hint="eastAsia"/>
        </w:rPr>
      </w:pPr>
      <w:r>
        <w:rPr>
          <w:rFonts w:hint="eastAsia"/>
        </w:rPr>
        <w:t>课程通常按照教材章节顺序进行教学，每周安排一定的课时，确保学生有规律的学习时间。</w:t>
      </w:r>
    </w:p>
    <w:p w14:paraId="1696E1C2">
      <w:pPr>
        <w:bidi w:val="0"/>
        <w:rPr>
          <w:rFonts w:hint="eastAsia"/>
        </w:rPr>
      </w:pPr>
      <w:r>
        <w:rPr>
          <w:rFonts w:hint="eastAsia"/>
        </w:rPr>
        <w:t>在教学过程中，</w:t>
      </w:r>
      <w:r>
        <w:rPr>
          <w:rFonts w:hint="eastAsia"/>
          <w:lang w:val="en-US" w:eastAsia="zh-CN"/>
        </w:rPr>
        <w:t>注重理实搭配</w:t>
      </w:r>
      <w:r>
        <w:rPr>
          <w:rFonts w:hint="eastAsia"/>
        </w:rPr>
        <w:t>，确保理论与实践相结合。</w:t>
      </w:r>
    </w:p>
    <w:p w14:paraId="27EB13A1">
      <w:pPr>
        <w:pStyle w:val="3"/>
        <w:bidi w:val="0"/>
        <w:rPr>
          <w:rFonts w:hint="eastAsia"/>
        </w:rPr>
      </w:pPr>
      <w:bookmarkStart w:id="29" w:name="_Toc31255"/>
      <w:r>
        <w:rPr>
          <w:rFonts w:hint="eastAsia"/>
          <w:lang w:eastAsia="zh-CN"/>
        </w:rPr>
        <w:t>（</w:t>
      </w:r>
      <w:r>
        <w:rPr>
          <w:rFonts w:hint="eastAsia"/>
          <w:lang w:val="en-US" w:eastAsia="zh-CN"/>
        </w:rPr>
        <w:t>二</w:t>
      </w:r>
      <w:r>
        <w:rPr>
          <w:rFonts w:hint="eastAsia"/>
          <w:lang w:eastAsia="zh-CN"/>
        </w:rPr>
        <w:t>）</w:t>
      </w:r>
      <w:r>
        <w:rPr>
          <w:rFonts w:hint="eastAsia"/>
        </w:rPr>
        <w:t>教学评价</w:t>
      </w:r>
      <w:bookmarkEnd w:id="29"/>
    </w:p>
    <w:p w14:paraId="1B5A761E">
      <w:pPr>
        <w:bidi w:val="0"/>
        <w:rPr>
          <w:rFonts w:hint="eastAsia"/>
        </w:rPr>
      </w:pPr>
      <w:r>
        <w:rPr>
          <w:rFonts w:hint="eastAsia"/>
          <w:lang w:val="en-US" w:eastAsia="zh-CN"/>
        </w:rPr>
        <w:t>1.</w:t>
      </w:r>
      <w:r>
        <w:rPr>
          <w:rFonts w:hint="eastAsia"/>
        </w:rPr>
        <w:t>评价方式</w:t>
      </w:r>
    </w:p>
    <w:p w14:paraId="2BF13D9A">
      <w:pPr>
        <w:bidi w:val="0"/>
        <w:rPr>
          <w:rFonts w:hint="eastAsia"/>
        </w:rPr>
      </w:pPr>
      <w:r>
        <w:rPr>
          <w:rFonts w:hint="eastAsia"/>
        </w:rPr>
        <w:t>采用平时表现、</w:t>
      </w:r>
      <w:r>
        <w:rPr>
          <w:rFonts w:hint="eastAsia"/>
          <w:lang w:val="en-US" w:eastAsia="zh-CN"/>
        </w:rPr>
        <w:t>实践任务完成度</w:t>
      </w:r>
      <w:r>
        <w:rPr>
          <w:rFonts w:hint="eastAsia"/>
        </w:rPr>
        <w:t>、考试等多种评价方式，确保评价的客观性和全面性。</w:t>
      </w:r>
    </w:p>
    <w:p w14:paraId="0CF7C917">
      <w:pPr>
        <w:bidi w:val="0"/>
        <w:rPr>
          <w:rFonts w:hint="eastAsia"/>
        </w:rPr>
      </w:pPr>
      <w:r>
        <w:rPr>
          <w:rFonts w:hint="eastAsia"/>
        </w:rPr>
        <w:t>平时表现包括课堂出勤、课堂参与度、小组讨论表现等；作业包括</w:t>
      </w:r>
      <w:r>
        <w:rPr>
          <w:rFonts w:hint="eastAsia"/>
          <w:lang w:val="en-US" w:eastAsia="zh-CN"/>
        </w:rPr>
        <w:t>平台</w:t>
      </w:r>
      <w:r>
        <w:rPr>
          <w:rFonts w:hint="eastAsia"/>
        </w:rPr>
        <w:t>作业、实践报告等；考试包括期中考试和期末考试。</w:t>
      </w:r>
    </w:p>
    <w:p w14:paraId="35ED1B09">
      <w:pPr>
        <w:bidi w:val="0"/>
        <w:rPr>
          <w:rFonts w:hint="eastAsia"/>
        </w:rPr>
      </w:pPr>
      <w:r>
        <w:rPr>
          <w:rFonts w:hint="eastAsia"/>
          <w:lang w:val="en-US" w:eastAsia="zh-CN"/>
        </w:rPr>
        <w:t>2.</w:t>
      </w:r>
      <w:r>
        <w:rPr>
          <w:rFonts w:hint="eastAsia"/>
        </w:rPr>
        <w:t>评价反馈</w:t>
      </w:r>
    </w:p>
    <w:p w14:paraId="02862B31">
      <w:pPr>
        <w:bidi w:val="0"/>
        <w:rPr>
          <w:rFonts w:hint="eastAsia"/>
        </w:rPr>
      </w:pPr>
      <w:r>
        <w:rPr>
          <w:rFonts w:hint="eastAsia"/>
        </w:rPr>
        <w:t>评估标准要明确、公正，确保评估的客观性和有效性。</w:t>
      </w:r>
    </w:p>
    <w:p w14:paraId="35204749">
      <w:pPr>
        <w:bidi w:val="0"/>
        <w:rPr>
          <w:rFonts w:hint="eastAsia"/>
        </w:rPr>
      </w:pPr>
      <w:r>
        <w:rPr>
          <w:rFonts w:hint="eastAsia"/>
        </w:rPr>
        <w:t>评估结果要及时反馈给学生，以便他们了解自己的学习状况，调整学习方法和策略。</w:t>
      </w:r>
    </w:p>
    <w:p w14:paraId="2DEB3EC2">
      <w:pPr>
        <w:pStyle w:val="3"/>
        <w:bidi w:val="0"/>
        <w:rPr>
          <w:rFonts w:hint="eastAsia"/>
        </w:rPr>
      </w:pPr>
      <w:bookmarkStart w:id="30" w:name="_Toc2599"/>
      <w:r>
        <w:rPr>
          <w:rFonts w:hint="eastAsia"/>
          <w:lang w:eastAsia="zh-CN"/>
        </w:rPr>
        <w:t>（</w:t>
      </w:r>
      <w:r>
        <w:rPr>
          <w:rFonts w:hint="eastAsia"/>
          <w:lang w:val="en-US" w:eastAsia="zh-CN"/>
        </w:rPr>
        <w:t>三</w:t>
      </w:r>
      <w:r>
        <w:rPr>
          <w:rFonts w:hint="eastAsia"/>
          <w:lang w:eastAsia="zh-CN"/>
        </w:rPr>
        <w:t>）</w:t>
      </w:r>
      <w:r>
        <w:rPr>
          <w:rFonts w:hint="eastAsia"/>
        </w:rPr>
        <w:t>课程思政</w:t>
      </w:r>
      <w:bookmarkEnd w:id="30"/>
    </w:p>
    <w:p w14:paraId="2BC111EB">
      <w:pPr>
        <w:bidi w:val="0"/>
        <w:rPr>
          <w:rFonts w:hint="eastAsia"/>
        </w:rPr>
      </w:pPr>
      <w:r>
        <w:rPr>
          <w:rFonts w:hint="eastAsia"/>
          <w:lang w:val="en-US" w:eastAsia="zh-CN"/>
        </w:rPr>
        <w:t>1.</w:t>
      </w:r>
      <w:r>
        <w:rPr>
          <w:rFonts w:hint="eastAsia"/>
        </w:rPr>
        <w:t>思政融入理念</w:t>
      </w:r>
    </w:p>
    <w:p w14:paraId="4C90A95F">
      <w:pPr>
        <w:bidi w:val="0"/>
        <w:rPr>
          <w:rFonts w:hint="eastAsia"/>
        </w:rPr>
      </w:pPr>
      <w:r>
        <w:rPr>
          <w:rFonts w:hint="eastAsia"/>
        </w:rPr>
        <w:t>课程思政是一种教育教学理念，强调将思想政治教育融入高校每门课程教育教学的全过程，坚持知识传授与价值引领相结合。</w:t>
      </w:r>
    </w:p>
    <w:p w14:paraId="02833427">
      <w:pPr>
        <w:bidi w:val="0"/>
        <w:rPr>
          <w:rFonts w:hint="eastAsia"/>
        </w:rPr>
      </w:pPr>
      <w:r>
        <w:rPr>
          <w:rFonts w:hint="eastAsia"/>
          <w:lang w:val="en-US" w:eastAsia="zh-CN"/>
        </w:rPr>
        <w:t>2.</w:t>
      </w:r>
      <w:r>
        <w:rPr>
          <w:rFonts w:hint="eastAsia"/>
        </w:rPr>
        <w:t>思政融入方法</w:t>
      </w:r>
    </w:p>
    <w:p w14:paraId="6A272BE0">
      <w:pPr>
        <w:bidi w:val="0"/>
        <w:rPr>
          <w:rFonts w:hint="eastAsia"/>
        </w:rPr>
      </w:pPr>
      <w:r>
        <w:rPr>
          <w:rFonts w:hint="eastAsia"/>
        </w:rPr>
        <w:t>结合</w:t>
      </w:r>
      <w:r>
        <w:rPr>
          <w:rFonts w:hint="eastAsia"/>
          <w:lang w:val="en-US" w:eastAsia="zh-CN"/>
        </w:rPr>
        <w:t>旅游管理</w:t>
      </w:r>
      <w:r>
        <w:rPr>
          <w:rFonts w:hint="eastAsia"/>
        </w:rPr>
        <w:t>学专业知识，精炼符合“三新”标准的思政题材和内容（新素材、新理念、新视角），实现师生情感上的“三共”（共鸣、共情、共振）。</w:t>
      </w:r>
    </w:p>
    <w:p w14:paraId="3F90E2EB">
      <w:pPr>
        <w:bidi w:val="0"/>
        <w:rPr>
          <w:rFonts w:hint="eastAsia"/>
        </w:rPr>
      </w:pPr>
      <w:r>
        <w:rPr>
          <w:rFonts w:hint="eastAsia"/>
        </w:rPr>
        <w:t>通过</w:t>
      </w:r>
      <w:r>
        <w:rPr>
          <w:rFonts w:hint="eastAsia"/>
          <w:lang w:val="en-US" w:eastAsia="zh-CN"/>
        </w:rPr>
        <w:t>典型</w:t>
      </w:r>
      <w:r>
        <w:rPr>
          <w:rFonts w:hint="eastAsia"/>
        </w:rPr>
        <w:t>案例</w:t>
      </w:r>
      <w:r>
        <w:rPr>
          <w:rFonts w:hint="eastAsia"/>
          <w:lang w:val="en-US" w:eastAsia="zh-CN"/>
        </w:rPr>
        <w:t>分析</w:t>
      </w:r>
      <w:r>
        <w:rPr>
          <w:rFonts w:hint="eastAsia"/>
        </w:rPr>
        <w:t>、讨论式教学和情景教学等方法，将思政元素融入</w:t>
      </w:r>
      <w:r>
        <w:rPr>
          <w:rFonts w:hint="eastAsia"/>
          <w:lang w:val="en-US" w:eastAsia="zh-CN"/>
        </w:rPr>
        <w:t>课程</w:t>
      </w:r>
      <w:r>
        <w:rPr>
          <w:rFonts w:hint="eastAsia"/>
        </w:rPr>
        <w:t>教学中，激发学生的学习兴趣，培养学生的</w:t>
      </w:r>
      <w:r>
        <w:rPr>
          <w:rFonts w:hint="eastAsia"/>
          <w:lang w:val="en-US" w:eastAsia="zh-CN"/>
        </w:rPr>
        <w:t>社会责任感和职业道德</w:t>
      </w:r>
      <w:r>
        <w:rPr>
          <w:rFonts w:hint="eastAsia"/>
        </w:rPr>
        <w:t>。</w:t>
      </w:r>
    </w:p>
    <w:p w14:paraId="4CA2F27F">
      <w:pPr>
        <w:bidi w:val="0"/>
        <w:rPr>
          <w:rFonts w:hint="eastAsia"/>
        </w:rPr>
      </w:pPr>
      <w:r>
        <w:rPr>
          <w:rFonts w:hint="eastAsia"/>
          <w:lang w:val="en-US" w:eastAsia="zh-CN"/>
        </w:rPr>
        <w:t>3.</w:t>
      </w:r>
      <w:r>
        <w:rPr>
          <w:rFonts w:hint="eastAsia"/>
        </w:rPr>
        <w:t>思政融入内容</w:t>
      </w:r>
    </w:p>
    <w:p w14:paraId="666FC825">
      <w:pPr>
        <w:bidi w:val="0"/>
        <w:rPr>
          <w:rFonts w:hint="eastAsia"/>
        </w:rPr>
      </w:pPr>
      <w:r>
        <w:rPr>
          <w:rFonts w:hint="eastAsia"/>
        </w:rPr>
        <w:t>在</w:t>
      </w:r>
      <w:r>
        <w:rPr>
          <w:rFonts w:hint="eastAsia"/>
          <w:lang w:val="en-US" w:eastAsia="zh-CN"/>
        </w:rPr>
        <w:t>旅游产品设计、市场营销、客户服务教学中</w:t>
      </w:r>
      <w:r>
        <w:rPr>
          <w:rFonts w:hint="eastAsia"/>
        </w:rPr>
        <w:t>融入思想政治教育，如通过分析旅游行业的热点问题，增强学生的社会责任感；通过讨论旅游行业的职业道德规范，引导学生树立正确的职业道德观。</w:t>
      </w:r>
    </w:p>
    <w:p w14:paraId="15B32FE7">
      <w:pPr>
        <w:bidi w:val="0"/>
        <w:rPr>
          <w:rFonts w:hint="eastAsia"/>
        </w:rPr>
      </w:pPr>
    </w:p>
    <w:p w14:paraId="78DF8C12">
      <w:pPr>
        <w:bidi w:val="0"/>
        <w:rPr>
          <w:rFonts w:hint="eastAsia"/>
        </w:rPr>
      </w:pPr>
    </w:p>
    <w:p w14:paraId="6B9FECA5">
      <w:pPr>
        <w:pStyle w:val="2"/>
        <w:bidi w:val="0"/>
      </w:pPr>
      <w:bookmarkStart w:id="31" w:name="_Toc22160"/>
      <w:r>
        <w:rPr>
          <w:rFonts w:hint="eastAsia"/>
        </w:rPr>
        <w:t>六、课程结构与内容</w:t>
      </w:r>
      <w:bookmarkEnd w:id="28"/>
      <w:bookmarkEnd w:id="31"/>
      <w:bookmarkStart w:id="32" w:name="_Toc19213"/>
      <w:bookmarkStart w:id="33" w:name="_Toc7467"/>
    </w:p>
    <w:p w14:paraId="1FA0ADB1">
      <w:pPr>
        <w:ind w:firstLine="480"/>
        <w:jc w:val="center"/>
        <w:rPr>
          <w:rFonts w:ascii="仿宋_GB2312" w:hAnsi="仿宋_GB2312" w:cs="仿宋_GB2312"/>
          <w:b/>
          <w:bCs/>
          <w:sz w:val="24"/>
          <w:szCs w:val="21"/>
          <w:highlight w:val="yellow"/>
        </w:rPr>
      </w:pPr>
      <w:r>
        <w:rPr>
          <w:rFonts w:hint="eastAsia" w:ascii="仿宋_GB2312" w:hAnsi="仿宋_GB2312" w:cs="仿宋_GB2312"/>
          <w:b/>
          <w:bCs/>
          <w:sz w:val="24"/>
          <w:szCs w:val="21"/>
        </w:rPr>
        <w:t xml:space="preserve">表3. </w:t>
      </w:r>
      <w:r>
        <w:rPr>
          <w:rFonts w:hint="eastAsia" w:ascii="仿宋_GB2312" w:hAnsi="仿宋_GB2312" w:cs="仿宋_GB2312"/>
          <w:b/>
          <w:bCs/>
          <w:sz w:val="24"/>
          <w:szCs w:val="21"/>
          <w:highlight w:val="none"/>
        </w:rPr>
        <w:t>课程设计方案</w:t>
      </w:r>
      <w:bookmarkEnd w:id="32"/>
      <w:bookmarkEnd w:id="33"/>
    </w:p>
    <w:tbl>
      <w:tblPr>
        <w:tblStyle w:val="18"/>
        <w:tblW w:w="9174" w:type="dxa"/>
        <w:tblInd w:w="4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7"/>
        <w:gridCol w:w="1004"/>
        <w:gridCol w:w="1174"/>
        <w:gridCol w:w="2280"/>
        <w:gridCol w:w="1116"/>
        <w:gridCol w:w="2339"/>
        <w:gridCol w:w="462"/>
        <w:gridCol w:w="462"/>
      </w:tblGrid>
      <w:tr w14:paraId="24FB9F7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37" w:type="dxa"/>
            <w:vMerge w:val="restart"/>
            <w:tcBorders>
              <w:tl2br w:val="nil"/>
              <w:tr2bl w:val="nil"/>
            </w:tcBorders>
            <w:vAlign w:val="center"/>
          </w:tcPr>
          <w:p w14:paraId="6EE36080">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1004" w:type="dxa"/>
            <w:vMerge w:val="restart"/>
            <w:tcBorders>
              <w:tl2br w:val="nil"/>
              <w:tr2bl w:val="nil"/>
            </w:tcBorders>
            <w:vAlign w:val="center"/>
          </w:tcPr>
          <w:p w14:paraId="48F3DB54">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2A694AC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1174" w:type="dxa"/>
            <w:vMerge w:val="restart"/>
            <w:tcBorders>
              <w:tl2br w:val="nil"/>
              <w:tr2bl w:val="nil"/>
            </w:tcBorders>
            <w:vAlign w:val="center"/>
          </w:tcPr>
          <w:p w14:paraId="14E34796">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2280" w:type="dxa"/>
            <w:vMerge w:val="restart"/>
            <w:tcBorders>
              <w:tl2br w:val="nil"/>
              <w:tr2bl w:val="nil"/>
            </w:tcBorders>
            <w:vAlign w:val="center"/>
          </w:tcPr>
          <w:p w14:paraId="4ACFA94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14:paraId="5F2770A3">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1116" w:type="dxa"/>
            <w:vMerge w:val="restart"/>
            <w:tcBorders>
              <w:tl2br w:val="nil"/>
              <w:tr2bl w:val="nil"/>
            </w:tcBorders>
            <w:vAlign w:val="center"/>
          </w:tcPr>
          <w:p w14:paraId="7E4FD7E5">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14:paraId="549DC77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2339" w:type="dxa"/>
            <w:vMerge w:val="restart"/>
            <w:tcBorders>
              <w:tl2br w:val="nil"/>
              <w:tr2bl w:val="nil"/>
            </w:tcBorders>
            <w:vAlign w:val="center"/>
          </w:tcPr>
          <w:p w14:paraId="3E77EF9F">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924" w:type="dxa"/>
            <w:gridSpan w:val="2"/>
            <w:tcBorders>
              <w:tl2br w:val="nil"/>
              <w:tr2bl w:val="nil"/>
            </w:tcBorders>
            <w:vAlign w:val="center"/>
          </w:tcPr>
          <w:p w14:paraId="4AA09A31">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14:paraId="61E190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37" w:type="dxa"/>
            <w:vMerge w:val="continue"/>
            <w:tcBorders>
              <w:tl2br w:val="nil"/>
              <w:tr2bl w:val="nil"/>
            </w:tcBorders>
            <w:vAlign w:val="center"/>
          </w:tcPr>
          <w:p w14:paraId="4ECDDC5E">
            <w:pPr>
              <w:spacing w:line="240" w:lineRule="auto"/>
              <w:ind w:firstLine="0" w:firstLineChars="0"/>
              <w:jc w:val="both"/>
              <w:rPr>
                <w:rFonts w:hint="eastAsia" w:ascii="仿宋" w:hAnsi="仿宋" w:eastAsia="仿宋" w:cs="仿宋"/>
                <w:b/>
                <w:bCs/>
                <w:sz w:val="24"/>
                <w:szCs w:val="24"/>
              </w:rPr>
            </w:pPr>
          </w:p>
        </w:tc>
        <w:tc>
          <w:tcPr>
            <w:tcW w:w="1004" w:type="dxa"/>
            <w:vMerge w:val="continue"/>
            <w:tcBorders>
              <w:tl2br w:val="nil"/>
              <w:tr2bl w:val="nil"/>
            </w:tcBorders>
            <w:vAlign w:val="center"/>
          </w:tcPr>
          <w:p w14:paraId="75B1EF57">
            <w:pPr>
              <w:spacing w:line="240" w:lineRule="auto"/>
              <w:ind w:firstLine="0" w:firstLineChars="0"/>
              <w:jc w:val="center"/>
              <w:rPr>
                <w:rFonts w:hint="eastAsia" w:ascii="仿宋" w:hAnsi="仿宋" w:eastAsia="仿宋" w:cs="仿宋"/>
                <w:b/>
                <w:bCs/>
                <w:sz w:val="24"/>
                <w:szCs w:val="24"/>
              </w:rPr>
            </w:pPr>
          </w:p>
        </w:tc>
        <w:tc>
          <w:tcPr>
            <w:tcW w:w="1174" w:type="dxa"/>
            <w:vMerge w:val="continue"/>
            <w:tcBorders>
              <w:tl2br w:val="nil"/>
              <w:tr2bl w:val="nil"/>
            </w:tcBorders>
            <w:vAlign w:val="center"/>
          </w:tcPr>
          <w:p w14:paraId="54CAB589">
            <w:pPr>
              <w:spacing w:line="240" w:lineRule="auto"/>
              <w:ind w:firstLine="0" w:firstLineChars="0"/>
              <w:jc w:val="center"/>
              <w:rPr>
                <w:rFonts w:hint="eastAsia" w:ascii="仿宋" w:hAnsi="仿宋" w:eastAsia="仿宋" w:cs="仿宋"/>
                <w:b/>
                <w:bCs/>
                <w:sz w:val="24"/>
                <w:szCs w:val="24"/>
              </w:rPr>
            </w:pPr>
          </w:p>
        </w:tc>
        <w:tc>
          <w:tcPr>
            <w:tcW w:w="2280" w:type="dxa"/>
            <w:vMerge w:val="continue"/>
            <w:tcBorders>
              <w:tl2br w:val="nil"/>
              <w:tr2bl w:val="nil"/>
            </w:tcBorders>
            <w:vAlign w:val="center"/>
          </w:tcPr>
          <w:p w14:paraId="1014C67D">
            <w:pPr>
              <w:spacing w:line="240" w:lineRule="auto"/>
              <w:ind w:firstLine="0" w:firstLineChars="0"/>
              <w:jc w:val="center"/>
              <w:rPr>
                <w:rFonts w:hint="eastAsia" w:ascii="仿宋" w:hAnsi="仿宋" w:eastAsia="仿宋" w:cs="仿宋"/>
                <w:b/>
                <w:bCs/>
                <w:sz w:val="24"/>
                <w:szCs w:val="24"/>
              </w:rPr>
            </w:pPr>
          </w:p>
        </w:tc>
        <w:tc>
          <w:tcPr>
            <w:tcW w:w="1116" w:type="dxa"/>
            <w:vMerge w:val="continue"/>
            <w:tcBorders>
              <w:tl2br w:val="nil"/>
              <w:tr2bl w:val="nil"/>
            </w:tcBorders>
            <w:vAlign w:val="center"/>
          </w:tcPr>
          <w:p w14:paraId="1EF80B61">
            <w:pPr>
              <w:spacing w:line="240" w:lineRule="auto"/>
              <w:ind w:firstLine="0" w:firstLineChars="0"/>
              <w:jc w:val="center"/>
              <w:rPr>
                <w:rFonts w:hint="eastAsia" w:ascii="仿宋" w:hAnsi="仿宋" w:eastAsia="仿宋" w:cs="仿宋"/>
                <w:b/>
                <w:bCs/>
                <w:sz w:val="24"/>
                <w:szCs w:val="24"/>
              </w:rPr>
            </w:pPr>
          </w:p>
        </w:tc>
        <w:tc>
          <w:tcPr>
            <w:tcW w:w="2339" w:type="dxa"/>
            <w:vMerge w:val="continue"/>
            <w:tcBorders>
              <w:tl2br w:val="nil"/>
              <w:tr2bl w:val="nil"/>
            </w:tcBorders>
            <w:vAlign w:val="center"/>
          </w:tcPr>
          <w:p w14:paraId="69A3FF0F">
            <w:pPr>
              <w:spacing w:line="240" w:lineRule="auto"/>
              <w:ind w:firstLine="0" w:firstLineChars="0"/>
              <w:jc w:val="center"/>
              <w:rPr>
                <w:rFonts w:hint="eastAsia" w:ascii="仿宋" w:hAnsi="仿宋" w:eastAsia="仿宋" w:cs="仿宋"/>
                <w:b/>
                <w:bCs/>
                <w:sz w:val="24"/>
                <w:szCs w:val="24"/>
              </w:rPr>
            </w:pPr>
          </w:p>
        </w:tc>
        <w:tc>
          <w:tcPr>
            <w:tcW w:w="462" w:type="dxa"/>
            <w:tcBorders>
              <w:tl2br w:val="nil"/>
              <w:tr2bl w:val="nil"/>
            </w:tcBorders>
            <w:vAlign w:val="center"/>
          </w:tcPr>
          <w:p w14:paraId="385B5E6E">
            <w:pPr>
              <w:spacing w:line="240" w:lineRule="auto"/>
              <w:ind w:firstLine="0" w:firstLineChars="0"/>
              <w:jc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理论</w:t>
            </w:r>
          </w:p>
        </w:tc>
        <w:tc>
          <w:tcPr>
            <w:tcW w:w="462" w:type="dxa"/>
            <w:tcBorders>
              <w:tl2br w:val="nil"/>
              <w:tr2bl w:val="nil"/>
            </w:tcBorders>
            <w:vAlign w:val="center"/>
          </w:tcPr>
          <w:p w14:paraId="1C4D13A9">
            <w:pPr>
              <w:spacing w:line="240" w:lineRule="auto"/>
              <w:ind w:firstLine="0" w:firstLineChars="0"/>
              <w:jc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实操</w:t>
            </w:r>
          </w:p>
        </w:tc>
      </w:tr>
      <w:tr w14:paraId="30AE31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32" w:hRule="atLeast"/>
        </w:trPr>
        <w:tc>
          <w:tcPr>
            <w:tcW w:w="337" w:type="dxa"/>
            <w:tcBorders>
              <w:tl2br w:val="nil"/>
              <w:tr2bl w:val="nil"/>
            </w:tcBorders>
            <w:vAlign w:val="center"/>
          </w:tcPr>
          <w:p w14:paraId="708B6FC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1004" w:type="dxa"/>
            <w:tcBorders>
              <w:tl2br w:val="nil"/>
              <w:tr2bl w:val="nil"/>
            </w:tcBorders>
            <w:vAlign w:val="center"/>
          </w:tcPr>
          <w:p w14:paraId="4C036BE5">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模块一</w:t>
            </w:r>
            <w:r>
              <w:rPr>
                <w:rFonts w:hint="eastAsia" w:ascii="宋体" w:hAnsi="宋体" w:eastAsia="宋体" w:cs="宋体"/>
                <w:i w:val="0"/>
                <w:iCs w:val="0"/>
                <w:color w:val="000000"/>
                <w:kern w:val="0"/>
                <w:sz w:val="22"/>
                <w:szCs w:val="22"/>
                <w:u w:val="none"/>
                <w:lang w:val="en-US" w:eastAsia="zh-CN" w:bidi="ar"/>
              </w:rPr>
              <w:t>中国古代文化遗址</w:t>
            </w:r>
            <w:r>
              <w:rPr>
                <w:rFonts w:hint="eastAsia" w:ascii="仿宋" w:hAnsi="仿宋" w:eastAsia="仿宋" w:cs="仿宋"/>
                <w:kern w:val="0"/>
                <w:sz w:val="24"/>
                <w:szCs w:val="24"/>
                <w:lang w:val="en-US" w:eastAsia="zh-CN"/>
              </w:rPr>
              <w:t xml:space="preserve">  </w:t>
            </w:r>
          </w:p>
        </w:tc>
        <w:tc>
          <w:tcPr>
            <w:tcW w:w="1174" w:type="dxa"/>
            <w:tcBorders>
              <w:tl2br w:val="nil"/>
              <w:tr2bl w:val="nil"/>
            </w:tcBorders>
            <w:vAlign w:val="top"/>
          </w:tcPr>
          <w:p w14:paraId="1F99C591">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了解中国古代文化遗址的分布、特点及重要价值；掌握相关遗址的历史背景知识</w:t>
            </w:r>
          </w:p>
        </w:tc>
        <w:tc>
          <w:tcPr>
            <w:tcW w:w="2280" w:type="dxa"/>
            <w:tcBorders>
              <w:tl2br w:val="nil"/>
              <w:tr2bl w:val="nil"/>
            </w:tcBorders>
            <w:vAlign w:val="top"/>
          </w:tcPr>
          <w:p w14:paraId="72AC6018">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讲授法：系统介绍中国古代文化遗址的基本情况；讨论法：组织学生讨论遗址的文化意义；案例分析法：分析典型遗址案例；项目实践法：可安排实地考察或模拟遗址保护项目等</w:t>
            </w:r>
          </w:p>
        </w:tc>
        <w:tc>
          <w:tcPr>
            <w:tcW w:w="1116" w:type="dxa"/>
            <w:tcBorders>
              <w:tl2br w:val="nil"/>
              <w:tr2bl w:val="nil"/>
            </w:tcBorders>
            <w:vAlign w:val="top"/>
          </w:tcPr>
          <w:p w14:paraId="484F3A03">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vAlign w:val="top"/>
          </w:tcPr>
          <w:p w14:paraId="76871CC5">
            <w:pPr>
              <w:widowControl/>
              <w:spacing w:line="240" w:lineRule="auto"/>
              <w:ind w:left="0" w:leftChars="0" w:firstLine="0" w:firstLineChars="0"/>
              <w:jc w:val="both"/>
              <w:rPr>
                <w:rFonts w:hint="default"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文化元素&amp;家国元素</w:t>
            </w:r>
          </w:p>
          <w:p w14:paraId="6F24FFCD">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融入对文化遗产保护重要性的教育，培养学生的文化传承与保护意识，体现文化元素与家国元素</w:t>
            </w:r>
          </w:p>
        </w:tc>
        <w:tc>
          <w:tcPr>
            <w:tcW w:w="462" w:type="dxa"/>
            <w:tcBorders>
              <w:tl2br w:val="nil"/>
              <w:tr2bl w:val="nil"/>
            </w:tcBorders>
            <w:vAlign w:val="center"/>
          </w:tcPr>
          <w:p w14:paraId="67A99F2F">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42</w:t>
            </w:r>
          </w:p>
        </w:tc>
        <w:tc>
          <w:tcPr>
            <w:tcW w:w="462" w:type="dxa"/>
            <w:tcBorders>
              <w:tl2br w:val="nil"/>
              <w:tr2bl w:val="nil"/>
            </w:tcBorders>
            <w:vAlign w:val="center"/>
          </w:tcPr>
          <w:p w14:paraId="3230B48E">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r>
      <w:tr w14:paraId="01AF020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52" w:hRule="atLeast"/>
        </w:trPr>
        <w:tc>
          <w:tcPr>
            <w:tcW w:w="337" w:type="dxa"/>
            <w:tcBorders>
              <w:tl2br w:val="nil"/>
              <w:tr2bl w:val="nil"/>
            </w:tcBorders>
            <w:vAlign w:val="center"/>
          </w:tcPr>
          <w:p w14:paraId="4B957732">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004" w:type="dxa"/>
            <w:tcBorders>
              <w:tl2br w:val="nil"/>
              <w:tr2bl w:val="nil"/>
            </w:tcBorders>
            <w:vAlign w:val="center"/>
          </w:tcPr>
          <w:p w14:paraId="6746105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r>
              <w:rPr>
                <w:rFonts w:hint="eastAsia" w:ascii="宋体" w:hAnsi="宋体" w:eastAsia="宋体" w:cs="宋体"/>
                <w:i w:val="0"/>
                <w:iCs w:val="0"/>
                <w:color w:val="000000"/>
                <w:kern w:val="0"/>
                <w:sz w:val="22"/>
                <w:szCs w:val="22"/>
                <w:u w:val="none"/>
                <w:lang w:val="en-US" w:eastAsia="zh-CN" w:bidi="ar"/>
              </w:rPr>
              <w:t>中国传统哲学文化</w:t>
            </w:r>
          </w:p>
        </w:tc>
        <w:tc>
          <w:tcPr>
            <w:tcW w:w="1174" w:type="dxa"/>
            <w:tcBorders>
              <w:tl2br w:val="nil"/>
              <w:tr2bl w:val="nil"/>
            </w:tcBorders>
            <w:vAlign w:val="top"/>
          </w:tcPr>
          <w:p w14:paraId="097EF7EF">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了解中国传统哲学的主要流派、代表人物及思想观点；理解哲学思想对社会文化的影响</w:t>
            </w:r>
          </w:p>
        </w:tc>
        <w:tc>
          <w:tcPr>
            <w:tcW w:w="2280" w:type="dxa"/>
            <w:tcBorders>
              <w:tl2br w:val="nil"/>
              <w:tr2bl w:val="nil"/>
            </w:tcBorders>
            <w:vAlign w:val="top"/>
          </w:tcPr>
          <w:p w14:paraId="0A22B564">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讲授法：讲解传统哲学流派及思想；讨论法：探讨哲学思想与现实生活的联系；案例分析法：分析哲学思想在历史事件或文化现象中的体现；项目实践法：如开展哲学思想主题的调研或创作等</w:t>
            </w:r>
          </w:p>
        </w:tc>
        <w:tc>
          <w:tcPr>
            <w:tcW w:w="1116" w:type="dxa"/>
            <w:tcBorders>
              <w:tl2br w:val="nil"/>
              <w:tr2bl w:val="nil"/>
            </w:tcBorders>
            <w:vAlign w:val="top"/>
          </w:tcPr>
          <w:p w14:paraId="599C2022">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vAlign w:val="top"/>
          </w:tcPr>
          <w:p w14:paraId="3667CCF9">
            <w:pPr>
              <w:widowControl/>
              <w:spacing w:line="240" w:lineRule="auto"/>
              <w:ind w:left="0" w:leftChars="0" w:firstLine="0" w:firstLineChars="0"/>
              <w:jc w:val="both"/>
              <w:rPr>
                <w:rFonts w:hint="default"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哲学元素&amp;道德元素</w:t>
            </w:r>
          </w:p>
          <w:p w14:paraId="636642F5">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引导学生思考哲学思想对个人价值观和社会发展的作用，融入哲学元素与道德元素，培养学生的思辨能力和道德素养</w:t>
            </w:r>
          </w:p>
        </w:tc>
        <w:tc>
          <w:tcPr>
            <w:tcW w:w="462" w:type="dxa"/>
            <w:tcBorders>
              <w:tl2br w:val="nil"/>
              <w:tr2bl w:val="nil"/>
            </w:tcBorders>
            <w:vAlign w:val="center"/>
          </w:tcPr>
          <w:p w14:paraId="2E284698">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5AE00C8A">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r>
      <w:tr w14:paraId="352B79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52" w:hRule="atLeast"/>
        </w:trPr>
        <w:tc>
          <w:tcPr>
            <w:tcW w:w="337" w:type="dxa"/>
            <w:tcBorders>
              <w:tl2br w:val="nil"/>
              <w:tr2bl w:val="nil"/>
            </w:tcBorders>
            <w:vAlign w:val="center"/>
          </w:tcPr>
          <w:p w14:paraId="5E772525">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004" w:type="dxa"/>
            <w:tcBorders>
              <w:tl2br w:val="nil"/>
              <w:tr2bl w:val="nil"/>
            </w:tcBorders>
            <w:vAlign w:val="center"/>
          </w:tcPr>
          <w:p w14:paraId="3CD610FD">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r>
              <w:rPr>
                <w:rFonts w:hint="eastAsia" w:ascii="宋体" w:hAnsi="宋体" w:eastAsia="宋体" w:cs="宋体"/>
                <w:i w:val="0"/>
                <w:iCs w:val="0"/>
                <w:color w:val="000000"/>
                <w:kern w:val="0"/>
                <w:sz w:val="22"/>
                <w:szCs w:val="22"/>
                <w:u w:val="none"/>
                <w:lang w:val="en-US" w:eastAsia="zh-CN" w:bidi="ar"/>
              </w:rPr>
              <w:t>中国古代宗教文化</w:t>
            </w:r>
          </w:p>
        </w:tc>
        <w:tc>
          <w:tcPr>
            <w:tcW w:w="1174" w:type="dxa"/>
            <w:tcBorders>
              <w:tl2br w:val="nil"/>
              <w:tr2bl w:val="nil"/>
            </w:tcBorders>
            <w:vAlign w:val="top"/>
          </w:tcPr>
          <w:p w14:paraId="5E0ED258">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掌握中国古代主要宗教（如佛教、道教等）的发展历程、教义、文化影响等</w:t>
            </w:r>
          </w:p>
        </w:tc>
        <w:tc>
          <w:tcPr>
            <w:tcW w:w="2280" w:type="dxa"/>
            <w:tcBorders>
              <w:tl2br w:val="nil"/>
              <w:tr2bl w:val="nil"/>
            </w:tcBorders>
            <w:vAlign w:val="top"/>
          </w:tcPr>
          <w:p w14:paraId="4ABC0B59">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讲授法：介绍宗教的基本知识；讨论法：讨论宗教与文化的相互关系；案例分析法：分析宗教文化在艺术、建筑等方面的体现；项目实践法：如参观宗教场所、研究宗教文化遗迹等</w:t>
            </w:r>
          </w:p>
        </w:tc>
        <w:tc>
          <w:tcPr>
            <w:tcW w:w="1116" w:type="dxa"/>
            <w:tcBorders>
              <w:tl2br w:val="nil"/>
              <w:tr2bl w:val="nil"/>
            </w:tcBorders>
            <w:vAlign w:val="top"/>
          </w:tcPr>
          <w:p w14:paraId="3542EEAA">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vAlign w:val="top"/>
          </w:tcPr>
          <w:p w14:paraId="10788583">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哲学元素&amp;道德元素&amp;家国元素</w:t>
            </w:r>
          </w:p>
          <w:p w14:paraId="579791FD">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 xml:space="preserve">要让学生认识宗教文化在中国文化中的地位和作用，培养文化包容心态，需从哲学思辨切入以理解宗教文化与传统哲学的交融价值，结合家国记忆探究以感知其中的民族情怀与担当，通过道德规范分析以领悟向善准则与修养之道，同时研读非遗保护工匠案例 </w:t>
            </w:r>
          </w:p>
        </w:tc>
        <w:tc>
          <w:tcPr>
            <w:tcW w:w="462" w:type="dxa"/>
            <w:tcBorders>
              <w:tl2br w:val="nil"/>
              <w:tr2bl w:val="nil"/>
            </w:tcBorders>
            <w:vAlign w:val="center"/>
          </w:tcPr>
          <w:p w14:paraId="7176ECA2">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4574D40D">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r>
      <w:tr w14:paraId="555FA13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35" w:hRule="atLeast"/>
        </w:trPr>
        <w:tc>
          <w:tcPr>
            <w:tcW w:w="337" w:type="dxa"/>
            <w:tcBorders>
              <w:tl2br w:val="nil"/>
              <w:tr2bl w:val="nil"/>
            </w:tcBorders>
            <w:vAlign w:val="center"/>
          </w:tcPr>
          <w:p w14:paraId="604C6F78">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1004" w:type="dxa"/>
            <w:tcBorders>
              <w:tl2br w:val="nil"/>
              <w:tr2bl w:val="nil"/>
            </w:tcBorders>
            <w:vAlign w:val="center"/>
          </w:tcPr>
          <w:p w14:paraId="7AE5257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r>
              <w:rPr>
                <w:rFonts w:hint="eastAsia" w:ascii="宋体" w:hAnsi="宋体" w:eastAsia="宋体" w:cs="宋体"/>
                <w:i w:val="0"/>
                <w:iCs w:val="0"/>
                <w:color w:val="000000"/>
                <w:kern w:val="0"/>
                <w:sz w:val="22"/>
                <w:szCs w:val="22"/>
                <w:u w:val="none"/>
                <w:lang w:val="en-US" w:eastAsia="zh-CN" w:bidi="ar"/>
              </w:rPr>
              <w:t>中国古代官制文化</w:t>
            </w:r>
          </w:p>
        </w:tc>
        <w:tc>
          <w:tcPr>
            <w:tcW w:w="1174" w:type="dxa"/>
            <w:tcBorders>
              <w:tl2br w:val="nil"/>
              <w:tr2bl w:val="nil"/>
            </w:tcBorders>
            <w:vAlign w:val="top"/>
          </w:tcPr>
          <w:p w14:paraId="228F3EC9">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了解中国古代官制的演变、机构设置、官员选拔与考核等制度</w:t>
            </w:r>
          </w:p>
        </w:tc>
        <w:tc>
          <w:tcPr>
            <w:tcW w:w="2280" w:type="dxa"/>
            <w:tcBorders>
              <w:tl2br w:val="nil"/>
              <w:tr2bl w:val="nil"/>
            </w:tcBorders>
            <w:vAlign w:val="top"/>
          </w:tcPr>
          <w:p w14:paraId="454996CC">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讲授法：讲解官制的基本内容；讨论法：探讨官制对社会治理的影响；案例分析法：分析典型朝代的官制案例；项目实践法：模拟古代官制运行或进行相关调研等</w:t>
            </w:r>
          </w:p>
        </w:tc>
        <w:tc>
          <w:tcPr>
            <w:tcW w:w="1116" w:type="dxa"/>
            <w:tcBorders>
              <w:tl2br w:val="nil"/>
              <w:tr2bl w:val="nil"/>
            </w:tcBorders>
            <w:vAlign w:val="top"/>
          </w:tcPr>
          <w:p w14:paraId="7FD540C2">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vAlign w:val="top"/>
          </w:tcPr>
          <w:p w14:paraId="5D6C0EB3">
            <w:pPr>
              <w:widowControl/>
              <w:spacing w:line="240" w:lineRule="auto"/>
              <w:ind w:left="0" w:leftChars="0" w:firstLine="0" w:firstLineChars="0"/>
              <w:rPr>
                <w:rFonts w:hint="eastAsia" w:ascii="仿宋" w:hAnsi="仿宋" w:eastAsia="仿宋" w:cs="仿宋"/>
                <w:b/>
                <w:bCs/>
                <w:kern w:val="0"/>
                <w:sz w:val="21"/>
                <w:szCs w:val="21"/>
                <w:lang w:val="en-US" w:eastAsia="zh-CN"/>
              </w:rPr>
            </w:pPr>
            <w:r>
              <w:rPr>
                <w:rFonts w:hint="eastAsia" w:ascii="仿宋" w:hAnsi="仿宋" w:eastAsia="仿宋" w:cs="仿宋"/>
                <w:b/>
                <w:bCs/>
                <w:kern w:val="0"/>
                <w:sz w:val="24"/>
                <w:szCs w:val="24"/>
                <w:lang w:val="en-US" w:eastAsia="zh-CN"/>
              </w:rPr>
              <w:t>文化元素&amp;哲学元素&amp;道德元素&amp;家</w:t>
            </w:r>
            <w:r>
              <w:rPr>
                <w:rFonts w:hint="eastAsia" w:ascii="仿宋" w:hAnsi="仿宋" w:eastAsia="仿宋" w:cs="仿宋"/>
                <w:b/>
                <w:bCs/>
                <w:kern w:val="0"/>
                <w:sz w:val="21"/>
                <w:szCs w:val="21"/>
                <w:lang w:val="en-US" w:eastAsia="zh-CN"/>
              </w:rPr>
              <w:t>国元素</w:t>
            </w:r>
          </w:p>
          <w:p w14:paraId="0AA519D4">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通过对官制文化的学习，培养学生的规则意识和责任感，融入文化元素、哲学元素、道德元素与家国元素</w:t>
            </w:r>
          </w:p>
        </w:tc>
        <w:tc>
          <w:tcPr>
            <w:tcW w:w="462" w:type="dxa"/>
            <w:tcBorders>
              <w:tl2br w:val="nil"/>
              <w:tr2bl w:val="nil"/>
            </w:tcBorders>
            <w:vAlign w:val="center"/>
          </w:tcPr>
          <w:p w14:paraId="45A86353">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64C5AEDA">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0884EA6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07CF892C">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1004" w:type="dxa"/>
            <w:tcBorders>
              <w:tl2br w:val="nil"/>
              <w:tr2bl w:val="nil"/>
            </w:tcBorders>
            <w:vAlign w:val="center"/>
          </w:tcPr>
          <w:p w14:paraId="465424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模块五</w:t>
            </w:r>
            <w:r>
              <w:rPr>
                <w:rFonts w:hint="eastAsia" w:ascii="宋体" w:hAnsi="宋体" w:eastAsia="宋体" w:cs="宋体"/>
                <w:i w:val="0"/>
                <w:iCs w:val="0"/>
                <w:color w:val="000000"/>
                <w:kern w:val="0"/>
                <w:sz w:val="22"/>
                <w:szCs w:val="22"/>
                <w:u w:val="none"/>
                <w:lang w:val="en-US" w:eastAsia="zh-CN" w:bidi="ar"/>
              </w:rPr>
              <w:t>中国礼俗文化</w:t>
            </w:r>
          </w:p>
        </w:tc>
        <w:tc>
          <w:tcPr>
            <w:tcW w:w="1174" w:type="dxa"/>
            <w:tcBorders>
              <w:tl2br w:val="nil"/>
              <w:tr2bl w:val="nil"/>
            </w:tcBorders>
            <w:vAlign w:val="top"/>
          </w:tcPr>
          <w:p w14:paraId="2B7AC778">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掌握中国古代的礼仪规范、风俗习惯及其文化内涵</w:t>
            </w:r>
          </w:p>
        </w:tc>
        <w:tc>
          <w:tcPr>
            <w:tcW w:w="2280" w:type="dxa"/>
            <w:tcBorders>
              <w:tl2br w:val="nil"/>
              <w:tr2bl w:val="nil"/>
            </w:tcBorders>
            <w:vAlign w:val="top"/>
          </w:tcPr>
          <w:p w14:paraId="2E106B33">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讲授法：介绍礼俗的基本知识；讨论法：讨论礼俗在现代社会的传承与发展；案例分析法：分析礼俗在人际交往、社会活动中的体现；项目实践法：如组织礼仪实践活动、风俗调研等</w:t>
            </w:r>
          </w:p>
        </w:tc>
        <w:tc>
          <w:tcPr>
            <w:tcW w:w="1116" w:type="dxa"/>
            <w:tcBorders>
              <w:tl2br w:val="nil"/>
              <w:tr2bl w:val="nil"/>
            </w:tcBorders>
            <w:vAlign w:val="top"/>
          </w:tcPr>
          <w:p w14:paraId="59F44593">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vAlign w:val="top"/>
          </w:tcPr>
          <w:p w14:paraId="2D9FCE53">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658D1B4D">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弘扬传统礼俗文化中的优秀价值观，培养文明素养和社会交往能力，需深入挖掘其中的文化内涵以感受民族文化的独特魅力，从哲学层面剖析礼俗背后的处世智慧与辩证思维，通过道德准则解读以明晰待人接物的行为规范，结合家国发展历程探究礼俗文化中蕴含的民族凝聚力与责任感；同时融入可持续旅游伦理</w:t>
            </w:r>
          </w:p>
        </w:tc>
        <w:tc>
          <w:tcPr>
            <w:tcW w:w="462" w:type="dxa"/>
            <w:tcBorders>
              <w:tl2br w:val="nil"/>
              <w:tr2bl w:val="nil"/>
            </w:tcBorders>
            <w:vAlign w:val="center"/>
          </w:tcPr>
          <w:p w14:paraId="6415C6A0">
            <w:pPr>
              <w:keepNext w:val="0"/>
              <w:keepLines w:val="0"/>
              <w:widowControl/>
              <w:suppressLineNumbers w:val="0"/>
              <w:ind w:firstLine="480" w:firstLineChars="200"/>
              <w:jc w:val="both"/>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0548EFBA">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2E10AA6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40F69315">
            <w:pPr>
              <w:spacing w:line="240" w:lineRule="auto"/>
              <w:ind w:firstLine="0" w:firstLineChars="0"/>
              <w:rPr>
                <w:rFonts w:hint="default" w:ascii="仿宋" w:hAnsi="仿宋" w:eastAsia="仿宋" w:cs="仿宋"/>
                <w:sz w:val="24"/>
                <w:szCs w:val="24"/>
                <w:lang w:val="en-US" w:eastAsia="zh-CN"/>
              </w:rPr>
            </w:pPr>
            <w:bookmarkStart w:id="34" w:name="_Toc502337267"/>
            <w:bookmarkStart w:id="35" w:name="_Toc17537"/>
            <w:bookmarkStart w:id="36" w:name="_Toc20287"/>
            <w:r>
              <w:rPr>
                <w:rFonts w:hint="eastAsia" w:ascii="仿宋" w:hAnsi="仿宋" w:eastAsia="仿宋" w:cs="仿宋"/>
                <w:sz w:val="24"/>
                <w:szCs w:val="24"/>
                <w:lang w:val="en-US" w:eastAsia="zh-CN"/>
              </w:rPr>
              <w:t>6</w:t>
            </w:r>
          </w:p>
        </w:tc>
        <w:tc>
          <w:tcPr>
            <w:tcW w:w="1004" w:type="dxa"/>
            <w:tcBorders>
              <w:tl2br w:val="nil"/>
              <w:tr2bl w:val="nil"/>
            </w:tcBorders>
            <w:vAlign w:val="center"/>
          </w:tcPr>
          <w:p w14:paraId="7D50A33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模块六</w:t>
            </w:r>
          </w:p>
          <w:p w14:paraId="1E43EAB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中国古代艺术文化</w:t>
            </w:r>
          </w:p>
        </w:tc>
        <w:tc>
          <w:tcPr>
            <w:tcW w:w="1174" w:type="dxa"/>
            <w:tcBorders>
              <w:tl2br w:val="nil"/>
              <w:tr2bl w:val="nil"/>
            </w:tcBorders>
            <w:vAlign w:val="top"/>
          </w:tcPr>
          <w:p w14:paraId="2454FBAE">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了解中国古代绘画、书法、音乐、舞蹈等艺术形式的特点、发展历程及代表作品</w:t>
            </w:r>
          </w:p>
          <w:p w14:paraId="337FEF2B">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掌握文化遗产数字化建模</w:t>
            </w:r>
          </w:p>
        </w:tc>
        <w:tc>
          <w:tcPr>
            <w:tcW w:w="2280" w:type="dxa"/>
            <w:tcBorders>
              <w:tl2br w:val="nil"/>
              <w:tr2bl w:val="nil"/>
            </w:tcBorders>
            <w:vAlign w:val="top"/>
          </w:tcPr>
          <w:p w14:paraId="3345CE7E">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讲授法：讲解艺术形式的基本知识；讨论法：探讨艺术与文化的相互关系；案例分析法：分析经典艺术作品；项目实践法：如艺术创作实践、艺术展览参观等</w:t>
            </w:r>
          </w:p>
        </w:tc>
        <w:tc>
          <w:tcPr>
            <w:tcW w:w="1116" w:type="dxa"/>
            <w:tcBorders>
              <w:tl2br w:val="nil"/>
              <w:tr2bl w:val="nil"/>
            </w:tcBorders>
            <w:shd w:val="clear" w:color="auto" w:fill="auto"/>
            <w:vAlign w:val="top"/>
          </w:tcPr>
          <w:p w14:paraId="7ABFBB63">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shd w:val="clear" w:color="auto" w:fill="auto"/>
            <w:vAlign w:val="top"/>
          </w:tcPr>
          <w:p w14:paraId="7CEFDA6F">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09754043">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培养学生的审美能力和艺术修养，增强文化自信，融入文化元素、哲学元素、道德元素与家国元素</w:t>
            </w:r>
          </w:p>
        </w:tc>
        <w:tc>
          <w:tcPr>
            <w:tcW w:w="462" w:type="dxa"/>
            <w:tcBorders>
              <w:tl2br w:val="nil"/>
              <w:tr2bl w:val="nil"/>
            </w:tcBorders>
            <w:vAlign w:val="center"/>
          </w:tcPr>
          <w:p w14:paraId="0F3F6561">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06FDB89F">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4DCEDC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716B7234">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1004" w:type="dxa"/>
            <w:tcBorders>
              <w:tl2br w:val="nil"/>
              <w:tr2bl w:val="nil"/>
            </w:tcBorders>
            <w:vAlign w:val="center"/>
          </w:tcPr>
          <w:p w14:paraId="09B32CE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模块七</w:t>
            </w:r>
          </w:p>
          <w:p w14:paraId="02C6467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中国古代服饰文化</w:t>
            </w:r>
          </w:p>
        </w:tc>
        <w:tc>
          <w:tcPr>
            <w:tcW w:w="1174" w:type="dxa"/>
            <w:tcBorders>
              <w:tl2br w:val="nil"/>
              <w:tr2bl w:val="nil"/>
            </w:tcBorders>
            <w:vAlign w:val="top"/>
          </w:tcPr>
          <w:p w14:paraId="7B29636D">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掌握中国古代服饰的演变、款式、材质、工艺及文化寓意</w:t>
            </w:r>
          </w:p>
        </w:tc>
        <w:tc>
          <w:tcPr>
            <w:tcW w:w="2280" w:type="dxa"/>
            <w:tcBorders>
              <w:tl2br w:val="nil"/>
              <w:tr2bl w:val="nil"/>
            </w:tcBorders>
            <w:vAlign w:val="top"/>
          </w:tcPr>
          <w:p w14:paraId="2111B1C5">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讲授法：介绍服饰的基本知识；讨论法：讨论服饰与社会文化的关系；案例分析法：分析不同时期、不同阶层的服饰特点；项目实践法：如服饰制作实践、服饰文化展示等</w:t>
            </w:r>
          </w:p>
        </w:tc>
        <w:tc>
          <w:tcPr>
            <w:tcW w:w="1116" w:type="dxa"/>
            <w:tcBorders>
              <w:tl2br w:val="nil"/>
              <w:tr2bl w:val="nil"/>
            </w:tcBorders>
            <w:shd w:val="clear" w:color="auto" w:fill="auto"/>
            <w:vAlign w:val="top"/>
          </w:tcPr>
          <w:p w14:paraId="58EA3C77">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shd w:val="clear" w:color="auto" w:fill="auto"/>
            <w:vAlign w:val="top"/>
          </w:tcPr>
          <w:p w14:paraId="5888ECFD">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73B910FE">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让学生感受服饰文化中的民族特色和审美观念，培养对传统文化的热爱，融入文化元素、哲学元素、道德元素与家国元素</w:t>
            </w:r>
          </w:p>
        </w:tc>
        <w:tc>
          <w:tcPr>
            <w:tcW w:w="462" w:type="dxa"/>
            <w:tcBorders>
              <w:tl2br w:val="nil"/>
              <w:tr2bl w:val="nil"/>
            </w:tcBorders>
            <w:vAlign w:val="center"/>
          </w:tcPr>
          <w:p w14:paraId="4AF7F364">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6748DF75">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68AC07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21BCE5AC">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w:t>
            </w:r>
          </w:p>
        </w:tc>
        <w:tc>
          <w:tcPr>
            <w:tcW w:w="1004" w:type="dxa"/>
            <w:tcBorders>
              <w:tl2br w:val="nil"/>
              <w:tr2bl w:val="nil"/>
            </w:tcBorders>
            <w:vAlign w:val="center"/>
          </w:tcPr>
          <w:p w14:paraId="6A13A35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模块八</w:t>
            </w:r>
          </w:p>
          <w:p w14:paraId="220C731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中国饮食文化</w:t>
            </w:r>
          </w:p>
        </w:tc>
        <w:tc>
          <w:tcPr>
            <w:tcW w:w="1174" w:type="dxa"/>
            <w:tcBorders>
              <w:tl2br w:val="nil"/>
              <w:tr2bl w:val="nil"/>
            </w:tcBorders>
            <w:vAlign w:val="top"/>
          </w:tcPr>
          <w:p w14:paraId="183B6E7D">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了解中国古代的饮食结构、烹饪技艺、饮食礼仪及文化内涵</w:t>
            </w:r>
          </w:p>
        </w:tc>
        <w:tc>
          <w:tcPr>
            <w:tcW w:w="2280" w:type="dxa"/>
            <w:tcBorders>
              <w:tl2br w:val="nil"/>
              <w:tr2bl w:val="nil"/>
            </w:tcBorders>
            <w:vAlign w:val="top"/>
          </w:tcPr>
          <w:p w14:paraId="056D838E">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讲授法：讲解饮食文化的基本内容；讨论法：讨论饮食与地域文化、民族文化的联系；案例分析法：分析特色饮食案例；项目实践法：如美食制作实践、饮食文化调研等</w:t>
            </w:r>
          </w:p>
        </w:tc>
        <w:tc>
          <w:tcPr>
            <w:tcW w:w="1116" w:type="dxa"/>
            <w:tcBorders>
              <w:tl2br w:val="nil"/>
              <w:tr2bl w:val="nil"/>
            </w:tcBorders>
            <w:shd w:val="clear" w:color="auto" w:fill="auto"/>
            <w:vAlign w:val="top"/>
          </w:tcPr>
          <w:p w14:paraId="6E80CCAE">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shd w:val="clear" w:color="auto" w:fill="auto"/>
            <w:vAlign w:val="top"/>
          </w:tcPr>
          <w:p w14:paraId="00059E42">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3D40E07D">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传承和弘扬中国饮食文化中的优秀传统，培养学生的生活情趣和文化认同感，融入文化元素、哲学元素、道德元素与家国元素</w:t>
            </w:r>
          </w:p>
        </w:tc>
        <w:tc>
          <w:tcPr>
            <w:tcW w:w="462" w:type="dxa"/>
            <w:tcBorders>
              <w:tl2br w:val="nil"/>
              <w:tr2bl w:val="nil"/>
            </w:tcBorders>
            <w:vAlign w:val="center"/>
          </w:tcPr>
          <w:p w14:paraId="443D2FFD">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456D75AF">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2BA8ECF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253C64CA">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9</w:t>
            </w:r>
          </w:p>
        </w:tc>
        <w:tc>
          <w:tcPr>
            <w:tcW w:w="1004" w:type="dxa"/>
            <w:tcBorders>
              <w:tl2br w:val="nil"/>
              <w:tr2bl w:val="nil"/>
            </w:tcBorders>
            <w:vAlign w:val="center"/>
          </w:tcPr>
          <w:p w14:paraId="39608BE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模块九</w:t>
            </w:r>
          </w:p>
          <w:p w14:paraId="3C2DD88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中国古代建筑文化</w:t>
            </w:r>
          </w:p>
        </w:tc>
        <w:tc>
          <w:tcPr>
            <w:tcW w:w="1174" w:type="dxa"/>
            <w:tcBorders>
              <w:tl2br w:val="nil"/>
              <w:tr2bl w:val="nil"/>
            </w:tcBorders>
            <w:vAlign w:val="top"/>
          </w:tcPr>
          <w:p w14:paraId="5B23ADC9">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掌握中国古代建筑的类型、特点、建筑风格及文化意义</w:t>
            </w:r>
          </w:p>
          <w:p w14:paraId="3CAD7902">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了解沉浸式文旅场景设计</w:t>
            </w:r>
          </w:p>
        </w:tc>
        <w:tc>
          <w:tcPr>
            <w:tcW w:w="2280" w:type="dxa"/>
            <w:tcBorders>
              <w:tl2br w:val="nil"/>
              <w:tr2bl w:val="nil"/>
            </w:tcBorders>
            <w:vAlign w:val="top"/>
          </w:tcPr>
          <w:p w14:paraId="3F035DD6">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讲授法：介绍建筑的基本知识；讨论法：探讨建筑与文化、社会的关系；案例分析法：分析著名古建筑案例；项目实践法：如建筑模型制作、古建筑参观调研等</w:t>
            </w:r>
          </w:p>
        </w:tc>
        <w:tc>
          <w:tcPr>
            <w:tcW w:w="1116" w:type="dxa"/>
            <w:tcBorders>
              <w:tl2br w:val="nil"/>
              <w:tr2bl w:val="nil"/>
            </w:tcBorders>
            <w:shd w:val="clear" w:color="auto" w:fill="auto"/>
            <w:vAlign w:val="top"/>
          </w:tcPr>
          <w:p w14:paraId="60D2DD58">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shd w:val="clear" w:color="auto" w:fill="auto"/>
            <w:vAlign w:val="top"/>
          </w:tcPr>
          <w:p w14:paraId="7DA95C4D">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536F1F51">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培养学生对中国古代建筑的欣赏能力和保护意识，增强民族自豪感，融入文化元素、哲学元素、道德元素与家国元素</w:t>
            </w:r>
          </w:p>
        </w:tc>
        <w:tc>
          <w:tcPr>
            <w:tcW w:w="462" w:type="dxa"/>
            <w:tcBorders>
              <w:tl2br w:val="nil"/>
              <w:tr2bl w:val="nil"/>
            </w:tcBorders>
            <w:vAlign w:val="center"/>
          </w:tcPr>
          <w:p w14:paraId="24269DDE">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74EE8878">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4B535F8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56C9D8AC">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1004" w:type="dxa"/>
            <w:tcBorders>
              <w:tl2br w:val="nil"/>
              <w:tr2bl w:val="nil"/>
            </w:tcBorders>
            <w:vAlign w:val="center"/>
          </w:tcPr>
          <w:p w14:paraId="2838C64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模块十</w:t>
            </w:r>
          </w:p>
          <w:p w14:paraId="3C7526A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中国古代交通文化</w:t>
            </w:r>
          </w:p>
        </w:tc>
        <w:tc>
          <w:tcPr>
            <w:tcW w:w="1174" w:type="dxa"/>
            <w:tcBorders>
              <w:tl2br w:val="nil"/>
              <w:tr2bl w:val="nil"/>
            </w:tcBorders>
            <w:vAlign w:val="top"/>
          </w:tcPr>
          <w:p w14:paraId="0F598EEB">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了解中国古代的交通方式、交通工具、交通制度及文化影响</w:t>
            </w:r>
          </w:p>
        </w:tc>
        <w:tc>
          <w:tcPr>
            <w:tcW w:w="2280" w:type="dxa"/>
            <w:tcBorders>
              <w:tl2br w:val="nil"/>
              <w:tr2bl w:val="nil"/>
            </w:tcBorders>
            <w:vAlign w:val="top"/>
          </w:tcPr>
          <w:p w14:paraId="09EFDDB4">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讲授法：讲解交通文化的基本内容；讨论法：讨论交通与经济发展、文化交流的关系；案例分析法：分析古代交通案例；项目实践法：如交通文化主题调研、模拟古代交通场景等</w:t>
            </w:r>
          </w:p>
        </w:tc>
        <w:tc>
          <w:tcPr>
            <w:tcW w:w="1116" w:type="dxa"/>
            <w:tcBorders>
              <w:tl2br w:val="nil"/>
              <w:tr2bl w:val="nil"/>
            </w:tcBorders>
            <w:shd w:val="clear" w:color="auto" w:fill="auto"/>
            <w:vAlign w:val="top"/>
          </w:tcPr>
          <w:p w14:paraId="75CD49B2">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shd w:val="clear" w:color="auto" w:fill="auto"/>
            <w:vAlign w:val="top"/>
          </w:tcPr>
          <w:p w14:paraId="5AC93A9A">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3829F7CA">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让学生认识交通文化在历史发展中的重要作用，培养学生的历史思维和综合分析能力，融入文化元素、哲学元素、道德元素与家国元素</w:t>
            </w:r>
          </w:p>
        </w:tc>
        <w:tc>
          <w:tcPr>
            <w:tcW w:w="462" w:type="dxa"/>
            <w:tcBorders>
              <w:tl2br w:val="nil"/>
              <w:tr2bl w:val="nil"/>
            </w:tcBorders>
            <w:vAlign w:val="center"/>
          </w:tcPr>
          <w:p w14:paraId="09B53B31">
            <w:pPr>
              <w:keepNext w:val="0"/>
              <w:keepLines w:val="0"/>
              <w:widowControl/>
              <w:suppressLineNumbers w:val="0"/>
              <w:ind w:firstLine="480" w:firstLineChars="200"/>
              <w:jc w:val="center"/>
              <w:textAlignment w:val="center"/>
              <w:rPr>
                <w:rFonts w:hint="default" w:ascii="仿宋" w:hAnsi="仿宋" w:eastAsia="仿宋" w:cs="仿宋"/>
                <w:sz w:val="24"/>
                <w:szCs w:val="24"/>
                <w:lang w:val="en-US" w:eastAsia="zh-CN"/>
              </w:rPr>
            </w:pPr>
            <w:r>
              <w:rPr>
                <w:rFonts w:hint="eastAsia" w:ascii="仿宋" w:hAnsi="仿宋" w:eastAsia="仿宋" w:cs="仿宋"/>
                <w:i w:val="0"/>
                <w:iCs w:val="0"/>
                <w:color w:val="000000"/>
                <w:kern w:val="0"/>
                <w:sz w:val="24"/>
                <w:szCs w:val="24"/>
                <w:u w:val="none"/>
                <w:lang w:val="en-US" w:eastAsia="zh-CN" w:bidi="ar"/>
              </w:rPr>
              <w:t>62</w:t>
            </w:r>
          </w:p>
        </w:tc>
        <w:tc>
          <w:tcPr>
            <w:tcW w:w="462" w:type="dxa"/>
            <w:tcBorders>
              <w:tl2br w:val="nil"/>
              <w:tr2bl w:val="nil"/>
            </w:tcBorders>
            <w:vAlign w:val="center"/>
          </w:tcPr>
          <w:p w14:paraId="5C89C509">
            <w:pPr>
              <w:keepNext w:val="0"/>
              <w:keepLines w:val="0"/>
              <w:widowControl/>
              <w:suppressLineNumbers w:val="0"/>
              <w:ind w:firstLine="480" w:firstLineChars="20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r>
      <w:tr w14:paraId="043FDEC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337" w:type="dxa"/>
            <w:tcBorders>
              <w:tl2br w:val="nil"/>
              <w:tr2bl w:val="nil"/>
            </w:tcBorders>
            <w:vAlign w:val="center"/>
          </w:tcPr>
          <w:p w14:paraId="63B209B3">
            <w:pPr>
              <w:spacing w:line="240" w:lineRule="auto"/>
              <w:ind w:firstLine="0" w:firstLineChars="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11</w:t>
            </w:r>
          </w:p>
        </w:tc>
        <w:tc>
          <w:tcPr>
            <w:tcW w:w="1004" w:type="dxa"/>
            <w:tcBorders>
              <w:tl2br w:val="nil"/>
              <w:tr2bl w:val="nil"/>
            </w:tcBorders>
            <w:vAlign w:val="center"/>
          </w:tcPr>
          <w:p w14:paraId="5ACD10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模块十一</w:t>
            </w:r>
          </w:p>
          <w:p w14:paraId="55876CA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中国古代科技文化</w:t>
            </w:r>
          </w:p>
        </w:tc>
        <w:tc>
          <w:tcPr>
            <w:tcW w:w="1174" w:type="dxa"/>
            <w:tcBorders>
              <w:tl2br w:val="nil"/>
              <w:tr2bl w:val="nil"/>
            </w:tcBorders>
            <w:vAlign w:val="top"/>
          </w:tcPr>
          <w:p w14:paraId="4960FE00">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掌握中国古代在天文、数学、医学、农学等领域的科技成就及文化价值</w:t>
            </w:r>
          </w:p>
        </w:tc>
        <w:tc>
          <w:tcPr>
            <w:tcW w:w="2280" w:type="dxa"/>
            <w:tcBorders>
              <w:tl2br w:val="nil"/>
              <w:tr2bl w:val="nil"/>
            </w:tcBorders>
            <w:vAlign w:val="top"/>
          </w:tcPr>
          <w:p w14:paraId="5AF674F2">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讲授法：介绍科技文化的基本知识；讨论法：探讨科技与文化、社会的相互作用；案例分析法：分析古代科技发明案例；项目实践法：如科技文化主题研究、科技模型制作等</w:t>
            </w:r>
          </w:p>
        </w:tc>
        <w:tc>
          <w:tcPr>
            <w:tcW w:w="1116" w:type="dxa"/>
            <w:tcBorders>
              <w:tl2br w:val="nil"/>
              <w:tr2bl w:val="nil"/>
            </w:tcBorders>
            <w:shd w:val="clear" w:color="auto" w:fill="auto"/>
            <w:vAlign w:val="top"/>
          </w:tcPr>
          <w:p w14:paraId="686958E7">
            <w:pPr>
              <w:widowControl/>
              <w:spacing w:line="240" w:lineRule="auto"/>
              <w:ind w:left="0" w:leftChars="0" w:firstLine="0" w:firstLineChars="0"/>
              <w:jc w:val="both"/>
              <w:rPr>
                <w:rFonts w:hint="eastAsia" w:ascii="仿宋" w:hAnsi="仿宋" w:eastAsia="仿宋" w:cs="仿宋"/>
                <w:b/>
                <w:bCs/>
                <w:kern w:val="0"/>
                <w:sz w:val="24"/>
                <w:szCs w:val="24"/>
                <w:lang w:val="en-US" w:eastAsia="zh-CN"/>
              </w:rPr>
            </w:pPr>
            <w:r>
              <w:rPr>
                <w:rFonts w:hint="default" w:ascii="仿宋" w:hAnsi="仿宋" w:eastAsia="仿宋" w:cs="仿宋"/>
                <w:b/>
                <w:bCs/>
                <w:kern w:val="0"/>
                <w:sz w:val="24"/>
                <w:szCs w:val="24"/>
                <w:lang w:val="en-US" w:eastAsia="zh-CN"/>
              </w:rPr>
              <w:t>讲授法、讨论法、案例分析法、项目实践法</w:t>
            </w:r>
          </w:p>
        </w:tc>
        <w:tc>
          <w:tcPr>
            <w:tcW w:w="2339" w:type="dxa"/>
            <w:tcBorders>
              <w:tl2br w:val="nil"/>
              <w:tr2bl w:val="nil"/>
            </w:tcBorders>
            <w:shd w:val="clear" w:color="auto" w:fill="auto"/>
            <w:vAlign w:val="top"/>
          </w:tcPr>
          <w:p w14:paraId="147BDC14">
            <w:pPr>
              <w:widowControl/>
              <w:spacing w:line="240" w:lineRule="auto"/>
              <w:ind w:left="0" w:leftChars="0" w:firstLine="0" w:firstLineChars="0"/>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文化元素&amp;哲学元素&amp;道德元素&amp;家国元素</w:t>
            </w:r>
          </w:p>
          <w:p w14:paraId="0539851A">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弘扬中国古代科技文化中的创新精神和实践能力，培养学生的科学素养和文化自信，融入文化元素、哲学元素、道德元素与家国元素</w:t>
            </w:r>
          </w:p>
        </w:tc>
        <w:tc>
          <w:tcPr>
            <w:tcW w:w="462" w:type="dxa"/>
            <w:tcBorders>
              <w:tl2br w:val="nil"/>
              <w:tr2bl w:val="nil"/>
            </w:tcBorders>
            <w:vAlign w:val="center"/>
          </w:tcPr>
          <w:p w14:paraId="6BD7CC27">
            <w:pPr>
              <w:keepNext w:val="0"/>
              <w:keepLines w:val="0"/>
              <w:widowControl/>
              <w:suppressLineNumbers w:val="0"/>
              <w:ind w:firstLine="440" w:firstLineChars="200"/>
              <w:jc w:val="center"/>
              <w:textAlignment w:val="center"/>
              <w:rPr>
                <w:rFonts w:hint="default" w:ascii="仿宋" w:hAnsi="仿宋" w:eastAsia="仿宋" w:cs="仿宋"/>
                <w:sz w:val="24"/>
                <w:szCs w:val="24"/>
                <w:lang w:val="en-US" w:eastAsia="zh-CN"/>
              </w:rPr>
            </w:pPr>
            <w:r>
              <w:rPr>
                <w:rFonts w:hint="eastAsia" w:ascii="宋体" w:hAnsi="宋体" w:eastAsia="宋体" w:cs="宋体"/>
                <w:i w:val="0"/>
                <w:iCs w:val="0"/>
                <w:color w:val="000000"/>
                <w:kern w:val="0"/>
                <w:sz w:val="22"/>
                <w:szCs w:val="22"/>
                <w:u w:val="none"/>
                <w:lang w:val="en-US" w:eastAsia="zh-CN" w:bidi="ar"/>
              </w:rPr>
              <w:t>62</w:t>
            </w:r>
          </w:p>
        </w:tc>
        <w:tc>
          <w:tcPr>
            <w:tcW w:w="462" w:type="dxa"/>
            <w:tcBorders>
              <w:tl2br w:val="nil"/>
              <w:tr2bl w:val="nil"/>
            </w:tcBorders>
            <w:vAlign w:val="center"/>
          </w:tcPr>
          <w:p w14:paraId="4BD7F938">
            <w:pPr>
              <w:keepNext w:val="0"/>
              <w:keepLines w:val="0"/>
              <w:widowControl/>
              <w:suppressLineNumbers w:val="0"/>
              <w:ind w:firstLine="440" w:firstLineChars="20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bookmarkStart w:id="56" w:name="_GoBack"/>
            <w:bookmarkEnd w:id="56"/>
            <w:r>
              <w:rPr>
                <w:rFonts w:hint="eastAsia" w:ascii="宋体" w:hAnsi="宋体" w:eastAsia="宋体" w:cs="宋体"/>
                <w:i w:val="0"/>
                <w:iCs w:val="0"/>
                <w:color w:val="000000"/>
                <w:kern w:val="0"/>
                <w:sz w:val="22"/>
                <w:szCs w:val="22"/>
                <w:u w:val="none"/>
                <w:lang w:val="en-US" w:eastAsia="zh-CN" w:bidi="ar"/>
              </w:rPr>
              <w:t>4</w:t>
            </w:r>
          </w:p>
        </w:tc>
      </w:tr>
    </w:tbl>
    <w:p w14:paraId="24A9F7DC">
      <w:pPr>
        <w:pStyle w:val="2"/>
        <w:ind w:firstLine="653"/>
      </w:pPr>
      <w:r>
        <w:rPr>
          <w:rFonts w:hint="eastAsia"/>
        </w:rPr>
        <w:t>七、学习评价</w:t>
      </w:r>
      <w:bookmarkEnd w:id="34"/>
      <w:bookmarkEnd w:id="35"/>
      <w:bookmarkEnd w:id="36"/>
    </w:p>
    <w:p w14:paraId="0C122B27">
      <w:pPr>
        <w:spacing w:line="360" w:lineRule="auto"/>
        <w:ind w:firstLine="560"/>
      </w:pPr>
      <w:r>
        <w:rPr>
          <w:rFonts w:hint="eastAsia"/>
          <w:b/>
          <w:bCs/>
        </w:rPr>
        <w:t>本课程达标要求：</w:t>
      </w:r>
    </w:p>
    <w:p w14:paraId="6F855911">
      <w:pPr>
        <w:ind w:firstLine="480"/>
        <w:jc w:val="center"/>
        <w:rPr>
          <w:rFonts w:ascii="仿宋_GB2312" w:hAnsi="仿宋_GB2312" w:cs="仿宋_GB2312"/>
          <w:b/>
          <w:bCs/>
          <w:sz w:val="24"/>
          <w:szCs w:val="21"/>
          <w:highlight w:val="none"/>
        </w:rPr>
      </w:pPr>
      <w:r>
        <w:rPr>
          <w:rFonts w:hint="eastAsia" w:ascii="仿宋_GB2312" w:hAnsi="仿宋_GB2312" w:cs="仿宋_GB2312"/>
          <w:b/>
          <w:bCs/>
          <w:sz w:val="24"/>
          <w:szCs w:val="21"/>
          <w:highlight w:val="none"/>
        </w:rPr>
        <w:t>表4</w:t>
      </w:r>
      <w:r>
        <w:rPr>
          <w:rFonts w:ascii="仿宋_GB2312" w:hAnsi="仿宋_GB2312" w:cs="仿宋_GB2312"/>
          <w:b/>
          <w:bCs/>
          <w:sz w:val="24"/>
          <w:szCs w:val="21"/>
          <w:highlight w:val="none"/>
        </w:rPr>
        <w:t xml:space="preserve">. </w:t>
      </w:r>
      <w:r>
        <w:rPr>
          <w:rFonts w:hint="eastAsia" w:ascii="仿宋_GB2312" w:hAnsi="仿宋_GB2312" w:cs="仿宋_GB2312"/>
          <w:b/>
          <w:bCs/>
          <w:sz w:val="24"/>
          <w:szCs w:val="21"/>
          <w:highlight w:val="none"/>
        </w:rPr>
        <w:t>学习评价表</w:t>
      </w:r>
    </w:p>
    <w:tbl>
      <w:tblPr>
        <w:tblStyle w:val="18"/>
        <w:tblW w:w="88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1727"/>
        <w:gridCol w:w="3920"/>
        <w:gridCol w:w="887"/>
        <w:gridCol w:w="675"/>
      </w:tblGrid>
      <w:tr w14:paraId="16327A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28C9F47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14:paraId="1013DDCD">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14:paraId="562EF7E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1727" w:type="dxa"/>
            <w:tcBorders>
              <w:tl2br w:val="nil"/>
              <w:tr2bl w:val="nil"/>
            </w:tcBorders>
            <w:vAlign w:val="center"/>
          </w:tcPr>
          <w:p w14:paraId="2EA213D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3920" w:type="dxa"/>
            <w:tcBorders>
              <w:tl2br w:val="nil"/>
              <w:tr2bl w:val="nil"/>
            </w:tcBorders>
            <w:vAlign w:val="center"/>
          </w:tcPr>
          <w:p w14:paraId="18A10D6C">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14:paraId="762B4CA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887" w:type="dxa"/>
            <w:tcBorders>
              <w:tl2br w:val="nil"/>
              <w:tr2bl w:val="nil"/>
            </w:tcBorders>
            <w:vAlign w:val="center"/>
          </w:tcPr>
          <w:p w14:paraId="19949F18">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14:paraId="39983759">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675" w:type="dxa"/>
            <w:tcBorders>
              <w:tl2br w:val="nil"/>
              <w:tr2bl w:val="nil"/>
            </w:tcBorders>
            <w:vAlign w:val="center"/>
          </w:tcPr>
          <w:p w14:paraId="1F631760">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14:paraId="3649A537">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14:paraId="6644A7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14:paraId="46A4A4BF">
            <w:pPr>
              <w:spacing w:line="240" w:lineRule="auto"/>
              <w:ind w:firstLine="0" w:firstLineChars="0"/>
              <w:jc w:val="center"/>
              <w:rPr>
                <w:rFonts w:hint="eastAsia" w:ascii="仿宋" w:hAnsi="仿宋" w:eastAsia="仿宋" w:cs="仿宋"/>
                <w:b/>
                <w:bCs/>
                <w:sz w:val="24"/>
                <w:szCs w:val="24"/>
              </w:rPr>
            </w:pPr>
          </w:p>
          <w:p w14:paraId="0AAA5C38">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14:paraId="083BF5EB">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lang w:val="en-US" w:eastAsia="zh-CN"/>
              </w:rPr>
              <w:t>模块一</w:t>
            </w:r>
            <w:r>
              <w:rPr>
                <w:rFonts w:hint="eastAsia" w:ascii="宋体" w:hAnsi="宋体" w:eastAsia="宋体" w:cs="宋体"/>
                <w:i w:val="0"/>
                <w:iCs w:val="0"/>
                <w:color w:val="000000"/>
                <w:kern w:val="0"/>
                <w:sz w:val="22"/>
                <w:szCs w:val="22"/>
                <w:u w:val="none"/>
                <w:lang w:val="en-US" w:eastAsia="zh-CN" w:bidi="ar"/>
              </w:rPr>
              <w:t>中国古代文化遗址</w:t>
            </w:r>
            <w:r>
              <w:rPr>
                <w:rFonts w:hint="eastAsia" w:ascii="仿宋" w:hAnsi="仿宋" w:eastAsia="仿宋" w:cs="仿宋"/>
                <w:kern w:val="0"/>
                <w:sz w:val="24"/>
                <w:szCs w:val="24"/>
                <w:lang w:val="en-US" w:eastAsia="zh-CN"/>
              </w:rPr>
              <w:t xml:space="preserve">  </w:t>
            </w:r>
          </w:p>
        </w:tc>
        <w:tc>
          <w:tcPr>
            <w:tcW w:w="1727" w:type="dxa"/>
            <w:tcBorders>
              <w:tl2br w:val="nil"/>
              <w:tr2bl w:val="nil"/>
            </w:tcBorders>
            <w:vAlign w:val="top"/>
          </w:tcPr>
          <w:p w14:paraId="5D391180">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了解中国古代文化遗址的分布、特点及重要价值；掌握相关遗址的历史背景知识</w:t>
            </w:r>
          </w:p>
        </w:tc>
        <w:tc>
          <w:tcPr>
            <w:tcW w:w="3920" w:type="dxa"/>
            <w:tcBorders>
              <w:tl2br w:val="nil"/>
              <w:tr2bl w:val="nil"/>
            </w:tcBorders>
            <w:vAlign w:val="top"/>
          </w:tcPr>
          <w:p w14:paraId="2A426F96">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准确列举出一定数量（如5个以上）具有代表性的中国古代文化遗址，并清晰阐述其分布地区、主要特点（如建筑风格、出土文物等）以及在历史上的重要价值；对至少2 - 3个重点遗址的历史背景知识有较为深入的理解，能正确回答相关问题</w:t>
            </w:r>
          </w:p>
        </w:tc>
        <w:tc>
          <w:tcPr>
            <w:tcW w:w="887" w:type="dxa"/>
            <w:tcBorders>
              <w:tl2br w:val="nil"/>
              <w:tr2bl w:val="nil"/>
            </w:tcBorders>
            <w:shd w:val="clear" w:color="auto" w:fill="auto"/>
            <w:vAlign w:val="top"/>
          </w:tcPr>
          <w:p w14:paraId="5DF42E7E">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439D250A">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r>
              <w:rPr>
                <w:rFonts w:hint="eastAsia" w:ascii="仿宋" w:hAnsi="仿宋" w:eastAsia="仿宋" w:cs="仿宋"/>
                <w:kern w:val="0"/>
                <w:sz w:val="24"/>
                <w:szCs w:val="24"/>
                <w:lang w:val="en-US" w:eastAsia="zh-CN"/>
              </w:rPr>
              <w:t>%</w:t>
            </w:r>
          </w:p>
        </w:tc>
      </w:tr>
      <w:tr w14:paraId="1773D8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14:paraId="215EA75A">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7FD9A13">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模块二</w:t>
            </w:r>
            <w:r>
              <w:rPr>
                <w:rFonts w:hint="eastAsia" w:ascii="宋体" w:hAnsi="宋体" w:eastAsia="宋体" w:cs="宋体"/>
                <w:i w:val="0"/>
                <w:iCs w:val="0"/>
                <w:color w:val="000000"/>
                <w:kern w:val="0"/>
                <w:sz w:val="22"/>
                <w:szCs w:val="22"/>
                <w:u w:val="none"/>
                <w:lang w:val="en-US" w:eastAsia="zh-CN" w:bidi="ar"/>
              </w:rPr>
              <w:t>中国传统哲学文化</w:t>
            </w:r>
          </w:p>
        </w:tc>
        <w:tc>
          <w:tcPr>
            <w:tcW w:w="1727" w:type="dxa"/>
            <w:tcBorders>
              <w:tl2br w:val="nil"/>
              <w:tr2bl w:val="nil"/>
            </w:tcBorders>
            <w:vAlign w:val="top"/>
          </w:tcPr>
          <w:p w14:paraId="44108118">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了解中国传统哲学的主要流派、代表人物及思想观点；理解哲学思想对社会文化的影响</w:t>
            </w:r>
          </w:p>
        </w:tc>
        <w:tc>
          <w:tcPr>
            <w:tcW w:w="3920" w:type="dxa"/>
            <w:tcBorders>
              <w:tl2br w:val="nil"/>
              <w:tr2bl w:val="nil"/>
            </w:tcBorders>
            <w:vAlign w:val="top"/>
          </w:tcPr>
          <w:p w14:paraId="40C71BB7">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可以准确说出至少3个中国传统哲学主要流派（如儒家、道家、法家等）及其核心思想，列举出各流派的代表人物；能够分析某一哲学思想（如儒家的“仁”思想）对社会文化（如道德观念、教育理念等）的具体影响，观点合理、表述清晰</w:t>
            </w:r>
          </w:p>
        </w:tc>
        <w:tc>
          <w:tcPr>
            <w:tcW w:w="887" w:type="dxa"/>
            <w:tcBorders>
              <w:tl2br w:val="nil"/>
              <w:tr2bl w:val="nil"/>
            </w:tcBorders>
            <w:shd w:val="clear" w:color="auto" w:fill="auto"/>
            <w:vAlign w:val="top"/>
          </w:tcPr>
          <w:p w14:paraId="643FB05A">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6D9DF11E">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2C2137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42975F9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D75B1EB">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模块三</w:t>
            </w:r>
            <w:r>
              <w:rPr>
                <w:rFonts w:hint="eastAsia" w:ascii="宋体" w:hAnsi="宋体" w:eastAsia="宋体" w:cs="宋体"/>
                <w:i w:val="0"/>
                <w:iCs w:val="0"/>
                <w:color w:val="000000"/>
                <w:kern w:val="0"/>
                <w:sz w:val="22"/>
                <w:szCs w:val="22"/>
                <w:u w:val="none"/>
                <w:lang w:val="en-US" w:eastAsia="zh-CN" w:bidi="ar"/>
              </w:rPr>
              <w:t>中国古代宗教文化</w:t>
            </w:r>
          </w:p>
        </w:tc>
        <w:tc>
          <w:tcPr>
            <w:tcW w:w="1727" w:type="dxa"/>
            <w:tcBorders>
              <w:tl2br w:val="nil"/>
              <w:tr2bl w:val="nil"/>
            </w:tcBorders>
            <w:vAlign w:val="top"/>
          </w:tcPr>
          <w:p w14:paraId="5F2163EB">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掌握中国古代主要宗教（如佛教、道教等）的发展历程、教义、文化影响等</w:t>
            </w:r>
          </w:p>
        </w:tc>
        <w:tc>
          <w:tcPr>
            <w:tcW w:w="3920" w:type="dxa"/>
            <w:tcBorders>
              <w:tl2br w:val="nil"/>
              <w:tr2bl w:val="nil"/>
            </w:tcBorders>
            <w:vAlign w:val="top"/>
          </w:tcPr>
          <w:p w14:paraId="56845C4A">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梳理出佛教、道教在中国的发展主要阶段及关键事件；准确阐述佛教、道教的基本教义；举例说明宗教对古代文学、艺术（如佛教雕塑、道教绘画等）、建筑（如寺庙、道观建筑风格）等方面的文化影响，内容完整、准确</w:t>
            </w:r>
          </w:p>
        </w:tc>
        <w:tc>
          <w:tcPr>
            <w:tcW w:w="887" w:type="dxa"/>
            <w:tcBorders>
              <w:tl2br w:val="nil"/>
              <w:tr2bl w:val="nil"/>
            </w:tcBorders>
            <w:shd w:val="clear" w:color="auto" w:fill="auto"/>
            <w:vAlign w:val="top"/>
          </w:tcPr>
          <w:p w14:paraId="783CA926">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1D5EF686">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277835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7FDE6AF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380220CA">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模块四</w:t>
            </w:r>
            <w:r>
              <w:rPr>
                <w:rFonts w:hint="eastAsia" w:ascii="宋体" w:hAnsi="宋体" w:eastAsia="宋体" w:cs="宋体"/>
                <w:i w:val="0"/>
                <w:iCs w:val="0"/>
                <w:color w:val="000000"/>
                <w:kern w:val="0"/>
                <w:sz w:val="22"/>
                <w:szCs w:val="22"/>
                <w:u w:val="none"/>
                <w:lang w:val="en-US" w:eastAsia="zh-CN" w:bidi="ar"/>
              </w:rPr>
              <w:t>中国古代官制文化</w:t>
            </w:r>
          </w:p>
        </w:tc>
        <w:tc>
          <w:tcPr>
            <w:tcW w:w="1727" w:type="dxa"/>
            <w:tcBorders>
              <w:tl2br w:val="nil"/>
              <w:tr2bl w:val="nil"/>
            </w:tcBorders>
            <w:vAlign w:val="top"/>
          </w:tcPr>
          <w:p w14:paraId="20A33112">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了解中国古代官制的演变、机构设置、官员选拔与考核等制度</w:t>
            </w:r>
          </w:p>
        </w:tc>
        <w:tc>
          <w:tcPr>
            <w:tcW w:w="3920" w:type="dxa"/>
            <w:tcBorders>
              <w:tl2br w:val="nil"/>
              <w:tr2bl w:val="nil"/>
            </w:tcBorders>
            <w:vAlign w:val="top"/>
          </w:tcPr>
          <w:p w14:paraId="3A40BEB6">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按照时间顺序描述中国古代官制的主要演变阶段及特征；说出至少3种古代官员选拔制度（如察举制、九品中正制、科举制等）的具体内容和实施情况；列举出古代官员考核的主要指标和方式，对相关知识点掌握准确、全面</w:t>
            </w:r>
          </w:p>
        </w:tc>
        <w:tc>
          <w:tcPr>
            <w:tcW w:w="887" w:type="dxa"/>
            <w:tcBorders>
              <w:tl2br w:val="nil"/>
              <w:tr2bl w:val="nil"/>
            </w:tcBorders>
            <w:shd w:val="clear" w:color="auto" w:fill="auto"/>
            <w:vAlign w:val="top"/>
          </w:tcPr>
          <w:p w14:paraId="388F2A5F">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085E7B36">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4D3FE0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14:paraId="664145D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59F766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rPr>
              <w:t>模块五</w:t>
            </w:r>
            <w:r>
              <w:rPr>
                <w:rFonts w:hint="eastAsia" w:ascii="宋体" w:hAnsi="宋体" w:eastAsia="宋体" w:cs="宋体"/>
                <w:i w:val="0"/>
                <w:iCs w:val="0"/>
                <w:color w:val="000000"/>
                <w:kern w:val="0"/>
                <w:sz w:val="22"/>
                <w:szCs w:val="22"/>
                <w:u w:val="none"/>
                <w:lang w:val="en-US" w:eastAsia="zh-CN" w:bidi="ar"/>
              </w:rPr>
              <w:t>中国礼俗文化</w:t>
            </w:r>
          </w:p>
        </w:tc>
        <w:tc>
          <w:tcPr>
            <w:tcW w:w="1727" w:type="dxa"/>
            <w:tcBorders>
              <w:tl2br w:val="nil"/>
              <w:tr2bl w:val="nil"/>
            </w:tcBorders>
            <w:vAlign w:val="top"/>
          </w:tcPr>
          <w:p w14:paraId="1C51BA37">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掌握中国古代的礼仪规范、风俗习惯及其文化内涵</w:t>
            </w:r>
          </w:p>
        </w:tc>
        <w:tc>
          <w:tcPr>
            <w:tcW w:w="3920" w:type="dxa"/>
            <w:tcBorders>
              <w:tl2br w:val="nil"/>
              <w:tr2bl w:val="nil"/>
            </w:tcBorders>
            <w:vAlign w:val="top"/>
          </w:tcPr>
          <w:p w14:paraId="6DE05351">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正确演示至少5种古代基本礼仪动作（如拱手礼、揖礼等）并说明其适用场合；列举出不同地区、不同节日（如春节、端午节等）的典型风俗习惯，并分析其背后的文化内涵，如团圆、祈福等意义，动作规范、表述准确</w:t>
            </w:r>
          </w:p>
        </w:tc>
        <w:tc>
          <w:tcPr>
            <w:tcW w:w="887" w:type="dxa"/>
            <w:tcBorders>
              <w:tl2br w:val="nil"/>
              <w:tr2bl w:val="nil"/>
            </w:tcBorders>
            <w:shd w:val="clear" w:color="auto" w:fill="auto"/>
            <w:vAlign w:val="top"/>
          </w:tcPr>
          <w:p w14:paraId="29BFA1C6">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13CC5D8E">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6C7B60C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tcBorders>
              <w:tl2br w:val="nil"/>
              <w:tr2bl w:val="nil"/>
            </w:tcBorders>
            <w:vAlign w:val="center"/>
          </w:tcPr>
          <w:p w14:paraId="613D09B2">
            <w:pPr>
              <w:spacing w:line="240" w:lineRule="auto"/>
              <w:ind w:firstLine="0" w:firstLineChars="0"/>
              <w:jc w:val="center"/>
              <w:rPr>
                <w:rFonts w:hint="eastAsia" w:ascii="仿宋" w:hAnsi="仿宋" w:eastAsia="仿宋" w:cs="仿宋"/>
                <w:b/>
                <w:bCs/>
                <w:sz w:val="24"/>
                <w:szCs w:val="24"/>
              </w:rPr>
            </w:pPr>
            <w:bookmarkStart w:id="37" w:name="_Toc502337268"/>
            <w:bookmarkStart w:id="38" w:name="_Toc18233"/>
            <w:bookmarkStart w:id="39" w:name="_Toc20745"/>
          </w:p>
        </w:tc>
        <w:tc>
          <w:tcPr>
            <w:tcW w:w="1197" w:type="dxa"/>
            <w:tcBorders>
              <w:tl2br w:val="nil"/>
              <w:tr2bl w:val="nil"/>
            </w:tcBorders>
            <w:vAlign w:val="center"/>
          </w:tcPr>
          <w:p w14:paraId="68C183E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模块六</w:t>
            </w:r>
          </w:p>
          <w:p w14:paraId="7AD9354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中国古代艺术文化</w:t>
            </w:r>
          </w:p>
        </w:tc>
        <w:tc>
          <w:tcPr>
            <w:tcW w:w="1727" w:type="dxa"/>
            <w:tcBorders>
              <w:tl2br w:val="nil"/>
              <w:tr2bl w:val="nil"/>
            </w:tcBorders>
            <w:vAlign w:val="top"/>
          </w:tcPr>
          <w:p w14:paraId="7B429DE4">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了解中国古代绘画、书法、音乐、舞蹈等艺术形式的特点、发展历程及代表作品</w:t>
            </w:r>
          </w:p>
        </w:tc>
        <w:tc>
          <w:tcPr>
            <w:tcW w:w="3920" w:type="dxa"/>
            <w:tcBorders>
              <w:tl2br w:val="nil"/>
              <w:tr2bl w:val="nil"/>
            </w:tcBorders>
            <w:vAlign w:val="top"/>
          </w:tcPr>
          <w:p w14:paraId="6BBCAC2A">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识别至少5种中国古代绘画类型（如人物画、山水画、花鸟画等）并说出其特点；列举出3位以上著名古代书法家及其代表作品和书法风格；说出古代音乐、舞蹈的主要类别及发展概况，对代表作品有一定了解，知识掌握准确、丰富</w:t>
            </w:r>
          </w:p>
        </w:tc>
        <w:tc>
          <w:tcPr>
            <w:tcW w:w="887" w:type="dxa"/>
            <w:tcBorders>
              <w:tl2br w:val="nil"/>
              <w:tr2bl w:val="nil"/>
            </w:tcBorders>
            <w:shd w:val="clear" w:color="auto" w:fill="auto"/>
            <w:vAlign w:val="top"/>
          </w:tcPr>
          <w:p w14:paraId="3BFFA8DD">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1E088867">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7CA0B48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tcBorders>
              <w:tl2br w:val="nil"/>
              <w:tr2bl w:val="nil"/>
            </w:tcBorders>
            <w:vAlign w:val="center"/>
          </w:tcPr>
          <w:p w14:paraId="64703C02">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21B046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模块七</w:t>
            </w:r>
          </w:p>
          <w:p w14:paraId="1CD155B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中国古代服饰文化</w:t>
            </w:r>
          </w:p>
        </w:tc>
        <w:tc>
          <w:tcPr>
            <w:tcW w:w="1727" w:type="dxa"/>
            <w:tcBorders>
              <w:tl2br w:val="nil"/>
              <w:tr2bl w:val="nil"/>
            </w:tcBorders>
            <w:vAlign w:val="top"/>
          </w:tcPr>
          <w:p w14:paraId="0BDF2DB7">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掌握中国古代服饰的演变、款式、材质、工艺及文化寓意</w:t>
            </w:r>
          </w:p>
        </w:tc>
        <w:tc>
          <w:tcPr>
            <w:tcW w:w="3920" w:type="dxa"/>
            <w:tcBorders>
              <w:tl2br w:val="nil"/>
              <w:tr2bl w:val="nil"/>
            </w:tcBorders>
            <w:vAlign w:val="top"/>
          </w:tcPr>
          <w:p w14:paraId="36C5ABEF">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描述出不同朝代（如汉朝、唐朝、宋朝等）服饰的主要款式特点（如曲裾、襦裙、圆领袍等）；说出古代服饰常用的几种材质（如丝绸、麻布等）及特点；了解至少2种古代服饰制作工艺（如刺绣、印染等）；分析出古代服饰中一些典型元素（如龙纹、凤纹等）的文化寓意，表述清晰、准确</w:t>
            </w:r>
          </w:p>
        </w:tc>
        <w:tc>
          <w:tcPr>
            <w:tcW w:w="887" w:type="dxa"/>
            <w:tcBorders>
              <w:tl2br w:val="nil"/>
              <w:tr2bl w:val="nil"/>
            </w:tcBorders>
            <w:shd w:val="clear" w:color="auto" w:fill="auto"/>
            <w:vAlign w:val="top"/>
          </w:tcPr>
          <w:p w14:paraId="0D0AB41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151C0892">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3EDC7E7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tcBorders>
              <w:tl2br w:val="nil"/>
              <w:tr2bl w:val="nil"/>
            </w:tcBorders>
            <w:vAlign w:val="center"/>
          </w:tcPr>
          <w:p w14:paraId="1EBBD2CB">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55270C3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模块八</w:t>
            </w:r>
          </w:p>
          <w:p w14:paraId="1B7C2E3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中国饮食文化</w:t>
            </w:r>
          </w:p>
        </w:tc>
        <w:tc>
          <w:tcPr>
            <w:tcW w:w="1727" w:type="dxa"/>
            <w:tcBorders>
              <w:tl2br w:val="nil"/>
              <w:tr2bl w:val="nil"/>
            </w:tcBorders>
            <w:vAlign w:val="top"/>
          </w:tcPr>
          <w:p w14:paraId="39728DB2">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了解中国古代的饮食结构、烹饪技艺、饮食礼仪及文化内涵</w:t>
            </w:r>
          </w:p>
        </w:tc>
        <w:tc>
          <w:tcPr>
            <w:tcW w:w="3920" w:type="dxa"/>
            <w:tcBorders>
              <w:tl2br w:val="nil"/>
              <w:tr2bl w:val="nil"/>
            </w:tcBorders>
            <w:vAlign w:val="top"/>
          </w:tcPr>
          <w:p w14:paraId="754F1DE9">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说出中国古代不同阶层（如贵族、平民等）的饮食结构特点；列举出至少3种古代著名烹饪技艺（如蒸、煮、炒等的发展演变）及代表菜肴；正确演示古代饮食礼仪中的基本动作和规范；阐述古代饮食文化中体现的养生、社交等内涵，内容完整、准确</w:t>
            </w:r>
          </w:p>
        </w:tc>
        <w:tc>
          <w:tcPr>
            <w:tcW w:w="887" w:type="dxa"/>
            <w:tcBorders>
              <w:tl2br w:val="nil"/>
              <w:tr2bl w:val="nil"/>
            </w:tcBorders>
            <w:shd w:val="clear" w:color="auto" w:fill="auto"/>
            <w:vAlign w:val="top"/>
          </w:tcPr>
          <w:p w14:paraId="3EC04021">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5D1977CA">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69954BC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tcBorders>
              <w:tl2br w:val="nil"/>
              <w:tr2bl w:val="nil"/>
            </w:tcBorders>
            <w:vAlign w:val="center"/>
          </w:tcPr>
          <w:p w14:paraId="2CFDFC92">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5FF6395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模块九</w:t>
            </w:r>
          </w:p>
          <w:p w14:paraId="6C4AB84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中国古代建筑文化</w:t>
            </w:r>
          </w:p>
        </w:tc>
        <w:tc>
          <w:tcPr>
            <w:tcW w:w="1727" w:type="dxa"/>
            <w:tcBorders>
              <w:tl2br w:val="nil"/>
              <w:tr2bl w:val="nil"/>
            </w:tcBorders>
            <w:vAlign w:val="top"/>
          </w:tcPr>
          <w:p w14:paraId="534C1660">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掌握中国古代建筑的类型、特点、建筑风格及文化意义</w:t>
            </w:r>
          </w:p>
        </w:tc>
        <w:tc>
          <w:tcPr>
            <w:tcW w:w="3920" w:type="dxa"/>
            <w:tcBorders>
              <w:tl2br w:val="nil"/>
              <w:tr2bl w:val="nil"/>
            </w:tcBorders>
            <w:vAlign w:val="top"/>
          </w:tcPr>
          <w:p w14:paraId="1C6FF01C">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识别至少5种中国古代建筑类型（如宫殿、寺庙、园林等）并说出其功能特点和建筑风格（如斗拱、飞檐等特色）；分析出古代建筑在布局、装饰等方面体现的文化意义（如等级制度、风水观念等），知识掌握准确、分析合理</w:t>
            </w:r>
          </w:p>
        </w:tc>
        <w:tc>
          <w:tcPr>
            <w:tcW w:w="887" w:type="dxa"/>
            <w:tcBorders>
              <w:tl2br w:val="nil"/>
              <w:tr2bl w:val="nil"/>
            </w:tcBorders>
            <w:shd w:val="clear" w:color="auto" w:fill="auto"/>
            <w:vAlign w:val="top"/>
          </w:tcPr>
          <w:p w14:paraId="788E84A5">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047BDDD9">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10%</w:t>
            </w:r>
          </w:p>
        </w:tc>
      </w:tr>
      <w:tr w14:paraId="5B4982D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tcBorders>
              <w:tl2br w:val="nil"/>
              <w:tr2bl w:val="nil"/>
            </w:tcBorders>
            <w:vAlign w:val="center"/>
          </w:tcPr>
          <w:p w14:paraId="1B94F8F0">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2DA37F0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模块十</w:t>
            </w:r>
          </w:p>
          <w:p w14:paraId="4225A0B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中国古代交通文化</w:t>
            </w:r>
          </w:p>
        </w:tc>
        <w:tc>
          <w:tcPr>
            <w:tcW w:w="1727" w:type="dxa"/>
            <w:tcBorders>
              <w:tl2br w:val="nil"/>
              <w:tr2bl w:val="nil"/>
            </w:tcBorders>
            <w:vAlign w:val="top"/>
          </w:tcPr>
          <w:p w14:paraId="0C8E9C9A">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了解中国古代的交通方式、交通工具、交通制度及文化影响</w:t>
            </w:r>
          </w:p>
        </w:tc>
        <w:tc>
          <w:tcPr>
            <w:tcW w:w="3920" w:type="dxa"/>
            <w:tcBorders>
              <w:tl2br w:val="nil"/>
              <w:tr2bl w:val="nil"/>
            </w:tcBorders>
            <w:vAlign w:val="top"/>
          </w:tcPr>
          <w:p w14:paraId="19E03706">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列举出古代主要的交通方式（如陆路的马车、水路的水运等）及对应的交通工具；说出古代交通制度（如驿站制度等）的主要内容和作用；分析出交通对古代城市布局、文化交流等方面的文化影响，表述清晰、准确</w:t>
            </w:r>
          </w:p>
        </w:tc>
        <w:tc>
          <w:tcPr>
            <w:tcW w:w="887" w:type="dxa"/>
            <w:tcBorders>
              <w:tl2br w:val="nil"/>
              <w:tr2bl w:val="nil"/>
            </w:tcBorders>
            <w:shd w:val="clear" w:color="auto" w:fill="auto"/>
            <w:vAlign w:val="top"/>
          </w:tcPr>
          <w:p w14:paraId="565E42CE">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757B3F52">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5%</w:t>
            </w:r>
          </w:p>
        </w:tc>
      </w:tr>
      <w:tr w14:paraId="77C734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tcBorders>
              <w:tl2br w:val="nil"/>
              <w:tr2bl w:val="nil"/>
            </w:tcBorders>
            <w:vAlign w:val="center"/>
          </w:tcPr>
          <w:p w14:paraId="04799126">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14:paraId="7B28600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模块十一</w:t>
            </w:r>
          </w:p>
          <w:p w14:paraId="72CC4F5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both"/>
              <w:rPr>
                <w:rFonts w:hint="eastAsia" w:ascii="仿宋" w:hAnsi="仿宋" w:eastAsia="仿宋" w:cs="仿宋"/>
                <w:kern w:val="0"/>
                <w:sz w:val="24"/>
                <w:szCs w:val="24"/>
                <w:lang w:val="en-US" w:eastAsia="zh-CN"/>
              </w:rPr>
            </w:pPr>
            <w:r>
              <w:rPr>
                <w:rFonts w:hint="eastAsia" w:ascii="宋体" w:hAnsi="宋体" w:eastAsia="宋体" w:cs="宋体"/>
                <w:i w:val="0"/>
                <w:iCs w:val="0"/>
                <w:color w:val="000000"/>
                <w:kern w:val="0"/>
                <w:sz w:val="22"/>
                <w:szCs w:val="22"/>
                <w:u w:val="none"/>
                <w:lang w:val="en-US" w:eastAsia="zh-CN" w:bidi="ar"/>
              </w:rPr>
              <w:t>中国古代科技文化</w:t>
            </w:r>
          </w:p>
        </w:tc>
        <w:tc>
          <w:tcPr>
            <w:tcW w:w="1727" w:type="dxa"/>
            <w:tcBorders>
              <w:tl2br w:val="nil"/>
              <w:tr2bl w:val="nil"/>
            </w:tcBorders>
            <w:vAlign w:val="top"/>
          </w:tcPr>
          <w:p w14:paraId="6BBB8E4D">
            <w:pPr>
              <w:widowControl/>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掌握中国古代在天文、数学、医学、农学等领域的科技成就及文化价值</w:t>
            </w:r>
          </w:p>
        </w:tc>
        <w:tc>
          <w:tcPr>
            <w:tcW w:w="3920" w:type="dxa"/>
            <w:tcBorders>
              <w:tl2br w:val="nil"/>
              <w:tr2bl w:val="nil"/>
            </w:tcBorders>
            <w:vAlign w:val="top"/>
          </w:tcPr>
          <w:p w14:paraId="7DBC96D0">
            <w:pPr>
              <w:widowControl/>
              <w:spacing w:line="240" w:lineRule="auto"/>
              <w:ind w:left="0" w:leftChars="0" w:firstLine="0" w:firstLineChars="0"/>
              <w:jc w:val="both"/>
              <w:rPr>
                <w:rFonts w:hint="default"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能够说出至少3项古代天文成就（如浑天仪、地动仪等）及其原理和意义；列举出2 - 3位著名古代数学家及其主要数学成就；说出古代医学的主要理论体系（如阴阳五行学说等）和代表著作；阐述古代农学成就（如农具改进、农书等）对农业发展的作用及文化价值，知识掌握准确、全面</w:t>
            </w:r>
          </w:p>
        </w:tc>
        <w:tc>
          <w:tcPr>
            <w:tcW w:w="887" w:type="dxa"/>
            <w:tcBorders>
              <w:tl2br w:val="nil"/>
              <w:tr2bl w:val="nil"/>
            </w:tcBorders>
            <w:shd w:val="clear" w:color="auto" w:fill="auto"/>
            <w:vAlign w:val="top"/>
          </w:tcPr>
          <w:p w14:paraId="4FB8AED8">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default" w:ascii="仿宋" w:hAnsi="仿宋" w:eastAsia="仿宋" w:cs="仿宋"/>
                <w:kern w:val="0"/>
                <w:sz w:val="24"/>
                <w:szCs w:val="24"/>
                <w:lang w:val="en-US" w:eastAsia="zh-CN"/>
              </w:rPr>
              <w:t>考查评价</w:t>
            </w:r>
          </w:p>
        </w:tc>
        <w:tc>
          <w:tcPr>
            <w:tcW w:w="675" w:type="dxa"/>
            <w:tcBorders>
              <w:tl2br w:val="nil"/>
              <w:tr2bl w:val="nil"/>
            </w:tcBorders>
            <w:vAlign w:val="top"/>
          </w:tcPr>
          <w:p w14:paraId="0AAC6F57">
            <w:pPr>
              <w:widowControl/>
              <w:spacing w:line="240" w:lineRule="auto"/>
              <w:ind w:left="0" w:leftChars="0" w:firstLine="0" w:firstLineChars="0"/>
              <w:jc w:val="both"/>
              <w:rPr>
                <w:rFonts w:hint="eastAsia" w:ascii="仿宋" w:hAnsi="仿宋" w:eastAsia="仿宋" w:cs="仿宋"/>
                <w:kern w:val="0"/>
                <w:sz w:val="24"/>
                <w:szCs w:val="24"/>
                <w:lang w:val="en-US" w:eastAsia="zh-CN"/>
              </w:rPr>
            </w:pPr>
            <w:r>
              <w:rPr>
                <w:rFonts w:hint="default" w:ascii="仿宋" w:hAnsi="仿宋" w:eastAsia="仿宋" w:cs="仿宋"/>
                <w:kern w:val="0"/>
                <w:sz w:val="24"/>
                <w:szCs w:val="24"/>
                <w:lang w:val="en-US" w:eastAsia="zh-CN"/>
              </w:rPr>
              <w:t>5%</w:t>
            </w:r>
          </w:p>
        </w:tc>
      </w:tr>
    </w:tbl>
    <w:p w14:paraId="1A544E42">
      <w:pPr>
        <w:pStyle w:val="2"/>
        <w:ind w:firstLine="653"/>
      </w:pPr>
      <w:r>
        <w:rPr>
          <w:rFonts w:hint="eastAsia"/>
        </w:rPr>
        <w:t>八、教学资源</w:t>
      </w:r>
      <w:bookmarkEnd w:id="37"/>
      <w:bookmarkEnd w:id="38"/>
      <w:bookmarkEnd w:id="39"/>
    </w:p>
    <w:p w14:paraId="5857D757">
      <w:pPr>
        <w:pStyle w:val="3"/>
        <w:ind w:firstLine="560"/>
        <w:rPr>
          <w:rFonts w:hint="eastAsia"/>
        </w:rPr>
      </w:pPr>
      <w:bookmarkStart w:id="40" w:name="_Toc20587"/>
      <w:bookmarkStart w:id="41" w:name="_Toc1991"/>
      <w:r>
        <w:rPr>
          <w:rFonts w:hint="eastAsia"/>
        </w:rPr>
        <w:t>（一）主要参考教材</w:t>
      </w:r>
      <w:bookmarkEnd w:id="40"/>
      <w:bookmarkEnd w:id="41"/>
    </w:p>
    <w:p w14:paraId="1D0F5D3D">
      <w:pPr>
        <w:bidi w:val="0"/>
        <w:rPr>
          <w:rFonts w:hint="eastAsia"/>
        </w:rPr>
      </w:pPr>
      <w:r>
        <w:rPr>
          <w:rFonts w:hint="eastAsia"/>
          <w:lang w:val="en-US" w:eastAsia="zh-CN"/>
        </w:rPr>
        <w:t>1.张军. 《旅游文化》 [M]. 高等教育出版社有限公司，2024.</w:t>
      </w:r>
    </w:p>
    <w:p w14:paraId="0A4AE3D8">
      <w:pPr>
        <w:pStyle w:val="3"/>
        <w:numPr>
          <w:ilvl w:val="0"/>
          <w:numId w:val="8"/>
        </w:numPr>
        <w:ind w:firstLine="560"/>
        <w:rPr>
          <w:rFonts w:hint="eastAsia"/>
        </w:rPr>
      </w:pPr>
      <w:bookmarkStart w:id="42" w:name="_Toc29665"/>
      <w:bookmarkStart w:id="43" w:name="_Toc23228"/>
      <w:r>
        <w:rPr>
          <w:rFonts w:hint="eastAsia"/>
        </w:rPr>
        <w:t>其他参考资料</w:t>
      </w:r>
      <w:bookmarkEnd w:id="42"/>
      <w:bookmarkEnd w:id="43"/>
    </w:p>
    <w:p w14:paraId="6979E8A7">
      <w:pPr>
        <w:bidi w:val="0"/>
        <w:rPr>
          <w:rFonts w:hint="default" w:eastAsia="仿宋_GB2312"/>
          <w:lang w:val="en-US" w:eastAsia="zh-CN"/>
        </w:rPr>
      </w:pPr>
      <w:r>
        <w:rPr>
          <w:rFonts w:hint="eastAsia"/>
          <w:lang w:val="en-US" w:eastAsia="zh-CN"/>
        </w:rPr>
        <w:t>1.尹华光. 《旅游文化（第四版）》 [M]. 高等教育出版社有限公司，2021.</w:t>
      </w:r>
    </w:p>
    <w:p w14:paraId="3A435705">
      <w:pPr>
        <w:pStyle w:val="3"/>
        <w:ind w:firstLine="560"/>
      </w:pPr>
      <w:bookmarkStart w:id="44" w:name="_Toc21776"/>
      <w:bookmarkStart w:id="45" w:name="_Toc6077"/>
      <w:r>
        <w:rPr>
          <w:rFonts w:hint="eastAsia"/>
        </w:rPr>
        <w:t>（三）实训条件</w:t>
      </w:r>
      <w:bookmarkEnd w:id="44"/>
      <w:bookmarkEnd w:id="45"/>
    </w:p>
    <w:p w14:paraId="48307A5F">
      <w:pPr>
        <w:bidi w:val="0"/>
        <w:rPr>
          <w:rFonts w:hint="eastAsia" w:ascii="仿宋" w:hAnsi="仿宋" w:eastAsia="仿宋" w:cs="仿宋"/>
          <w:color w:val="auto"/>
          <w:sz w:val="30"/>
          <w:szCs w:val="30"/>
          <w:lang w:eastAsia="zh-CN"/>
        </w:rPr>
      </w:pPr>
      <w:bookmarkStart w:id="46" w:name="_Toc29888"/>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p>
    <w:p w14:paraId="0C62A66E">
      <w:pPr>
        <w:bidi w:val="0"/>
        <w:rPr>
          <w:rFonts w:hint="eastAsia" w:ascii="仿宋" w:hAnsi="仿宋" w:eastAsia="仿宋" w:cs="仿宋"/>
          <w:color w:val="auto"/>
          <w:sz w:val="30"/>
          <w:szCs w:val="30"/>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四维虚拟漫游系统、智慧旅游全景互动平台</w:t>
      </w:r>
    </w:p>
    <w:p w14:paraId="4496511E">
      <w:pPr>
        <w:pStyle w:val="3"/>
        <w:ind w:firstLine="560"/>
        <w:rPr>
          <w:rFonts w:hint="eastAsia"/>
        </w:rPr>
      </w:pPr>
      <w:bookmarkStart w:id="47" w:name="_Toc97"/>
      <w:r>
        <w:rPr>
          <w:rFonts w:hint="eastAsia"/>
        </w:rPr>
        <w:t>（四）信息化教学资源</w:t>
      </w:r>
      <w:bookmarkEnd w:id="46"/>
      <w:bookmarkEnd w:id="47"/>
    </w:p>
    <w:p w14:paraId="34A1C4FF">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pPr>
      <w:r>
        <w:rPr>
          <w:rFonts w:hint="eastAsia" w:ascii="仿宋_GB2312" w:hAnsi="宋体" w:eastAsia="仿宋_GB2312" w:cs="宋体"/>
          <w:kern w:val="0"/>
          <w:sz w:val="28"/>
          <w:szCs w:val="28"/>
          <w:lang w:val="en-US" w:eastAsia="zh-CN"/>
        </w:rPr>
        <w:t>PPT、慕课</w:t>
      </w:r>
      <w:r>
        <w:rPr>
          <w:rFonts w:hint="eastAsia" w:ascii="仿宋_GB2312" w:hAnsi="宋体" w:cs="宋体"/>
          <w:kern w:val="0"/>
          <w:sz w:val="28"/>
          <w:szCs w:val="28"/>
          <w:lang w:val="en-US" w:eastAsia="zh-CN"/>
        </w:rPr>
        <w:t>、</w:t>
      </w:r>
      <w:r>
        <w:rPr>
          <w:rFonts w:hint="eastAsia" w:ascii="仿宋_GB2312" w:hAnsi="宋体" w:eastAsia="仿宋_GB2312" w:cs="宋体"/>
          <w:kern w:val="0"/>
          <w:sz w:val="28"/>
          <w:szCs w:val="28"/>
          <w:lang w:val="en-US" w:eastAsia="zh-CN"/>
        </w:rPr>
        <w:t>教学质量管理检测系统</w:t>
      </w:r>
    </w:p>
    <w:p w14:paraId="3C5703F3">
      <w:pPr>
        <w:pStyle w:val="2"/>
        <w:numPr>
          <w:ilvl w:val="0"/>
          <w:numId w:val="9"/>
        </w:numPr>
        <w:bidi w:val="0"/>
        <w:rPr>
          <w:rFonts w:hint="eastAsia"/>
          <w:lang w:eastAsia="zh-CN"/>
        </w:rPr>
      </w:pPr>
      <w:bookmarkStart w:id="48" w:name="_Toc10388"/>
      <w:bookmarkStart w:id="49" w:name="_Toc6694"/>
      <w:bookmarkStart w:id="50" w:name="_Hlk90479468"/>
      <w:r>
        <w:rPr>
          <w:rFonts w:hint="eastAsia"/>
        </w:rPr>
        <w:t>师资要求</w:t>
      </w:r>
      <w:bookmarkEnd w:id="48"/>
      <w:bookmarkEnd w:id="49"/>
      <w:r>
        <w:rPr>
          <w:rFonts w:hint="eastAsia"/>
          <w:lang w:eastAsia="zh-CN"/>
        </w:rPr>
        <w:tab/>
      </w:r>
    </w:p>
    <w:p w14:paraId="20C949D0">
      <w:pPr>
        <w:pStyle w:val="3"/>
        <w:bidi w:val="0"/>
        <w:rPr>
          <w:rFonts w:hint="eastAsia"/>
        </w:rPr>
      </w:pPr>
      <w:bookmarkStart w:id="51" w:name="_Toc30081"/>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bookmarkEnd w:id="51"/>
    </w:p>
    <w:p w14:paraId="37BF1601">
      <w:pPr>
        <w:bidi w:val="0"/>
        <w:rPr>
          <w:rFonts w:hint="eastAsia"/>
        </w:rPr>
      </w:pPr>
      <w:r>
        <w:rPr>
          <w:rFonts w:hint="eastAsia"/>
          <w:lang w:val="en-US" w:eastAsia="zh-CN"/>
        </w:rPr>
        <w:t>任课教师应取得旅游管理类硕士学位并具备教学资质，具有行业企业工作经验，取得行业的职业资格中级以上资格证书，具备本专业扎实的专业知识和丰富的实践经验，需提供每年度企业实践证明。</w:t>
      </w:r>
    </w:p>
    <w:p w14:paraId="05309966">
      <w:pPr>
        <w:pStyle w:val="3"/>
        <w:bidi w:val="0"/>
        <w:rPr>
          <w:rFonts w:hint="eastAsia"/>
          <w:lang w:eastAsia="zh-CN"/>
        </w:rPr>
      </w:pPr>
      <w:bookmarkStart w:id="52" w:name="_Toc29403"/>
      <w:r>
        <w:rPr>
          <w:rFonts w:hint="eastAsia"/>
          <w:lang w:eastAsia="zh-CN"/>
        </w:rPr>
        <w:t>（</w:t>
      </w:r>
      <w:r>
        <w:rPr>
          <w:rFonts w:hint="eastAsia"/>
          <w:lang w:val="en-US" w:eastAsia="zh-CN"/>
        </w:rPr>
        <w:t>二</w:t>
      </w:r>
      <w:r>
        <w:rPr>
          <w:rFonts w:hint="eastAsia"/>
          <w:lang w:eastAsia="zh-CN"/>
        </w:rPr>
        <w:t>）对兼职教师的基本要求</w:t>
      </w:r>
      <w:bookmarkEnd w:id="52"/>
    </w:p>
    <w:p w14:paraId="369F3F78">
      <w:pPr>
        <w:keepNext w:val="0"/>
        <w:keepLines w:val="0"/>
        <w:widowControl w:val="0"/>
        <w:suppressLineNumbers w:val="0"/>
        <w:spacing w:before="0" w:beforeAutospacing="0" w:after="0" w:afterAutospacing="0" w:line="600" w:lineRule="exact"/>
        <w:ind w:left="0" w:right="0" w:firstLine="560" w:firstLineChars="200"/>
        <w:jc w:val="both"/>
        <w:outlineLvl w:val="9"/>
        <w:rPr>
          <w:rFonts w:hint="eastAsia" w:ascii="仿宋_GB2312" w:hAnsi="宋体" w:eastAsia="仿宋_GB2312" w:cs="宋体"/>
          <w:kern w:val="0"/>
          <w:sz w:val="28"/>
          <w:szCs w:val="28"/>
          <w:lang w:val="en-US" w:eastAsia="zh-CN" w:bidi="ar"/>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w:t>
      </w:r>
      <w:r>
        <w:rPr>
          <w:rFonts w:hint="eastAsia" w:ascii="仿宋_GB2312" w:hAnsi="宋体" w:eastAsia="仿宋_GB2312" w:cs="宋体"/>
          <w:kern w:val="0"/>
          <w:sz w:val="28"/>
          <w:szCs w:val="28"/>
          <w:lang w:val="en-US" w:eastAsia="zh-CN" w:bidi="ar"/>
        </w:rPr>
        <w:t>须持2025版《职业资格证书》中的“研学旅行策划与管理（EEPM）”或“数字营销师”证书。组建“文旅企业技术总监+非遗传承人”教学团队，落实国标“行业导师参与课程设计”。</w:t>
      </w:r>
    </w:p>
    <w:p w14:paraId="14514DD5">
      <w:pPr>
        <w:pStyle w:val="2"/>
        <w:ind w:firstLine="653"/>
      </w:pPr>
      <w:bookmarkStart w:id="53" w:name="_Toc502337269"/>
      <w:bookmarkStart w:id="54" w:name="_Toc29184"/>
      <w:bookmarkStart w:id="55" w:name="_Toc28766"/>
      <w:r>
        <w:rPr>
          <w:rFonts w:hint="eastAsia"/>
        </w:rPr>
        <w:t>十、其它说明</w:t>
      </w:r>
      <w:bookmarkEnd w:id="53"/>
      <w:bookmarkEnd w:id="54"/>
      <w:bookmarkEnd w:id="55"/>
    </w:p>
    <w:bookmarkEnd w:id="3"/>
    <w:bookmarkEnd w:id="4"/>
    <w:bookmarkEnd w:id="5"/>
    <w:bookmarkEnd w:id="50"/>
    <w:p w14:paraId="70D6E8B0">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3AD82">
    <w:pPr>
      <w:pStyle w:val="11"/>
      <w:ind w:firstLine="360"/>
      <w:jc w:val="center"/>
    </w:pPr>
    <w:r>
      <w:rPr>
        <w:lang w:val="zh-CN"/>
      </w:rPr>
      <w:t xml:space="preserve"> </w:t>
    </w:r>
  </w:p>
  <w:p w14:paraId="521A434B">
    <w:pPr>
      <w:pStyle w:val="1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6F6F6">
    <w:pPr>
      <w:pStyle w:val="1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981A1">
    <w:pPr>
      <w:pStyle w:val="1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D54F">
    <w:pPr>
      <w:pStyle w:val="11"/>
      <w:ind w:firstLine="360"/>
      <w:jc w:val="center"/>
    </w:pPr>
    <w:r>
      <w:rPr>
        <w:lang w:val="zh-CN"/>
      </w:rPr>
      <w:t xml:space="preserve"> </w:t>
    </w:r>
  </w:p>
  <w:p w14:paraId="2E4943B8">
    <w:pPr>
      <w:pStyle w:val="11"/>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0BBCC">
    <w:pPr>
      <w:pStyle w:val="11"/>
      <w:ind w:firstLine="360"/>
      <w:jc w:val="center"/>
    </w:pPr>
    <w:r>
      <w:rPr>
        <w:lang w:val="zh-CN"/>
      </w:rPr>
      <w:t xml:space="preserve"> </w:t>
    </w:r>
  </w:p>
  <w:p w14:paraId="1850CE88">
    <w:pPr>
      <w:pStyle w:val="11"/>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1B4DB">
    <w:pPr>
      <w:pStyle w:val="12"/>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5BF28">
    <w:pPr>
      <w:pStyle w:val="1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06509">
    <w:pPr>
      <w:pStyle w:val="12"/>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A6B75">
    <w:pPr>
      <w:pStyle w:val="12"/>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C08A0"/>
    <w:multiLevelType w:val="singleLevel"/>
    <w:tmpl w:val="98CC08A0"/>
    <w:lvl w:ilvl="0" w:tentative="0">
      <w:start w:val="9"/>
      <w:numFmt w:val="chineseCounting"/>
      <w:suff w:val="nothing"/>
      <w:lvlText w:val="%1、"/>
      <w:lvlJc w:val="left"/>
      <w:rPr>
        <w:rFonts w:hint="eastAsia"/>
      </w:r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F509E762"/>
    <w:multiLevelType w:val="singleLevel"/>
    <w:tmpl w:val="F509E762"/>
    <w:lvl w:ilvl="0" w:tentative="0">
      <w:start w:val="1"/>
      <w:numFmt w:val="decimal"/>
      <w:lvlText w:val="%1."/>
      <w:lvlJc w:val="left"/>
      <w:pPr>
        <w:tabs>
          <w:tab w:val="left" w:pos="312"/>
        </w:tabs>
      </w:pPr>
    </w:lvl>
  </w:abstractNum>
  <w:abstractNum w:abstractNumId="3">
    <w:nsid w:val="1C416F39"/>
    <w:multiLevelType w:val="singleLevel"/>
    <w:tmpl w:val="1C416F39"/>
    <w:lvl w:ilvl="0" w:tentative="0">
      <w:start w:val="1"/>
      <w:numFmt w:val="decimal"/>
      <w:lvlText w:val="%1."/>
      <w:lvlJc w:val="left"/>
      <w:pPr>
        <w:tabs>
          <w:tab w:val="left" w:pos="312"/>
        </w:tabs>
      </w:pPr>
    </w:lvl>
  </w:abstractNum>
  <w:abstractNum w:abstractNumId="4">
    <w:nsid w:val="2A23BC07"/>
    <w:multiLevelType w:val="singleLevel"/>
    <w:tmpl w:val="2A23BC07"/>
    <w:lvl w:ilvl="0" w:tentative="0">
      <w:start w:val="1"/>
      <w:numFmt w:val="chineseCounting"/>
      <w:suff w:val="nothing"/>
      <w:lvlText w:val="（%1）"/>
      <w:lvlJc w:val="left"/>
      <w:rPr>
        <w:rFonts w:hint="eastAsia"/>
      </w:rPr>
    </w:lvl>
  </w:abstractNum>
  <w:abstractNum w:abstractNumId="5">
    <w:nsid w:val="2D037ED3"/>
    <w:multiLevelType w:val="singleLevel"/>
    <w:tmpl w:val="2D037ED3"/>
    <w:lvl w:ilvl="0" w:tentative="0">
      <w:start w:val="1"/>
      <w:numFmt w:val="decimal"/>
      <w:lvlText w:val="%1."/>
      <w:lvlJc w:val="left"/>
      <w:pPr>
        <w:tabs>
          <w:tab w:val="left" w:pos="312"/>
        </w:tabs>
      </w:pPr>
    </w:lvl>
  </w:abstractNum>
  <w:abstractNum w:abstractNumId="6">
    <w:nsid w:val="2D85F5C8"/>
    <w:multiLevelType w:val="singleLevel"/>
    <w:tmpl w:val="2D85F5C8"/>
    <w:lvl w:ilvl="0" w:tentative="0">
      <w:start w:val="1"/>
      <w:numFmt w:val="decimal"/>
      <w:lvlText w:val="%1."/>
      <w:lvlJc w:val="left"/>
      <w:pPr>
        <w:tabs>
          <w:tab w:val="left" w:pos="312"/>
        </w:tabs>
      </w:pPr>
    </w:lvl>
  </w:abstractNum>
  <w:abstractNum w:abstractNumId="7">
    <w:nsid w:val="490B5BE4"/>
    <w:multiLevelType w:val="singleLevel"/>
    <w:tmpl w:val="490B5BE4"/>
    <w:lvl w:ilvl="0" w:tentative="0">
      <w:start w:val="2"/>
      <w:numFmt w:val="chineseCounting"/>
      <w:suff w:val="nothing"/>
      <w:lvlText w:val="（%1）"/>
      <w:lvlJc w:val="left"/>
      <w:rPr>
        <w:rFonts w:hint="eastAsia"/>
      </w:rPr>
    </w:lvl>
  </w:abstractNum>
  <w:abstractNum w:abstractNumId="8">
    <w:nsid w:val="66952A13"/>
    <w:multiLevelType w:val="singleLevel"/>
    <w:tmpl w:val="66952A13"/>
    <w:lvl w:ilvl="0" w:tentative="0">
      <w:start w:val="1"/>
      <w:numFmt w:val="decimal"/>
      <w:lvlText w:val="%1."/>
      <w:lvlJc w:val="left"/>
      <w:pPr>
        <w:tabs>
          <w:tab w:val="left" w:pos="312"/>
        </w:tabs>
      </w:pPr>
    </w:lvl>
  </w:abstractNum>
  <w:num w:numId="1">
    <w:abstractNumId w:val="1"/>
  </w:num>
  <w:num w:numId="2">
    <w:abstractNumId w:val="4"/>
  </w:num>
  <w:num w:numId="3">
    <w:abstractNumId w:val="6"/>
  </w:num>
  <w:num w:numId="4">
    <w:abstractNumId w:val="5"/>
  </w:num>
  <w:num w:numId="5">
    <w:abstractNumId w:val="2"/>
  </w:num>
  <w:num w:numId="6">
    <w:abstractNumId w:val="8"/>
  </w:num>
  <w:num w:numId="7">
    <w:abstractNumId w:val="3"/>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iMmVmNWZhNmIzYzM4OTJiZTUyZmY2MTZhZGU2YTUifQ=="/>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4067AC3"/>
    <w:rsid w:val="04F36FCB"/>
    <w:rsid w:val="06264DD4"/>
    <w:rsid w:val="071F59E5"/>
    <w:rsid w:val="0B4B3EED"/>
    <w:rsid w:val="10A51DDA"/>
    <w:rsid w:val="13C6123F"/>
    <w:rsid w:val="1412480D"/>
    <w:rsid w:val="152B70E8"/>
    <w:rsid w:val="15D56A42"/>
    <w:rsid w:val="16584725"/>
    <w:rsid w:val="169325B8"/>
    <w:rsid w:val="172F601F"/>
    <w:rsid w:val="1761002E"/>
    <w:rsid w:val="17735D8C"/>
    <w:rsid w:val="180E23A2"/>
    <w:rsid w:val="18493218"/>
    <w:rsid w:val="18BA29FE"/>
    <w:rsid w:val="19C06302"/>
    <w:rsid w:val="1D1A4DAC"/>
    <w:rsid w:val="1DD153BE"/>
    <w:rsid w:val="1E0C36DB"/>
    <w:rsid w:val="20B401EC"/>
    <w:rsid w:val="215B25C0"/>
    <w:rsid w:val="2392755E"/>
    <w:rsid w:val="273677B9"/>
    <w:rsid w:val="29790743"/>
    <w:rsid w:val="2D276405"/>
    <w:rsid w:val="2E011E6F"/>
    <w:rsid w:val="2E7B7787"/>
    <w:rsid w:val="2F6A77B8"/>
    <w:rsid w:val="30611F0A"/>
    <w:rsid w:val="317D4E81"/>
    <w:rsid w:val="31864093"/>
    <w:rsid w:val="33670DA7"/>
    <w:rsid w:val="33BD324E"/>
    <w:rsid w:val="34710AAF"/>
    <w:rsid w:val="35361213"/>
    <w:rsid w:val="3A9340B4"/>
    <w:rsid w:val="3BB74E5E"/>
    <w:rsid w:val="3DD96F86"/>
    <w:rsid w:val="3EBC5DDD"/>
    <w:rsid w:val="3ECA0ADA"/>
    <w:rsid w:val="3FF42CA8"/>
    <w:rsid w:val="43290806"/>
    <w:rsid w:val="44883AC1"/>
    <w:rsid w:val="44890655"/>
    <w:rsid w:val="448F2D07"/>
    <w:rsid w:val="45CF4C28"/>
    <w:rsid w:val="467F6331"/>
    <w:rsid w:val="46D71FE6"/>
    <w:rsid w:val="46F474F2"/>
    <w:rsid w:val="47D5445B"/>
    <w:rsid w:val="47DB4379"/>
    <w:rsid w:val="489268FC"/>
    <w:rsid w:val="49564CEF"/>
    <w:rsid w:val="4A8204BA"/>
    <w:rsid w:val="4CCD5FB7"/>
    <w:rsid w:val="4DBE0710"/>
    <w:rsid w:val="4E053309"/>
    <w:rsid w:val="53596C0B"/>
    <w:rsid w:val="54A518C5"/>
    <w:rsid w:val="562A3B61"/>
    <w:rsid w:val="575F1A59"/>
    <w:rsid w:val="5796567B"/>
    <w:rsid w:val="58E10BDE"/>
    <w:rsid w:val="59B04FCC"/>
    <w:rsid w:val="59E05DAC"/>
    <w:rsid w:val="5A502305"/>
    <w:rsid w:val="5A63129F"/>
    <w:rsid w:val="5AA7270A"/>
    <w:rsid w:val="5ADE57B1"/>
    <w:rsid w:val="5BCF6EC1"/>
    <w:rsid w:val="5E8A4E8C"/>
    <w:rsid w:val="5FDC79DB"/>
    <w:rsid w:val="66A870A3"/>
    <w:rsid w:val="685B2491"/>
    <w:rsid w:val="694C5B6A"/>
    <w:rsid w:val="6C932E12"/>
    <w:rsid w:val="6D695A44"/>
    <w:rsid w:val="6E2039C3"/>
    <w:rsid w:val="6E8A7606"/>
    <w:rsid w:val="70D22201"/>
    <w:rsid w:val="76AA6A38"/>
    <w:rsid w:val="79363CA6"/>
    <w:rsid w:val="7AA3575A"/>
    <w:rsid w:val="7BB35BD5"/>
    <w:rsid w:val="7C1450DF"/>
    <w:rsid w:val="7C482314"/>
    <w:rsid w:val="7D3D24A4"/>
    <w:rsid w:val="7D7E6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3"/>
    <w:autoRedefine/>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4"/>
    <w:autoRedefine/>
    <w:qFormat/>
    <w:uiPriority w:val="9"/>
    <w:pPr>
      <w:keepNext/>
      <w:keepLines/>
      <w:spacing w:before="260" w:after="260" w:line="440" w:lineRule="exact"/>
      <w:outlineLvl w:val="1"/>
    </w:pPr>
    <w:rPr>
      <w:b/>
      <w:bCs/>
      <w:szCs w:val="32"/>
    </w:rPr>
  </w:style>
  <w:style w:type="paragraph" w:styleId="4">
    <w:name w:val="heading 3"/>
    <w:basedOn w:val="1"/>
    <w:next w:val="1"/>
    <w:link w:val="25"/>
    <w:autoRedefine/>
    <w:qFormat/>
    <w:uiPriority w:val="9"/>
    <w:pPr>
      <w:keepNext/>
      <w:keepLines/>
      <w:spacing w:before="260" w:after="260" w:line="360" w:lineRule="exact"/>
      <w:outlineLvl w:val="2"/>
    </w:pPr>
    <w:rPr>
      <w:bCs/>
      <w:szCs w:val="32"/>
    </w:rPr>
  </w:style>
  <w:style w:type="paragraph" w:styleId="5">
    <w:name w:val="heading 4"/>
    <w:basedOn w:val="1"/>
    <w:next w:val="1"/>
    <w:link w:val="26"/>
    <w:autoRedefine/>
    <w:qFormat/>
    <w:uiPriority w:val="9"/>
    <w:pPr>
      <w:keepNext/>
      <w:keepLines/>
      <w:spacing w:before="280" w:after="290" w:line="376" w:lineRule="auto"/>
      <w:outlineLvl w:val="3"/>
    </w:pPr>
    <w:rPr>
      <w:rFonts w:ascii="Cambria" w:hAnsi="Cambria"/>
      <w:b/>
      <w:bCs/>
      <w:szCs w:val="28"/>
    </w:rPr>
  </w:style>
  <w:style w:type="character" w:default="1" w:styleId="19">
    <w:name w:val="Default Paragraph Font"/>
    <w:autoRedefine/>
    <w:semiHidden/>
    <w:unhideWhenUsed/>
    <w:qFormat/>
    <w:uiPriority w:val="1"/>
  </w:style>
  <w:style w:type="table" w:default="1" w:styleId="17">
    <w:name w:val="Normal Table"/>
    <w:autoRedefine/>
    <w:semiHidden/>
    <w:unhideWhenUsed/>
    <w:qFormat/>
    <w:uiPriority w:val="99"/>
    <w:tblPr>
      <w:tblCellMar>
        <w:top w:w="0" w:type="dxa"/>
        <w:left w:w="108" w:type="dxa"/>
        <w:bottom w:w="0" w:type="dxa"/>
        <w:right w:w="108" w:type="dxa"/>
      </w:tblCellMar>
    </w:tblPr>
  </w:style>
  <w:style w:type="paragraph" w:styleId="6">
    <w:name w:val="table of authorities"/>
    <w:basedOn w:val="1"/>
    <w:next w:val="1"/>
    <w:qFormat/>
    <w:uiPriority w:val="0"/>
    <w:pPr>
      <w:ind w:left="420" w:leftChars="200"/>
    </w:pPr>
  </w:style>
  <w:style w:type="paragraph" w:styleId="7">
    <w:name w:val="annotation text"/>
    <w:basedOn w:val="1"/>
    <w:qFormat/>
    <w:uiPriority w:val="0"/>
    <w:pPr>
      <w:jc w:val="left"/>
    </w:pPr>
  </w:style>
  <w:style w:type="paragraph" w:styleId="8">
    <w:name w:val="Body Text"/>
    <w:basedOn w:val="1"/>
    <w:qFormat/>
    <w:uiPriority w:val="1"/>
    <w:pPr>
      <w:autoSpaceDE w:val="0"/>
      <w:autoSpaceDN w:val="0"/>
      <w:spacing w:before="140"/>
      <w:ind w:left="237" w:firstLine="559"/>
      <w:jc w:val="left"/>
    </w:pPr>
    <w:rPr>
      <w:rFonts w:ascii="仿宋" w:hAnsi="仿宋" w:eastAsia="仿宋" w:cs="仿宋"/>
      <w:kern w:val="0"/>
      <w:sz w:val="28"/>
      <w:szCs w:val="28"/>
      <w:lang w:val="zh-CN" w:bidi="zh-CN"/>
    </w:rPr>
  </w:style>
  <w:style w:type="paragraph" w:styleId="9">
    <w:name w:val="toc 3"/>
    <w:basedOn w:val="1"/>
    <w:next w:val="1"/>
    <w:autoRedefine/>
    <w:qFormat/>
    <w:uiPriority w:val="39"/>
    <w:pPr>
      <w:ind w:left="840" w:leftChars="400"/>
    </w:pPr>
  </w:style>
  <w:style w:type="paragraph" w:styleId="10">
    <w:name w:val="Balloon Text"/>
    <w:basedOn w:val="1"/>
    <w:link w:val="22"/>
    <w:autoRedefine/>
    <w:qFormat/>
    <w:uiPriority w:val="0"/>
    <w:rPr>
      <w:sz w:val="18"/>
      <w:szCs w:val="18"/>
    </w:rPr>
  </w:style>
  <w:style w:type="paragraph" w:styleId="11">
    <w:name w:val="footer"/>
    <w:basedOn w:val="1"/>
    <w:link w:val="33"/>
    <w:autoRedefine/>
    <w:unhideWhenUsed/>
    <w:qFormat/>
    <w:uiPriority w:val="99"/>
    <w:pPr>
      <w:tabs>
        <w:tab w:val="center" w:pos="4153"/>
        <w:tab w:val="right" w:pos="8306"/>
      </w:tabs>
      <w:snapToGrid w:val="0"/>
      <w:jc w:val="left"/>
    </w:pPr>
    <w:rPr>
      <w:sz w:val="18"/>
      <w:szCs w:val="18"/>
    </w:rPr>
  </w:style>
  <w:style w:type="paragraph" w:styleId="12">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pPr>
      <w:spacing w:before="120" w:after="120"/>
      <w:jc w:val="left"/>
    </w:pPr>
    <w:rPr>
      <w:b/>
      <w:bCs/>
      <w:caps/>
      <w:szCs w:val="20"/>
    </w:rPr>
  </w:style>
  <w:style w:type="paragraph" w:styleId="14">
    <w:name w:val="table of figures"/>
    <w:basedOn w:val="1"/>
    <w:next w:val="1"/>
    <w:autoRedefine/>
    <w:qFormat/>
    <w:uiPriority w:val="0"/>
    <w:pPr>
      <w:ind w:left="200" w:leftChars="200" w:hanging="200" w:hangingChars="200"/>
    </w:pPr>
  </w:style>
  <w:style w:type="paragraph" w:styleId="15">
    <w:name w:val="toc 2"/>
    <w:basedOn w:val="1"/>
    <w:next w:val="1"/>
    <w:autoRedefine/>
    <w:unhideWhenUsed/>
    <w:qFormat/>
    <w:uiPriority w:val="39"/>
    <w:pPr>
      <w:ind w:left="210"/>
      <w:jc w:val="left"/>
    </w:pPr>
    <w:rPr>
      <w:smallCaps/>
      <w:sz w:val="24"/>
      <w:szCs w:val="20"/>
    </w:rPr>
  </w:style>
  <w:style w:type="paragraph" w:styleId="16">
    <w:name w:val="Body Text First Indent"/>
    <w:basedOn w:val="8"/>
    <w:qFormat/>
    <w:uiPriority w:val="99"/>
    <w:pPr>
      <w:ind w:firstLine="420" w:firstLineChars="100"/>
    </w:p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Hyperlink"/>
    <w:autoRedefine/>
    <w:unhideWhenUsed/>
    <w:qFormat/>
    <w:uiPriority w:val="99"/>
    <w:rPr>
      <w:color w:val="0000FF"/>
      <w:u w:val="single"/>
    </w:rPr>
  </w:style>
  <w:style w:type="character" w:customStyle="1" w:styleId="22">
    <w:name w:val="批注框文本 字符"/>
    <w:basedOn w:val="19"/>
    <w:link w:val="10"/>
    <w:autoRedefine/>
    <w:qFormat/>
    <w:uiPriority w:val="0"/>
    <w:rPr>
      <w:rFonts w:ascii="Calibri" w:hAnsi="Calibri"/>
      <w:kern w:val="2"/>
      <w:sz w:val="18"/>
      <w:szCs w:val="18"/>
    </w:rPr>
  </w:style>
  <w:style w:type="character" w:customStyle="1" w:styleId="23">
    <w:name w:val="标题 1 字符"/>
    <w:basedOn w:val="19"/>
    <w:link w:val="2"/>
    <w:autoRedefine/>
    <w:qFormat/>
    <w:uiPriority w:val="0"/>
    <w:rPr>
      <w:rFonts w:ascii="Calibri" w:hAnsi="Calibri" w:eastAsia="黑体"/>
      <w:b/>
      <w:bCs/>
      <w:kern w:val="44"/>
      <w:sz w:val="32"/>
      <w:szCs w:val="44"/>
    </w:rPr>
  </w:style>
  <w:style w:type="character" w:customStyle="1" w:styleId="24">
    <w:name w:val="标题 2 字符"/>
    <w:basedOn w:val="19"/>
    <w:link w:val="3"/>
    <w:autoRedefine/>
    <w:qFormat/>
    <w:uiPriority w:val="9"/>
    <w:rPr>
      <w:rFonts w:ascii="Times New Roman" w:hAnsi="Times New Roman" w:eastAsia="仿宋_GB2312"/>
      <w:b/>
      <w:bCs/>
      <w:kern w:val="2"/>
      <w:sz w:val="28"/>
      <w:szCs w:val="32"/>
    </w:rPr>
  </w:style>
  <w:style w:type="character" w:customStyle="1" w:styleId="25">
    <w:name w:val="标题 3 字符"/>
    <w:basedOn w:val="19"/>
    <w:link w:val="4"/>
    <w:autoRedefine/>
    <w:qFormat/>
    <w:uiPriority w:val="9"/>
    <w:rPr>
      <w:rFonts w:ascii="Calibri" w:hAnsi="Calibri" w:eastAsia="仿宋_GB2312"/>
      <w:bCs/>
      <w:kern w:val="2"/>
      <w:sz w:val="28"/>
      <w:szCs w:val="32"/>
    </w:rPr>
  </w:style>
  <w:style w:type="character" w:customStyle="1" w:styleId="26">
    <w:name w:val="标题 4 字符"/>
    <w:basedOn w:val="19"/>
    <w:link w:val="5"/>
    <w:autoRedefine/>
    <w:qFormat/>
    <w:uiPriority w:val="9"/>
    <w:rPr>
      <w:rFonts w:ascii="Cambria" w:hAnsi="Cambria"/>
      <w:b/>
      <w:bCs/>
      <w:kern w:val="2"/>
      <w:sz w:val="28"/>
      <w:szCs w:val="28"/>
    </w:rPr>
  </w:style>
  <w:style w:type="paragraph" w:customStyle="1" w:styleId="27">
    <w:name w:val="TOC 标题1"/>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8">
    <w:name w:val="WPSOffice手动目录 1"/>
    <w:autoRedefine/>
    <w:qFormat/>
    <w:uiPriority w:val="0"/>
    <w:rPr>
      <w:rFonts w:ascii="Times New Roman" w:hAnsi="Times New Roman" w:eastAsia="宋体" w:cs="Times New Roman"/>
      <w:lang w:val="en-US" w:eastAsia="zh-CN" w:bidi="ar-SA"/>
    </w:rPr>
  </w:style>
  <w:style w:type="paragraph" w:customStyle="1" w:styleId="29">
    <w:name w:val="WPSOffice手动目录 2"/>
    <w:autoRedefine/>
    <w:qFormat/>
    <w:uiPriority w:val="0"/>
    <w:pPr>
      <w:ind w:left="200" w:leftChars="200"/>
    </w:pPr>
    <w:rPr>
      <w:rFonts w:ascii="Times New Roman" w:hAnsi="Times New Roman" w:eastAsia="宋体" w:cs="Times New Roman"/>
      <w:lang w:val="en-US" w:eastAsia="zh-CN" w:bidi="ar-SA"/>
    </w:rPr>
  </w:style>
  <w:style w:type="character" w:customStyle="1" w:styleId="30">
    <w:name w:val="style41"/>
    <w:basedOn w:val="19"/>
    <w:autoRedefine/>
    <w:qFormat/>
    <w:uiPriority w:val="0"/>
    <w:rPr>
      <w:sz w:val="18"/>
    </w:rPr>
  </w:style>
  <w:style w:type="paragraph" w:customStyle="1" w:styleId="31">
    <w:name w:val="msolistparagraph"/>
    <w:basedOn w:val="1"/>
    <w:autoRedefine/>
    <w:qFormat/>
    <w:uiPriority w:val="0"/>
    <w:pPr>
      <w:ind w:firstLine="420"/>
    </w:pPr>
    <w:rPr>
      <w:rFonts w:ascii="Calibri" w:hAnsi="Calibri" w:eastAsia="宋体"/>
      <w:sz w:val="21"/>
    </w:rPr>
  </w:style>
  <w:style w:type="paragraph" w:customStyle="1" w:styleId="32">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33">
    <w:name w:val="页脚 字符"/>
    <w:basedOn w:val="19"/>
    <w:link w:val="11"/>
    <w:autoRedefine/>
    <w:qFormat/>
    <w:uiPriority w:val="99"/>
    <w:rPr>
      <w:rFonts w:eastAsia="仿宋_GB2312"/>
      <w:kern w:val="2"/>
      <w:sz w:val="18"/>
      <w:szCs w:val="18"/>
    </w:rPr>
  </w:style>
  <w:style w:type="character" w:customStyle="1" w:styleId="34">
    <w:name w:val="页眉 字符"/>
    <w:basedOn w:val="19"/>
    <w:link w:val="12"/>
    <w:autoRedefine/>
    <w:qFormat/>
    <w:uiPriority w:val="99"/>
    <w:rPr>
      <w:rFonts w:eastAsia="仿宋_GB2312"/>
      <w:kern w:val="2"/>
      <w:sz w:val="18"/>
      <w:szCs w:val="18"/>
    </w:rPr>
  </w:style>
  <w:style w:type="paragraph" w:styleId="35">
    <w:name w:val="List Paragraph"/>
    <w:basedOn w:val="1"/>
    <w:autoRedefine/>
    <w:qFormat/>
    <w:uiPriority w:val="99"/>
    <w:pPr>
      <w:ind w:firstLine="420"/>
    </w:pPr>
  </w:style>
  <w:style w:type="paragraph" w:customStyle="1" w:styleId="36">
    <w:name w:val="其他"/>
    <w:basedOn w:val="1"/>
    <w:autoRedefine/>
    <w:qFormat/>
    <w:uiPriority w:val="0"/>
    <w:pPr>
      <w:spacing w:line="360" w:lineRule="auto"/>
      <w:ind w:firstLine="400"/>
    </w:pPr>
    <w:rPr>
      <w:rFonts w:ascii="宋体" w:hAnsi="宋体" w:eastAsia="宋体" w:cs="宋体"/>
      <w:sz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7265</Words>
  <Characters>7391</Characters>
  <Lines>15</Lines>
  <Paragraphs>5</Paragraphs>
  <TotalTime>4</TotalTime>
  <ScaleCrop>false</ScaleCrop>
  <LinksUpToDate>false</LinksUpToDate>
  <CharactersWithSpaces>7528</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xxxxx</cp:lastModifiedBy>
  <cp:lastPrinted>2024-07-02T05:20:00Z</cp:lastPrinted>
  <dcterms:modified xsi:type="dcterms:W3CDTF">2025-08-11T09:12:45Z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ECE90E05F416464E8481669FF7C73E71_13</vt:lpwstr>
  </property>
  <property fmtid="{D5CDD505-2E9C-101B-9397-08002B2CF9AE}" pid="4" name="KSOTemplateDocerSaveRecord">
    <vt:lpwstr>eyJoZGlkIjoiZmIyY2NiMGIwODZjZjM1OGY0MDgyZmVjMjA0NGY3ZjciLCJ1c2VySWQiOiIxNDAwODIwNzI4In0=</vt:lpwstr>
  </property>
</Properties>
</file>