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nts/font7.odttf" ContentType="application/vnd.openxmlformats-officedocument.obfuscatedFont"/>
  <Override PartName="/word/fonts/font8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0C0701B">
      <w:pPr>
        <w:widowControl/>
        <w:spacing w:line="240" w:lineRule="auto"/>
        <w:ind w:firstLine="0" w:firstLineChars="0"/>
        <w:rPr>
          <w:rFonts w:eastAsia="方正流行体简体"/>
          <w:spacing w:val="-10"/>
          <w:sz w:val="60"/>
          <w:szCs w:val="60"/>
        </w:rPr>
      </w:pPr>
      <w:r>
        <w:rPr>
          <w:rFonts w:hint="eastAsia" w:eastAsia="方正流行体简体"/>
          <w:spacing w:val="-10"/>
          <w:sz w:val="60"/>
          <w:szCs w:val="60"/>
        </w:rPr>
        <w:drawing>
          <wp:inline distT="0" distB="0" distL="114300" distR="114300">
            <wp:extent cx="5267325" cy="1393825"/>
            <wp:effectExtent l="0" t="0" r="9525" b="15875"/>
            <wp:docPr id="3" name="图片 3" descr="logo最终_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logo最终_00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139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79E954F">
      <w:pPr>
        <w:spacing w:line="240" w:lineRule="auto"/>
        <w:ind w:firstLine="0" w:firstLineChars="0"/>
        <w:rPr>
          <w:rFonts w:ascii="隶书" w:eastAsia="隶书"/>
          <w:spacing w:val="-60"/>
          <w:sz w:val="32"/>
          <w:szCs w:val="32"/>
        </w:rPr>
      </w:pPr>
    </w:p>
    <w:p w14:paraId="44B4E2B0">
      <w:pPr>
        <w:spacing w:line="240" w:lineRule="auto"/>
        <w:ind w:firstLine="400"/>
        <w:rPr>
          <w:rFonts w:ascii="隶书" w:eastAsia="隶书"/>
          <w:spacing w:val="-60"/>
          <w:sz w:val="32"/>
          <w:szCs w:val="32"/>
        </w:rPr>
      </w:pPr>
    </w:p>
    <w:p w14:paraId="4F515C05">
      <w:pPr>
        <w:spacing w:line="240" w:lineRule="auto"/>
        <w:ind w:firstLine="0" w:firstLineChars="0"/>
        <w:jc w:val="center"/>
        <w:rPr>
          <w:rFonts w:ascii="黑体" w:hAnsi="楷体" w:eastAsia="黑体"/>
          <w:b/>
          <w:sz w:val="144"/>
          <w:szCs w:val="144"/>
        </w:rPr>
      </w:pPr>
      <w:r>
        <w:rPr>
          <w:rFonts w:hint="eastAsia" w:ascii="黑体" w:hAnsi="楷体" w:eastAsia="黑体"/>
          <w:b/>
          <w:sz w:val="56"/>
          <w:szCs w:val="56"/>
        </w:rPr>
        <w:t>“</w:t>
      </w:r>
      <w:r>
        <w:rPr>
          <w:rFonts w:hint="eastAsia" w:ascii="黑体" w:hAnsi="楷体" w:eastAsia="黑体"/>
          <w:b/>
          <w:sz w:val="56"/>
          <w:szCs w:val="56"/>
          <w:lang w:val="en-US" w:eastAsia="zh-CN"/>
        </w:rPr>
        <w:t>大数据技术在财务中的应用</w:t>
      </w:r>
      <w:r>
        <w:rPr>
          <w:rFonts w:hint="eastAsia" w:ascii="黑体" w:hAnsi="楷体" w:eastAsia="黑体"/>
          <w:b/>
          <w:sz w:val="56"/>
          <w:szCs w:val="56"/>
        </w:rPr>
        <w:t>”</w:t>
      </w:r>
    </w:p>
    <w:p w14:paraId="1D246D06">
      <w:pPr>
        <w:spacing w:line="240" w:lineRule="auto"/>
        <w:ind w:firstLine="0" w:firstLineChars="0"/>
        <w:jc w:val="center"/>
        <w:rPr>
          <w:rFonts w:ascii="黑体" w:hAnsi="楷体" w:eastAsia="黑体"/>
          <w:b/>
          <w:sz w:val="72"/>
          <w:szCs w:val="72"/>
        </w:rPr>
      </w:pPr>
    </w:p>
    <w:p w14:paraId="7D7BCF43">
      <w:pPr>
        <w:spacing w:line="240" w:lineRule="auto"/>
        <w:ind w:firstLine="0" w:firstLineChars="0"/>
        <w:jc w:val="center"/>
      </w:pPr>
      <w:r>
        <w:rPr>
          <w:rFonts w:hint="eastAsia" w:ascii="黑体" w:hAnsi="楷体" w:eastAsia="黑体"/>
          <w:b/>
          <w:sz w:val="72"/>
          <w:szCs w:val="72"/>
        </w:rPr>
        <w:t>课程标准</w:t>
      </w:r>
    </w:p>
    <w:p w14:paraId="7CC026F8">
      <w:pPr>
        <w:ind w:firstLine="0" w:firstLineChars="0"/>
      </w:pPr>
    </w:p>
    <w:tbl>
      <w:tblPr>
        <w:tblStyle w:val="13"/>
        <w:tblpPr w:leftFromText="180" w:rightFromText="180" w:vertAnchor="text" w:horzAnchor="page" w:tblpX="1592" w:tblpY="282"/>
        <w:tblOverlap w:val="never"/>
        <w:tblW w:w="8516" w:type="dxa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57" w:type="dxa"/>
          <w:bottom w:w="0" w:type="dxa"/>
          <w:right w:w="57" w:type="dxa"/>
        </w:tblCellMar>
      </w:tblPr>
      <w:tblGrid>
        <w:gridCol w:w="1860"/>
        <w:gridCol w:w="2208"/>
        <w:gridCol w:w="1801"/>
        <w:gridCol w:w="2647"/>
      </w:tblGrid>
      <w:tr w14:paraId="40F8BF0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042" w:hRule="atLeast"/>
        </w:trPr>
        <w:tc>
          <w:tcPr>
            <w:tcW w:w="1860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5964C1E5">
            <w:pPr>
              <w:widowControl/>
              <w:adjustRightInd w:val="0"/>
              <w:snapToGrid w:val="0"/>
              <w:ind w:firstLine="0" w:firstLineChars="0"/>
              <w:jc w:val="center"/>
              <w:textAlignment w:val="center"/>
              <w:rPr>
                <w:rFonts w:cs="宋体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课程负责人</w:t>
            </w:r>
          </w:p>
          <w:p w14:paraId="324847DE">
            <w:pPr>
              <w:widowControl/>
              <w:adjustRightInd w:val="0"/>
              <w:snapToGrid w:val="0"/>
              <w:ind w:firstLine="0" w:firstLineChars="0"/>
              <w:jc w:val="center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审核</w:t>
            </w:r>
          </w:p>
        </w:tc>
        <w:tc>
          <w:tcPr>
            <w:tcW w:w="2208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55E6F311">
            <w:pPr>
              <w:widowControl/>
              <w:adjustRightInd w:val="0"/>
              <w:snapToGrid w:val="0"/>
              <w:ind w:firstLine="720" w:firstLineChars="300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 w:eastAsia="宋体"/>
                <w:sz w:val="24"/>
                <w:szCs w:val="24"/>
              </w:rPr>
              <w:t xml:space="preserve"> </w:t>
            </w:r>
          </w:p>
        </w:tc>
        <w:tc>
          <w:tcPr>
            <w:tcW w:w="1801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315B75A4">
            <w:pPr>
              <w:widowControl/>
              <w:adjustRightInd w:val="0"/>
              <w:snapToGrid w:val="0"/>
              <w:ind w:firstLine="0" w:firstLineChars="0"/>
              <w:jc w:val="center"/>
              <w:textAlignment w:val="center"/>
              <w:rPr>
                <w:rFonts w:cs="宋体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教研组组长</w:t>
            </w:r>
          </w:p>
          <w:p w14:paraId="4BE6E397">
            <w:pPr>
              <w:widowControl/>
              <w:adjustRightInd w:val="0"/>
              <w:snapToGrid w:val="0"/>
              <w:ind w:firstLine="0" w:firstLineChars="0"/>
              <w:jc w:val="center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审核</w:t>
            </w:r>
          </w:p>
        </w:tc>
        <w:tc>
          <w:tcPr>
            <w:tcW w:w="2647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32FD831E">
            <w:pPr>
              <w:widowControl/>
              <w:adjustRightInd w:val="0"/>
              <w:snapToGrid w:val="0"/>
              <w:ind w:firstLine="960" w:firstLineChars="400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 w:eastAsia="宋体"/>
                <w:sz w:val="24"/>
                <w:szCs w:val="24"/>
              </w:rPr>
              <w:t xml:space="preserve"> </w:t>
            </w:r>
          </w:p>
        </w:tc>
      </w:tr>
      <w:tr w14:paraId="1BA3D8E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021" w:hRule="atLeast"/>
        </w:trPr>
        <w:tc>
          <w:tcPr>
            <w:tcW w:w="1860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72D6804A">
            <w:pPr>
              <w:widowControl/>
              <w:adjustRightInd w:val="0"/>
              <w:snapToGrid w:val="0"/>
              <w:ind w:firstLine="0" w:firstLineChars="0"/>
              <w:jc w:val="center"/>
              <w:textAlignment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教学单位</w:t>
            </w:r>
          </w:p>
          <w:p w14:paraId="133B9E96">
            <w:pPr>
              <w:widowControl/>
              <w:adjustRightInd w:val="0"/>
              <w:snapToGrid w:val="0"/>
              <w:ind w:firstLine="0" w:firstLineChars="0"/>
              <w:jc w:val="center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负责人审核</w:t>
            </w:r>
          </w:p>
        </w:tc>
        <w:tc>
          <w:tcPr>
            <w:tcW w:w="2208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33446676">
            <w:pPr>
              <w:widowControl/>
              <w:adjustRightInd w:val="0"/>
              <w:snapToGrid w:val="0"/>
              <w:ind w:firstLine="720" w:firstLineChars="300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 w:eastAsia="宋体"/>
                <w:sz w:val="24"/>
                <w:szCs w:val="24"/>
              </w:rPr>
              <w:t xml:space="preserve"> </w:t>
            </w:r>
          </w:p>
        </w:tc>
        <w:tc>
          <w:tcPr>
            <w:tcW w:w="1801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51D49BA1">
            <w:pPr>
              <w:widowControl/>
              <w:adjustRightInd w:val="0"/>
              <w:snapToGrid w:val="0"/>
              <w:ind w:firstLine="0" w:firstLineChars="0"/>
              <w:jc w:val="center"/>
              <w:textAlignment w:val="center"/>
              <w:rPr>
                <w:rFonts w:cs="宋体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教学管理部</w:t>
            </w:r>
          </w:p>
          <w:p w14:paraId="3DF3783B">
            <w:pPr>
              <w:widowControl/>
              <w:adjustRightInd w:val="0"/>
              <w:snapToGrid w:val="0"/>
              <w:ind w:firstLine="0" w:firstLineChars="0"/>
              <w:jc w:val="center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负责人审核</w:t>
            </w:r>
          </w:p>
        </w:tc>
        <w:tc>
          <w:tcPr>
            <w:tcW w:w="2647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6D315D2E">
            <w:pPr>
              <w:widowControl/>
              <w:adjustRightInd w:val="0"/>
              <w:snapToGrid w:val="0"/>
              <w:ind w:firstLine="960" w:firstLineChars="400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 w:eastAsia="宋体"/>
                <w:sz w:val="24"/>
                <w:szCs w:val="24"/>
              </w:rPr>
              <w:t xml:space="preserve"> </w:t>
            </w:r>
          </w:p>
        </w:tc>
      </w:tr>
    </w:tbl>
    <w:p w14:paraId="40E6A0B0">
      <w:pPr>
        <w:ind w:firstLine="0" w:firstLineChars="0"/>
      </w:pPr>
    </w:p>
    <w:p w14:paraId="1C851C23">
      <w:pPr>
        <w:snapToGrid w:val="0"/>
        <w:spacing w:line="360" w:lineRule="auto"/>
        <w:jc w:val="both"/>
        <w:rPr>
          <w:rFonts w:ascii="宋体" w:hAnsi="宋体" w:cs="宋体"/>
          <w:b/>
          <w:bCs/>
          <w:kern w:val="36"/>
          <w:sz w:val="36"/>
          <w:szCs w:val="36"/>
        </w:rPr>
      </w:pPr>
    </w:p>
    <w:p w14:paraId="712EBB1A">
      <w:pPr>
        <w:snapToGrid w:val="0"/>
        <w:spacing w:line="360" w:lineRule="auto"/>
        <w:ind w:firstLine="720"/>
        <w:jc w:val="center"/>
        <w:rPr>
          <w:b/>
          <w:bCs/>
          <w:kern w:val="36"/>
          <w:sz w:val="36"/>
          <w:szCs w:val="36"/>
        </w:rPr>
        <w:sectPr>
          <w:headerReference r:id="rId7" w:type="first"/>
          <w:footerReference r:id="rId10" w:type="first"/>
          <w:headerReference r:id="rId5" w:type="default"/>
          <w:footerReference r:id="rId8" w:type="default"/>
          <w:headerReference r:id="rId6" w:type="even"/>
          <w:footerReference r:id="rId9" w:type="even"/>
          <w:pgSz w:w="11906" w:h="16838"/>
          <w:pgMar w:top="1440" w:right="1800" w:bottom="1440" w:left="1800" w:header="851" w:footer="992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start="1"/>
          <w:cols w:space="425" w:num="1"/>
          <w:docGrid w:type="lines" w:linePitch="312" w:charSpace="0"/>
        </w:sectPr>
      </w:pPr>
      <w:r>
        <w:rPr>
          <w:kern w:val="36"/>
          <w:sz w:val="36"/>
          <w:szCs w:val="36"/>
        </w:rPr>
        <w:t>202</w:t>
      </w:r>
      <w:r>
        <w:rPr>
          <w:rFonts w:hint="eastAsia"/>
          <w:kern w:val="36"/>
          <w:sz w:val="36"/>
          <w:szCs w:val="36"/>
          <w:lang w:val="en-US" w:eastAsia="zh-CN"/>
        </w:rPr>
        <w:t>5</w:t>
      </w:r>
      <w:r>
        <w:rPr>
          <w:b/>
          <w:bCs/>
          <w:kern w:val="36"/>
          <w:sz w:val="36"/>
          <w:szCs w:val="36"/>
        </w:rPr>
        <w:t>年</w:t>
      </w:r>
      <w:r>
        <w:rPr>
          <w:rFonts w:hint="eastAsia"/>
          <w:b/>
          <w:bCs/>
          <w:kern w:val="36"/>
          <w:sz w:val="36"/>
          <w:szCs w:val="36"/>
        </w:rPr>
        <w:t>X</w:t>
      </w:r>
      <w:r>
        <w:rPr>
          <w:b/>
          <w:bCs/>
          <w:kern w:val="36"/>
          <w:sz w:val="36"/>
          <w:szCs w:val="36"/>
        </w:rPr>
        <w:t>月</w:t>
      </w:r>
    </w:p>
    <w:p w14:paraId="73B4A376">
      <w:pPr>
        <w:snapToGrid w:val="0"/>
        <w:spacing w:line="360" w:lineRule="auto"/>
        <w:ind w:firstLine="0" w:firstLineChars="0"/>
        <w:rPr>
          <w:b/>
          <w:bCs/>
          <w:kern w:val="36"/>
          <w:sz w:val="36"/>
          <w:szCs w:val="36"/>
        </w:rPr>
      </w:pPr>
    </w:p>
    <w:sdt>
      <w:sdtPr>
        <w:rPr>
          <w:rFonts w:ascii="宋体" w:hAnsi="宋体" w:eastAsia="宋体"/>
          <w:sz w:val="21"/>
        </w:rPr>
        <w:id w:val="147451310"/>
        <w15:color w:val="DBDBDB"/>
        <w:docPartObj>
          <w:docPartGallery w:val="Table of Contents"/>
          <w:docPartUnique/>
        </w:docPartObj>
      </w:sdtPr>
      <w:sdtEndPr>
        <w:rPr>
          <w:rFonts w:hint="eastAsia" w:ascii="宋体" w:hAnsi="宋体" w:eastAsia="宋体" w:cs="宋体"/>
          <w:bCs/>
          <w:kern w:val="36"/>
          <w:sz w:val="21"/>
          <w:szCs w:val="36"/>
        </w:rPr>
      </w:sdtEndPr>
      <w:sdtContent>
        <w:p w14:paraId="30772A00">
          <w:pPr>
            <w:spacing w:line="240" w:lineRule="auto"/>
            <w:ind w:firstLine="0" w:firstLineChars="0"/>
            <w:jc w:val="center"/>
            <w:rPr>
              <w:rFonts w:ascii="宋体" w:hAnsi="宋体" w:eastAsia="宋体"/>
              <w:sz w:val="21"/>
            </w:rPr>
          </w:pPr>
        </w:p>
        <w:p w14:paraId="0FEC00BE">
          <w:pPr>
            <w:spacing w:line="240" w:lineRule="auto"/>
            <w:ind w:firstLine="0" w:firstLineChars="0"/>
            <w:jc w:val="center"/>
            <w:rPr>
              <w:rFonts w:ascii="黑体" w:hAnsi="黑体" w:eastAsia="黑体" w:cs="黑体"/>
              <w:sz w:val="32"/>
              <w:szCs w:val="32"/>
            </w:rPr>
          </w:pPr>
          <w:r>
            <w:rPr>
              <w:rFonts w:hint="eastAsia" w:ascii="黑体" w:hAnsi="黑体" w:eastAsia="黑体" w:cs="黑体"/>
              <w:sz w:val="32"/>
              <w:szCs w:val="32"/>
            </w:rPr>
            <w:t>目  录</w:t>
          </w:r>
        </w:p>
        <w:p w14:paraId="342A98CB">
          <w:pPr>
            <w:pStyle w:val="10"/>
            <w:tabs>
              <w:tab w:val="right" w:leader="middleDot" w:pos="8306"/>
            </w:tabs>
            <w:spacing w:line="520" w:lineRule="exact"/>
            <w:ind w:firstLine="561" w:firstLineChars="266"/>
          </w:pPr>
          <w:r>
            <w:rPr>
              <w:rFonts w:hint="eastAsia" w:ascii="宋体" w:hAnsi="宋体" w:eastAsia="宋体" w:cs="宋体"/>
              <w:kern w:val="36"/>
              <w:sz w:val="21"/>
              <w:szCs w:val="36"/>
            </w:rPr>
            <w:fldChar w:fldCharType="begin"/>
          </w:r>
          <w:r>
            <w:rPr>
              <w:rFonts w:hint="eastAsia" w:ascii="宋体" w:hAnsi="宋体" w:eastAsia="宋体" w:cs="宋体"/>
              <w:kern w:val="36"/>
              <w:sz w:val="21"/>
              <w:szCs w:val="36"/>
            </w:rPr>
            <w:instrText xml:space="preserve">TOC \o "1-3" \h \u </w:instrText>
          </w:r>
          <w:r>
            <w:rPr>
              <w:rFonts w:hint="eastAsia" w:ascii="宋体" w:hAnsi="宋体" w:eastAsia="宋体" w:cs="宋体"/>
              <w:kern w:val="36"/>
              <w:sz w:val="21"/>
              <w:szCs w:val="36"/>
            </w:rPr>
            <w:fldChar w:fldCharType="separate"/>
          </w:r>
          <w:r>
            <w:fldChar w:fldCharType="begin"/>
          </w:r>
          <w:r>
            <w:instrText xml:space="preserve"> HYPERLINK \l "_Toc2179" </w:instrText>
          </w:r>
          <w:r>
            <w:fldChar w:fldCharType="separate"/>
          </w:r>
          <w:r>
            <w:rPr>
              <w:rFonts w:hint="eastAsia"/>
            </w:rPr>
            <w:t>一、课程基本信息</w:t>
          </w:r>
          <w:r>
            <w:tab/>
          </w:r>
          <w:r>
            <w:fldChar w:fldCharType="begin"/>
          </w:r>
          <w:r>
            <w:instrText xml:space="preserve"> PAGEREF _Toc2179 </w:instrText>
          </w:r>
          <w:r>
            <w:fldChar w:fldCharType="separate"/>
          </w:r>
          <w:r>
            <w:t>1</w:t>
          </w:r>
          <w:r>
            <w:fldChar w:fldCharType="end"/>
          </w:r>
          <w:r>
            <w:fldChar w:fldCharType="end"/>
          </w:r>
        </w:p>
        <w:p w14:paraId="63435C20">
          <w:pPr>
            <w:pStyle w:val="10"/>
            <w:tabs>
              <w:tab w:val="right" w:leader="middleDot" w:pos="8306"/>
            </w:tabs>
            <w:spacing w:line="520" w:lineRule="exact"/>
            <w:ind w:firstLine="560"/>
          </w:pPr>
          <w:r>
            <w:fldChar w:fldCharType="begin"/>
          </w:r>
          <w:r>
            <w:instrText xml:space="preserve"> HYPERLINK \l "_Toc4255" </w:instrText>
          </w:r>
          <w:r>
            <w:fldChar w:fldCharType="separate"/>
          </w:r>
          <w:r>
            <w:rPr>
              <w:rFonts w:hint="eastAsia"/>
            </w:rPr>
            <w:t>二、课程任务</w:t>
          </w:r>
          <w:r>
            <w:tab/>
          </w:r>
          <w:r>
            <w:fldChar w:fldCharType="begin"/>
          </w:r>
          <w:r>
            <w:instrText xml:space="preserve"> PAGEREF _Toc4255 </w:instrText>
          </w:r>
          <w:r>
            <w:fldChar w:fldCharType="separate"/>
          </w:r>
          <w:r>
            <w:t>1</w:t>
          </w:r>
          <w:r>
            <w:fldChar w:fldCharType="end"/>
          </w:r>
          <w:r>
            <w:fldChar w:fldCharType="end"/>
          </w:r>
        </w:p>
        <w:p w14:paraId="40A84562">
          <w:pPr>
            <w:pStyle w:val="10"/>
            <w:tabs>
              <w:tab w:val="right" w:leader="middleDot" w:pos="8306"/>
            </w:tabs>
            <w:spacing w:line="520" w:lineRule="exact"/>
            <w:ind w:firstLine="560"/>
          </w:pPr>
          <w:r>
            <w:fldChar w:fldCharType="begin"/>
          </w:r>
          <w:r>
            <w:instrText xml:space="preserve"> HYPERLINK \l "_Toc1651" </w:instrText>
          </w:r>
          <w:r>
            <w:fldChar w:fldCharType="separate"/>
          </w:r>
          <w:r>
            <w:rPr>
              <w:rFonts w:hint="eastAsia"/>
            </w:rPr>
            <w:t>三、课程目标</w:t>
          </w:r>
          <w:r>
            <w:tab/>
          </w:r>
          <w:r>
            <w:fldChar w:fldCharType="begin"/>
          </w:r>
          <w:r>
            <w:instrText xml:space="preserve"> PAGEREF _Toc1651 </w:instrText>
          </w:r>
          <w:r>
            <w:fldChar w:fldCharType="separate"/>
          </w:r>
          <w:r>
            <w:t>2</w:t>
          </w:r>
          <w:r>
            <w:fldChar w:fldCharType="end"/>
          </w:r>
          <w:r>
            <w:fldChar w:fldCharType="end"/>
          </w:r>
        </w:p>
        <w:p w14:paraId="4C285C31">
          <w:pPr>
            <w:pStyle w:val="12"/>
            <w:tabs>
              <w:tab w:val="right" w:leader="middleDot" w:pos="8306"/>
            </w:tabs>
            <w:spacing w:line="520" w:lineRule="exact"/>
            <w:ind w:firstLine="480"/>
          </w:pPr>
          <w:r>
            <w:fldChar w:fldCharType="begin"/>
          </w:r>
          <w:r>
            <w:instrText xml:space="preserve"> HYPERLINK \l "_Toc1453" </w:instrText>
          </w:r>
          <w:r>
            <w:fldChar w:fldCharType="separate"/>
          </w:r>
          <w:r>
            <w:rPr>
              <w:rFonts w:hint="eastAsia"/>
            </w:rPr>
            <w:t>（一） 素质目标</w:t>
          </w:r>
          <w:r>
            <w:tab/>
          </w:r>
          <w:r>
            <w:fldChar w:fldCharType="begin"/>
          </w:r>
          <w:r>
            <w:instrText xml:space="preserve"> PAGEREF _Toc1453 </w:instrText>
          </w:r>
          <w:r>
            <w:fldChar w:fldCharType="separate"/>
          </w:r>
          <w:r>
            <w:t>2</w:t>
          </w:r>
          <w:r>
            <w:fldChar w:fldCharType="end"/>
          </w:r>
          <w:r>
            <w:fldChar w:fldCharType="end"/>
          </w:r>
        </w:p>
        <w:p w14:paraId="1E01E9A1">
          <w:pPr>
            <w:pStyle w:val="12"/>
            <w:tabs>
              <w:tab w:val="right" w:leader="middleDot" w:pos="8306"/>
            </w:tabs>
            <w:spacing w:line="520" w:lineRule="exact"/>
            <w:ind w:firstLine="480"/>
          </w:pPr>
          <w:r>
            <w:fldChar w:fldCharType="begin"/>
          </w:r>
          <w:r>
            <w:instrText xml:space="preserve"> HYPERLINK \l "_Toc1104" </w:instrText>
          </w:r>
          <w:r>
            <w:fldChar w:fldCharType="separate"/>
          </w:r>
          <w:r>
            <w:rPr>
              <w:rFonts w:hint="eastAsia"/>
            </w:rPr>
            <w:t>（二） 知识目标</w:t>
          </w:r>
          <w:r>
            <w:tab/>
          </w:r>
          <w:r>
            <w:fldChar w:fldCharType="begin"/>
          </w:r>
          <w:r>
            <w:instrText xml:space="preserve"> PAGEREF _Toc1104 </w:instrText>
          </w:r>
          <w:r>
            <w:fldChar w:fldCharType="separate"/>
          </w:r>
          <w:r>
            <w:t>2</w:t>
          </w:r>
          <w:r>
            <w:fldChar w:fldCharType="end"/>
          </w:r>
          <w:r>
            <w:fldChar w:fldCharType="end"/>
          </w:r>
        </w:p>
        <w:p w14:paraId="534BAFE9">
          <w:pPr>
            <w:pStyle w:val="12"/>
            <w:tabs>
              <w:tab w:val="right" w:leader="middleDot" w:pos="8306"/>
            </w:tabs>
            <w:spacing w:line="520" w:lineRule="exact"/>
            <w:ind w:firstLine="480"/>
          </w:pPr>
          <w:r>
            <w:fldChar w:fldCharType="begin"/>
          </w:r>
          <w:r>
            <w:instrText xml:space="preserve"> HYPERLINK \l "_Toc30755" </w:instrText>
          </w:r>
          <w:r>
            <w:fldChar w:fldCharType="separate"/>
          </w:r>
          <w:r>
            <w:rPr>
              <w:rFonts w:hint="eastAsia"/>
            </w:rPr>
            <w:t>（三） 能力目标</w:t>
          </w:r>
          <w:r>
            <w:tab/>
          </w:r>
          <w:r>
            <w:fldChar w:fldCharType="begin"/>
          </w:r>
          <w:r>
            <w:instrText xml:space="preserve"> PAGEREF _Toc30755 </w:instrText>
          </w:r>
          <w:r>
            <w:fldChar w:fldCharType="separate"/>
          </w:r>
          <w:r>
            <w:t>2</w:t>
          </w:r>
          <w:r>
            <w:fldChar w:fldCharType="end"/>
          </w:r>
          <w:r>
            <w:fldChar w:fldCharType="end"/>
          </w:r>
        </w:p>
        <w:p w14:paraId="5B4FB11C">
          <w:pPr>
            <w:pStyle w:val="10"/>
            <w:tabs>
              <w:tab w:val="right" w:leader="middleDot" w:pos="8306"/>
            </w:tabs>
            <w:spacing w:line="520" w:lineRule="exact"/>
            <w:ind w:firstLine="560"/>
          </w:pPr>
          <w:r>
            <w:fldChar w:fldCharType="begin"/>
          </w:r>
          <w:r>
            <w:instrText xml:space="preserve"> HYPERLINK \l "_Toc24423" </w:instrText>
          </w:r>
          <w:r>
            <w:fldChar w:fldCharType="separate"/>
          </w:r>
          <w:r>
            <w:rPr>
              <w:rFonts w:hint="eastAsia"/>
            </w:rPr>
            <w:t>四、课程职业能力分析</w:t>
          </w:r>
          <w:r>
            <w:tab/>
          </w:r>
          <w:r>
            <w:fldChar w:fldCharType="begin"/>
          </w:r>
          <w:r>
            <w:instrText xml:space="preserve"> PAGEREF _Toc24423 </w:instrText>
          </w:r>
          <w:r>
            <w:fldChar w:fldCharType="separate"/>
          </w:r>
          <w:r>
            <w:t>3</w:t>
          </w:r>
          <w:r>
            <w:fldChar w:fldCharType="end"/>
          </w:r>
          <w:r>
            <w:fldChar w:fldCharType="end"/>
          </w:r>
        </w:p>
        <w:p w14:paraId="28D1924E">
          <w:pPr>
            <w:pStyle w:val="10"/>
            <w:tabs>
              <w:tab w:val="right" w:leader="middleDot" w:pos="8306"/>
            </w:tabs>
            <w:spacing w:line="520" w:lineRule="exact"/>
            <w:ind w:firstLine="560"/>
          </w:pPr>
          <w:r>
            <w:fldChar w:fldCharType="begin"/>
          </w:r>
          <w:r>
            <w:instrText xml:space="preserve"> HYPERLINK \l "_Toc27541" </w:instrText>
          </w:r>
          <w:r>
            <w:fldChar w:fldCharType="separate"/>
          </w:r>
          <w:r>
            <w:rPr>
              <w:rFonts w:hint="eastAsia"/>
            </w:rPr>
            <w:t>五、课程设计思路</w:t>
          </w:r>
          <w:r>
            <w:tab/>
          </w:r>
          <w:r>
            <w:fldChar w:fldCharType="begin"/>
          </w:r>
          <w:r>
            <w:instrText xml:space="preserve"> PAGEREF _Toc27541 </w:instrText>
          </w:r>
          <w:r>
            <w:fldChar w:fldCharType="separate"/>
          </w:r>
          <w:r>
            <w:t>6</w:t>
          </w:r>
          <w:r>
            <w:fldChar w:fldCharType="end"/>
          </w:r>
          <w:r>
            <w:fldChar w:fldCharType="end"/>
          </w:r>
        </w:p>
        <w:p w14:paraId="29FF43A6">
          <w:pPr>
            <w:pStyle w:val="10"/>
            <w:tabs>
              <w:tab w:val="right" w:leader="middleDot" w:pos="8306"/>
            </w:tabs>
            <w:spacing w:line="520" w:lineRule="exact"/>
            <w:ind w:firstLine="560"/>
          </w:pPr>
          <w:r>
            <w:fldChar w:fldCharType="begin"/>
          </w:r>
          <w:r>
            <w:instrText xml:space="preserve"> HYPERLINK \l "_Toc8844" </w:instrText>
          </w:r>
          <w:r>
            <w:fldChar w:fldCharType="separate"/>
          </w:r>
          <w:r>
            <w:rPr>
              <w:rFonts w:hint="eastAsia"/>
            </w:rPr>
            <w:t>六、课程结构与内容</w:t>
          </w:r>
          <w:r>
            <w:tab/>
          </w:r>
          <w:r>
            <w:fldChar w:fldCharType="begin"/>
          </w:r>
          <w:r>
            <w:instrText xml:space="preserve"> PAGEREF _Toc8844 </w:instrText>
          </w:r>
          <w:r>
            <w:fldChar w:fldCharType="separate"/>
          </w:r>
          <w:r>
            <w:t>1</w:t>
          </w:r>
          <w:r>
            <w:fldChar w:fldCharType="end"/>
          </w:r>
          <w:r>
            <w:fldChar w:fldCharType="end"/>
          </w:r>
        </w:p>
        <w:p w14:paraId="14F761FE">
          <w:pPr>
            <w:pStyle w:val="10"/>
            <w:tabs>
              <w:tab w:val="right" w:leader="middleDot" w:pos="8306"/>
            </w:tabs>
            <w:spacing w:line="520" w:lineRule="exact"/>
            <w:ind w:firstLine="560"/>
          </w:pPr>
          <w:r>
            <w:fldChar w:fldCharType="begin"/>
          </w:r>
          <w:r>
            <w:instrText xml:space="preserve"> HYPERLINK \l "_Toc18126" </w:instrText>
          </w:r>
          <w:r>
            <w:fldChar w:fldCharType="separate"/>
          </w:r>
          <w:r>
            <w:rPr>
              <w:rFonts w:hint="eastAsia"/>
            </w:rPr>
            <w:t>七、学习评价</w:t>
          </w:r>
          <w:r>
            <w:tab/>
          </w:r>
          <w:r>
            <w:fldChar w:fldCharType="begin"/>
          </w:r>
          <w:r>
            <w:instrText xml:space="preserve"> PAGEREF _Toc18126 </w:instrText>
          </w:r>
          <w:r>
            <w:fldChar w:fldCharType="separate"/>
          </w:r>
          <w:r>
            <w:t>8</w:t>
          </w:r>
          <w:r>
            <w:fldChar w:fldCharType="end"/>
          </w:r>
          <w:r>
            <w:fldChar w:fldCharType="end"/>
          </w:r>
        </w:p>
        <w:p w14:paraId="5C8D8049">
          <w:pPr>
            <w:pStyle w:val="10"/>
            <w:tabs>
              <w:tab w:val="right" w:leader="middleDot" w:pos="8306"/>
            </w:tabs>
            <w:spacing w:line="520" w:lineRule="exact"/>
            <w:ind w:firstLine="560"/>
          </w:pPr>
          <w:r>
            <w:fldChar w:fldCharType="begin"/>
          </w:r>
          <w:r>
            <w:instrText xml:space="preserve"> HYPERLINK \l "_Toc11140" </w:instrText>
          </w:r>
          <w:r>
            <w:fldChar w:fldCharType="separate"/>
          </w:r>
          <w:r>
            <w:rPr>
              <w:rFonts w:hint="eastAsia"/>
            </w:rPr>
            <w:t>八、教学资源</w:t>
          </w:r>
          <w:r>
            <w:tab/>
          </w:r>
          <w:r>
            <w:fldChar w:fldCharType="begin"/>
          </w:r>
          <w:r>
            <w:instrText xml:space="preserve"> PAGEREF _Toc11140 </w:instrText>
          </w:r>
          <w:r>
            <w:fldChar w:fldCharType="separate"/>
          </w:r>
          <w:r>
            <w:t>9</w:t>
          </w:r>
          <w:r>
            <w:fldChar w:fldCharType="end"/>
          </w:r>
          <w:r>
            <w:fldChar w:fldCharType="end"/>
          </w:r>
        </w:p>
        <w:p w14:paraId="5BE2961C">
          <w:pPr>
            <w:pStyle w:val="12"/>
            <w:tabs>
              <w:tab w:val="right" w:leader="middleDot" w:pos="8306"/>
            </w:tabs>
            <w:spacing w:line="520" w:lineRule="exact"/>
            <w:ind w:firstLine="480"/>
          </w:pPr>
          <w:r>
            <w:fldChar w:fldCharType="begin"/>
          </w:r>
          <w:r>
            <w:instrText xml:space="preserve"> HYPERLINK \l "_Toc16925" </w:instrText>
          </w:r>
          <w:r>
            <w:fldChar w:fldCharType="separate"/>
          </w:r>
          <w:r>
            <w:rPr>
              <w:rFonts w:hint="eastAsia"/>
            </w:rPr>
            <w:t>（一）主要参考教材</w:t>
          </w:r>
          <w:r>
            <w:tab/>
          </w:r>
          <w:r>
            <w:fldChar w:fldCharType="begin"/>
          </w:r>
          <w:r>
            <w:instrText xml:space="preserve"> PAGEREF _Toc16925 </w:instrText>
          </w:r>
          <w:r>
            <w:fldChar w:fldCharType="separate"/>
          </w:r>
          <w:r>
            <w:t>9</w:t>
          </w:r>
          <w:r>
            <w:fldChar w:fldCharType="end"/>
          </w:r>
          <w:r>
            <w:fldChar w:fldCharType="end"/>
          </w:r>
        </w:p>
        <w:p w14:paraId="0F1E7E98">
          <w:pPr>
            <w:pStyle w:val="12"/>
            <w:tabs>
              <w:tab w:val="right" w:leader="middleDot" w:pos="8306"/>
            </w:tabs>
            <w:spacing w:line="520" w:lineRule="exact"/>
            <w:ind w:firstLine="480"/>
          </w:pPr>
          <w:r>
            <w:fldChar w:fldCharType="begin"/>
          </w:r>
          <w:r>
            <w:instrText xml:space="preserve"> HYPERLINK \l "_Toc17555" </w:instrText>
          </w:r>
          <w:r>
            <w:fldChar w:fldCharType="separate"/>
          </w:r>
          <w:r>
            <w:rPr>
              <w:rFonts w:hint="eastAsia"/>
            </w:rPr>
            <w:t>（二）其他参考资料</w:t>
          </w:r>
          <w:r>
            <w:tab/>
          </w:r>
          <w:r>
            <w:fldChar w:fldCharType="begin"/>
          </w:r>
          <w:r>
            <w:instrText xml:space="preserve"> PAGEREF _Toc17555 </w:instrText>
          </w:r>
          <w:r>
            <w:fldChar w:fldCharType="separate"/>
          </w:r>
          <w:r>
            <w:t>9</w:t>
          </w:r>
          <w:r>
            <w:fldChar w:fldCharType="end"/>
          </w:r>
          <w:r>
            <w:fldChar w:fldCharType="end"/>
          </w:r>
        </w:p>
        <w:p w14:paraId="08730FC0">
          <w:pPr>
            <w:pStyle w:val="12"/>
            <w:tabs>
              <w:tab w:val="right" w:leader="middleDot" w:pos="8306"/>
            </w:tabs>
            <w:spacing w:line="520" w:lineRule="exact"/>
            <w:ind w:firstLine="480"/>
          </w:pPr>
          <w:r>
            <w:fldChar w:fldCharType="begin"/>
          </w:r>
          <w:r>
            <w:instrText xml:space="preserve"> HYPERLINK \l "_Toc27934" </w:instrText>
          </w:r>
          <w:r>
            <w:fldChar w:fldCharType="separate"/>
          </w:r>
          <w:r>
            <w:rPr>
              <w:rFonts w:hint="eastAsia"/>
            </w:rPr>
            <w:t>（三）实训条件</w:t>
          </w:r>
          <w:r>
            <w:tab/>
          </w:r>
          <w:r>
            <w:fldChar w:fldCharType="begin"/>
          </w:r>
          <w:r>
            <w:instrText xml:space="preserve"> PAGEREF _Toc27934 </w:instrText>
          </w:r>
          <w:r>
            <w:fldChar w:fldCharType="separate"/>
          </w:r>
          <w:r>
            <w:t>10</w:t>
          </w:r>
          <w:r>
            <w:fldChar w:fldCharType="end"/>
          </w:r>
          <w:r>
            <w:fldChar w:fldCharType="end"/>
          </w:r>
        </w:p>
        <w:p w14:paraId="65E16469">
          <w:pPr>
            <w:pStyle w:val="12"/>
            <w:tabs>
              <w:tab w:val="right" w:leader="middleDot" w:pos="8306"/>
            </w:tabs>
            <w:spacing w:line="520" w:lineRule="exact"/>
            <w:ind w:firstLine="480"/>
          </w:pPr>
          <w:r>
            <w:fldChar w:fldCharType="begin"/>
          </w:r>
          <w:r>
            <w:instrText xml:space="preserve"> HYPERLINK \l "_Toc7079" </w:instrText>
          </w:r>
          <w:r>
            <w:fldChar w:fldCharType="separate"/>
          </w:r>
          <w:r>
            <w:rPr>
              <w:rFonts w:hint="eastAsia"/>
            </w:rPr>
            <w:t>（四）信息化教学资源</w:t>
          </w:r>
          <w:r>
            <w:tab/>
          </w:r>
          <w:r>
            <w:fldChar w:fldCharType="begin"/>
          </w:r>
          <w:r>
            <w:instrText xml:space="preserve"> PAGEREF _Toc7079 </w:instrText>
          </w:r>
          <w:r>
            <w:fldChar w:fldCharType="separate"/>
          </w:r>
          <w:r>
            <w:t>10</w:t>
          </w:r>
          <w:r>
            <w:fldChar w:fldCharType="end"/>
          </w:r>
          <w:r>
            <w:fldChar w:fldCharType="end"/>
          </w:r>
        </w:p>
        <w:p w14:paraId="6B133C4C">
          <w:pPr>
            <w:pStyle w:val="10"/>
            <w:tabs>
              <w:tab w:val="right" w:leader="middleDot" w:pos="8306"/>
            </w:tabs>
            <w:spacing w:line="520" w:lineRule="exact"/>
            <w:ind w:firstLine="560"/>
          </w:pPr>
          <w:r>
            <w:fldChar w:fldCharType="begin"/>
          </w:r>
          <w:r>
            <w:instrText xml:space="preserve"> HYPERLINK \l "_Toc12227" </w:instrText>
          </w:r>
          <w:r>
            <w:fldChar w:fldCharType="separate"/>
          </w:r>
          <w:r>
            <w:rPr>
              <w:rFonts w:hint="eastAsia"/>
            </w:rPr>
            <w:t>九、师资要求</w:t>
          </w:r>
          <w:r>
            <w:tab/>
          </w:r>
          <w:r>
            <w:fldChar w:fldCharType="begin"/>
          </w:r>
          <w:r>
            <w:instrText xml:space="preserve"> PAGEREF _Toc12227 </w:instrText>
          </w:r>
          <w:r>
            <w:fldChar w:fldCharType="separate"/>
          </w:r>
          <w:r>
            <w:t>10</w:t>
          </w:r>
          <w:r>
            <w:fldChar w:fldCharType="end"/>
          </w:r>
          <w:r>
            <w:fldChar w:fldCharType="end"/>
          </w:r>
        </w:p>
        <w:p w14:paraId="74402D8E">
          <w:pPr>
            <w:pStyle w:val="10"/>
            <w:tabs>
              <w:tab w:val="right" w:leader="middleDot" w:pos="8306"/>
            </w:tabs>
            <w:spacing w:line="520" w:lineRule="exact"/>
            <w:ind w:firstLine="560"/>
          </w:pPr>
          <w:r>
            <w:fldChar w:fldCharType="begin"/>
          </w:r>
          <w:r>
            <w:instrText xml:space="preserve"> HYPERLINK \l "_Toc3001" </w:instrText>
          </w:r>
          <w:r>
            <w:fldChar w:fldCharType="separate"/>
          </w:r>
          <w:r>
            <w:rPr>
              <w:rFonts w:hint="eastAsia"/>
            </w:rPr>
            <w:t>十、其它说明</w:t>
          </w:r>
          <w:r>
            <w:tab/>
          </w:r>
          <w:r>
            <w:fldChar w:fldCharType="begin"/>
          </w:r>
          <w:r>
            <w:instrText xml:space="preserve"> PAGEREF _Toc3001 </w:instrText>
          </w:r>
          <w:r>
            <w:fldChar w:fldCharType="separate"/>
          </w:r>
          <w:r>
            <w:t>10</w:t>
          </w:r>
          <w:r>
            <w:fldChar w:fldCharType="end"/>
          </w:r>
          <w:r>
            <w:fldChar w:fldCharType="end"/>
          </w:r>
        </w:p>
        <w:p w14:paraId="7A552865">
          <w:pPr>
            <w:snapToGrid w:val="0"/>
            <w:spacing w:line="520" w:lineRule="exact"/>
            <w:ind w:firstLine="560"/>
            <w:rPr>
              <w:rFonts w:ascii="宋体" w:hAnsi="宋体" w:eastAsia="宋体" w:cs="宋体"/>
              <w:bCs/>
              <w:kern w:val="36"/>
              <w:sz w:val="21"/>
              <w:szCs w:val="36"/>
            </w:rPr>
          </w:pP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end"/>
          </w:r>
        </w:p>
        <w:p w14:paraId="5AD9CAA8">
          <w:pPr>
            <w:snapToGrid w:val="0"/>
            <w:spacing w:line="360" w:lineRule="auto"/>
            <w:ind w:firstLine="420"/>
            <w:rPr>
              <w:rFonts w:ascii="宋体" w:hAnsi="宋体" w:cs="宋体"/>
              <w:b/>
              <w:bCs/>
              <w:kern w:val="36"/>
              <w:sz w:val="36"/>
              <w:szCs w:val="36"/>
            </w:rPr>
            <w:sectPr>
              <w:footerReference r:id="rId11" w:type="default"/>
              <w:pgSz w:w="11906" w:h="16838"/>
              <w:pgMar w:top="1440" w:right="1800" w:bottom="1440" w:left="1800" w:header="851" w:footer="992" w:gutter="0"/>
              <w:pgBorders>
                <w:top w:val="none" w:sz="0" w:space="0"/>
                <w:left w:val="none" w:sz="0" w:space="0"/>
                <w:bottom w:val="none" w:sz="0" w:space="0"/>
                <w:right w:val="none" w:sz="0" w:space="0"/>
              </w:pgBorders>
              <w:pgNumType w:start="1"/>
              <w:cols w:space="425" w:num="1"/>
              <w:docGrid w:type="lines" w:linePitch="312" w:charSpace="0"/>
            </w:sectPr>
          </w:pPr>
        </w:p>
      </w:sdtContent>
    </w:sdt>
    <w:p w14:paraId="522DBC54">
      <w:pPr>
        <w:pStyle w:val="2"/>
        <w:ind w:firstLine="653"/>
      </w:pPr>
      <w:bookmarkStart w:id="0" w:name="_Toc502337258"/>
      <w:bookmarkStart w:id="1" w:name="_Toc10917"/>
      <w:bookmarkStart w:id="2" w:name="_Toc2179"/>
      <w:bookmarkStart w:id="3" w:name="_Toc2469"/>
      <w:bookmarkStart w:id="4" w:name="_Toc16819"/>
      <w:bookmarkStart w:id="5" w:name="_Toc8847"/>
      <w:r>
        <w:rPr>
          <w:rFonts w:hint="eastAsia"/>
        </w:rPr>
        <w:t>一、课程</w:t>
      </w:r>
      <w:bookmarkEnd w:id="0"/>
      <w:r>
        <w:rPr>
          <w:rFonts w:hint="eastAsia"/>
        </w:rPr>
        <w:t>基本信息</w:t>
      </w:r>
      <w:bookmarkEnd w:id="1"/>
      <w:bookmarkEnd w:id="2"/>
    </w:p>
    <w:p w14:paraId="15FAD799">
      <w:pPr>
        <w:ind w:firstLine="0" w:firstLineChars="0"/>
        <w:jc w:val="center"/>
        <w:rPr>
          <w:rFonts w:ascii="仿宋_GB2312" w:hAnsi="仿宋_GB2312" w:cs="仿宋_GB2312"/>
          <w:b/>
          <w:bCs/>
          <w:sz w:val="24"/>
          <w:szCs w:val="21"/>
        </w:rPr>
      </w:pPr>
      <w:r>
        <w:rPr>
          <w:rFonts w:hint="eastAsia" w:ascii="仿宋_GB2312" w:hAnsi="仿宋_GB2312" w:cs="仿宋_GB2312"/>
          <w:b/>
          <w:bCs/>
          <w:sz w:val="24"/>
          <w:szCs w:val="21"/>
        </w:rPr>
        <w:t>表1. 课程基本信息表</w:t>
      </w:r>
    </w:p>
    <w:tbl>
      <w:tblPr>
        <w:tblStyle w:val="14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51"/>
        <w:gridCol w:w="2450"/>
        <w:gridCol w:w="1615"/>
        <w:gridCol w:w="2506"/>
      </w:tblGrid>
      <w:tr w14:paraId="3F83AA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4BC58B">
            <w:pPr>
              <w:ind w:firstLine="0" w:firstLineChars="0"/>
              <w:jc w:val="center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</w:rPr>
              <w:t>课程名称</w:t>
            </w:r>
          </w:p>
        </w:tc>
        <w:tc>
          <w:tcPr>
            <w:tcW w:w="2450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477B73F">
            <w:pPr>
              <w:ind w:firstLine="0" w:firstLineChars="0"/>
              <w:jc w:val="center"/>
              <w:rPr>
                <w:rFonts w:hint="default" w:eastAsia="仿宋_GB2312"/>
                <w:sz w:val="24"/>
                <w:szCs w:val="21"/>
                <w:lang w:val="en-US" w:eastAsia="zh-CN"/>
              </w:rPr>
            </w:pPr>
            <w:r>
              <w:rPr>
                <w:rFonts w:hint="eastAsia"/>
                <w:sz w:val="24"/>
                <w:szCs w:val="21"/>
                <w:lang w:val="en-US" w:eastAsia="zh-CN"/>
              </w:rPr>
              <w:t>大数据技术在财务中的应用</w:t>
            </w:r>
          </w:p>
        </w:tc>
        <w:tc>
          <w:tcPr>
            <w:tcW w:w="1615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B7FFA46">
            <w:pPr>
              <w:ind w:firstLine="0" w:firstLineChars="0"/>
              <w:jc w:val="center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</w:rPr>
              <w:t>课程代码</w:t>
            </w:r>
          </w:p>
        </w:tc>
        <w:tc>
          <w:tcPr>
            <w:tcW w:w="2506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7DC8849">
            <w:pPr>
              <w:ind w:firstLine="0" w:firstLineChars="0"/>
              <w:jc w:val="center"/>
              <w:rPr>
                <w:sz w:val="24"/>
                <w:szCs w:val="21"/>
              </w:rPr>
            </w:pPr>
            <w:r>
              <w:rPr>
                <w:rFonts w:hint="eastAsia"/>
                <w:sz w:val="24"/>
                <w:szCs w:val="21"/>
              </w:rPr>
              <w:t>CWKJ012</w:t>
            </w:r>
            <w:r>
              <w:rPr>
                <w:rFonts w:hint="eastAsia"/>
                <w:sz w:val="24"/>
                <w:szCs w:val="21"/>
                <w:lang w:val="en-US" w:eastAsia="zh-CN"/>
              </w:rPr>
              <w:t>5</w:t>
            </w:r>
            <w:r>
              <w:rPr>
                <w:rFonts w:hint="eastAsia"/>
                <w:sz w:val="24"/>
                <w:szCs w:val="21"/>
              </w:rPr>
              <w:t>11</w:t>
            </w:r>
          </w:p>
        </w:tc>
      </w:tr>
      <w:tr w14:paraId="1AA069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5FC87E9">
            <w:pPr>
              <w:ind w:firstLine="0" w:firstLineChars="0"/>
              <w:jc w:val="center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</w:rPr>
              <w:t>课程类别</w:t>
            </w:r>
          </w:p>
        </w:tc>
        <w:tc>
          <w:tcPr>
            <w:tcW w:w="2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C892198">
            <w:pPr>
              <w:ind w:firstLine="0" w:firstLineChars="0"/>
              <w:jc w:val="center"/>
              <w:rPr>
                <w:sz w:val="24"/>
                <w:szCs w:val="21"/>
              </w:rPr>
            </w:pPr>
            <w:r>
              <w:rPr>
                <w:rFonts w:hint="eastAsia"/>
                <w:sz w:val="24"/>
                <w:szCs w:val="21"/>
              </w:rPr>
              <w:t xml:space="preserve">□公共课  </w:t>
            </w:r>
            <w:r>
              <w:rPr>
                <w:sz w:val="24"/>
                <w:szCs w:val="21"/>
              </w:rPr>
              <w:fldChar w:fldCharType="begin"/>
            </w:r>
            <w:r>
              <w:rPr>
                <w:sz w:val="24"/>
                <w:szCs w:val="21"/>
              </w:rPr>
              <w:instrText xml:space="preserve"> </w:instrText>
            </w:r>
            <w:r>
              <w:rPr>
                <w:rFonts w:hint="eastAsia"/>
                <w:sz w:val="24"/>
                <w:szCs w:val="21"/>
              </w:rPr>
              <w:instrText xml:space="preserve">eq \o\ac(□</w:instrText>
            </w:r>
            <w:r>
              <w:rPr>
                <w:rFonts w:hint="eastAsia"/>
                <w:sz w:val="24"/>
                <w:szCs w:val="21"/>
                <w:lang w:eastAsia="zh-CN"/>
              </w:rPr>
              <w:instrText xml:space="preserve">,</w:instrText>
            </w:r>
            <w:r>
              <w:rPr>
                <w:rFonts w:hint="eastAsia"/>
                <w:position w:val="2"/>
                <w:sz w:val="16"/>
                <w:szCs w:val="21"/>
                <w:lang w:eastAsia="zh-CN"/>
              </w:rPr>
              <w:instrText xml:space="preserve">√</w:instrText>
            </w:r>
            <w:r>
              <w:rPr>
                <w:rFonts w:hint="eastAsia"/>
                <w:sz w:val="24"/>
                <w:szCs w:val="21"/>
              </w:rPr>
              <w:instrText xml:space="preserve">)</w:instrText>
            </w:r>
            <w:r>
              <w:rPr>
                <w:sz w:val="24"/>
                <w:szCs w:val="21"/>
              </w:rPr>
              <w:fldChar w:fldCharType="end"/>
            </w:r>
            <w:r>
              <w:rPr>
                <w:rFonts w:hint="eastAsia"/>
                <w:sz w:val="24"/>
                <w:szCs w:val="21"/>
              </w:rPr>
              <w:t>专业课</w:t>
            </w:r>
          </w:p>
        </w:tc>
        <w:tc>
          <w:tcPr>
            <w:tcW w:w="16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CAA1D7">
            <w:pPr>
              <w:ind w:firstLine="0" w:firstLineChars="0"/>
              <w:jc w:val="center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</w:rPr>
              <w:t>课程性质</w:t>
            </w:r>
          </w:p>
        </w:tc>
        <w:tc>
          <w:tcPr>
            <w:tcW w:w="25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16727FC">
            <w:pPr>
              <w:ind w:firstLine="0" w:firstLineChars="0"/>
              <w:jc w:val="left"/>
              <w:rPr>
                <w:sz w:val="24"/>
                <w:szCs w:val="21"/>
              </w:rPr>
            </w:pPr>
            <w:r>
              <w:rPr>
                <w:sz w:val="24"/>
                <w:szCs w:val="21"/>
              </w:rPr>
              <w:fldChar w:fldCharType="begin"/>
            </w:r>
            <w:r>
              <w:rPr>
                <w:sz w:val="24"/>
                <w:szCs w:val="21"/>
              </w:rPr>
              <w:instrText xml:space="preserve"> </w:instrText>
            </w:r>
            <w:r>
              <w:rPr>
                <w:rFonts w:hint="eastAsia"/>
                <w:sz w:val="24"/>
                <w:szCs w:val="21"/>
              </w:rPr>
              <w:instrText xml:space="preserve">eq \o\ac(□</w:instrText>
            </w:r>
            <w:r>
              <w:rPr>
                <w:rFonts w:hint="eastAsia"/>
                <w:sz w:val="24"/>
                <w:szCs w:val="21"/>
                <w:lang w:eastAsia="zh-CN"/>
              </w:rPr>
              <w:instrText xml:space="preserve">,</w:instrText>
            </w:r>
            <w:r>
              <w:rPr>
                <w:rFonts w:hint="eastAsia"/>
                <w:position w:val="2"/>
                <w:sz w:val="16"/>
                <w:szCs w:val="21"/>
                <w:lang w:eastAsia="zh-CN"/>
              </w:rPr>
              <w:instrText xml:space="preserve">√</w:instrText>
            </w:r>
            <w:r>
              <w:rPr>
                <w:rFonts w:hint="eastAsia"/>
                <w:sz w:val="24"/>
                <w:szCs w:val="21"/>
              </w:rPr>
              <w:instrText xml:space="preserve">)</w:instrText>
            </w:r>
            <w:r>
              <w:rPr>
                <w:sz w:val="24"/>
                <w:szCs w:val="21"/>
              </w:rPr>
              <w:fldChar w:fldCharType="end"/>
            </w:r>
            <w:r>
              <w:rPr>
                <w:rFonts w:hint="eastAsia"/>
                <w:sz w:val="24"/>
                <w:szCs w:val="21"/>
              </w:rPr>
              <w:t>必修□限选□任选</w:t>
            </w:r>
          </w:p>
        </w:tc>
      </w:tr>
      <w:tr w14:paraId="326F18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08E04BC">
            <w:pPr>
              <w:ind w:firstLine="0" w:firstLineChars="0"/>
              <w:jc w:val="center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</w:rPr>
              <w:t>学   时</w:t>
            </w:r>
          </w:p>
        </w:tc>
        <w:tc>
          <w:tcPr>
            <w:tcW w:w="2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38465DF">
            <w:pPr>
              <w:ind w:firstLine="0" w:firstLineChars="0"/>
              <w:jc w:val="center"/>
              <w:rPr>
                <w:rFonts w:hint="default" w:eastAsia="仿宋_GB2312"/>
                <w:sz w:val="24"/>
                <w:szCs w:val="21"/>
                <w:lang w:val="en-US" w:eastAsia="zh-CN"/>
              </w:rPr>
            </w:pPr>
            <w:r>
              <w:rPr>
                <w:rFonts w:hint="eastAsia"/>
                <w:sz w:val="24"/>
                <w:szCs w:val="21"/>
                <w:lang w:val="en-US" w:eastAsia="zh-CN"/>
              </w:rPr>
              <w:t>48</w:t>
            </w:r>
          </w:p>
        </w:tc>
        <w:tc>
          <w:tcPr>
            <w:tcW w:w="16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9ACB7E4">
            <w:pPr>
              <w:ind w:firstLine="0" w:firstLineChars="0"/>
              <w:jc w:val="center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</w:rPr>
              <w:t>学   分</w:t>
            </w:r>
          </w:p>
        </w:tc>
        <w:tc>
          <w:tcPr>
            <w:tcW w:w="25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37295E9">
            <w:pPr>
              <w:ind w:firstLine="0" w:firstLineChars="0"/>
              <w:jc w:val="center"/>
              <w:rPr>
                <w:rFonts w:hint="eastAsia" w:eastAsia="仿宋_GB2312"/>
                <w:sz w:val="24"/>
                <w:szCs w:val="21"/>
                <w:lang w:val="en-US" w:eastAsia="zh-CN"/>
              </w:rPr>
            </w:pPr>
            <w:r>
              <w:rPr>
                <w:rFonts w:hint="eastAsia"/>
                <w:sz w:val="24"/>
                <w:szCs w:val="21"/>
                <w:lang w:val="en-US" w:eastAsia="zh-CN"/>
              </w:rPr>
              <w:t>3</w:t>
            </w:r>
          </w:p>
        </w:tc>
      </w:tr>
      <w:tr w14:paraId="56D028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4B95A40">
            <w:pPr>
              <w:ind w:firstLine="0" w:firstLineChars="0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</w:rPr>
              <w:t>是否专业核心课</w:t>
            </w:r>
          </w:p>
        </w:tc>
        <w:tc>
          <w:tcPr>
            <w:tcW w:w="657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AAD59DB">
            <w:pPr>
              <w:ind w:firstLine="0" w:firstLineChars="0"/>
              <w:jc w:val="center"/>
              <w:rPr>
                <w:sz w:val="24"/>
                <w:szCs w:val="21"/>
              </w:rPr>
            </w:pPr>
            <w:r>
              <w:rPr>
                <w:sz w:val="24"/>
                <w:szCs w:val="21"/>
              </w:rPr>
              <w:fldChar w:fldCharType="begin"/>
            </w:r>
            <w:r>
              <w:rPr>
                <w:sz w:val="24"/>
                <w:szCs w:val="21"/>
              </w:rPr>
              <w:instrText xml:space="preserve"> </w:instrText>
            </w:r>
            <w:r>
              <w:rPr>
                <w:rFonts w:hint="eastAsia"/>
                <w:sz w:val="24"/>
                <w:szCs w:val="21"/>
              </w:rPr>
              <w:instrText xml:space="preserve">eq \o\ac(□</w:instrText>
            </w:r>
            <w:r>
              <w:rPr>
                <w:rFonts w:hint="eastAsia"/>
                <w:sz w:val="24"/>
                <w:szCs w:val="21"/>
                <w:lang w:eastAsia="zh-CN"/>
              </w:rPr>
              <w:instrText xml:space="preserve">,</w:instrText>
            </w:r>
            <w:r>
              <w:rPr>
                <w:rFonts w:hint="eastAsia"/>
                <w:position w:val="2"/>
                <w:sz w:val="16"/>
                <w:szCs w:val="21"/>
                <w:lang w:eastAsia="zh-CN"/>
              </w:rPr>
              <w:instrText xml:space="preserve">√</w:instrText>
            </w:r>
            <w:r>
              <w:rPr>
                <w:rFonts w:hint="eastAsia"/>
                <w:sz w:val="24"/>
                <w:szCs w:val="21"/>
              </w:rPr>
              <w:instrText xml:space="preserve">)</w:instrText>
            </w:r>
            <w:r>
              <w:rPr>
                <w:sz w:val="24"/>
                <w:szCs w:val="21"/>
              </w:rPr>
              <w:fldChar w:fldCharType="end"/>
            </w:r>
            <w:r>
              <w:rPr>
                <w:rFonts w:hint="eastAsia"/>
                <w:sz w:val="24"/>
                <w:szCs w:val="21"/>
              </w:rPr>
              <w:t>是             □否</w:t>
            </w:r>
          </w:p>
        </w:tc>
      </w:tr>
      <w:tr w14:paraId="4F4629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6C7564E">
            <w:pPr>
              <w:ind w:firstLine="0" w:firstLineChars="0"/>
              <w:jc w:val="center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</w:rPr>
              <w:t>授课专业</w:t>
            </w:r>
          </w:p>
        </w:tc>
        <w:tc>
          <w:tcPr>
            <w:tcW w:w="657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E90A2CA">
            <w:pPr>
              <w:ind w:firstLine="0" w:firstLineChars="0"/>
              <w:jc w:val="center"/>
              <w:rPr>
                <w:rFonts w:hint="default" w:eastAsia="仿宋_GB2312"/>
                <w:sz w:val="24"/>
                <w:szCs w:val="21"/>
                <w:lang w:val="en-US" w:eastAsia="zh-CN"/>
              </w:rPr>
            </w:pPr>
            <w:r>
              <w:rPr>
                <w:rFonts w:hint="eastAsia"/>
                <w:sz w:val="24"/>
                <w:szCs w:val="21"/>
                <w:lang w:val="en-US" w:eastAsia="zh-CN"/>
              </w:rPr>
              <w:t>大数据与会计</w:t>
            </w:r>
          </w:p>
        </w:tc>
      </w:tr>
      <w:tr w14:paraId="1ECC2D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CA9F110">
            <w:pPr>
              <w:ind w:firstLine="0" w:firstLineChars="0"/>
              <w:jc w:val="center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</w:rPr>
              <w:t>前置课程</w:t>
            </w:r>
          </w:p>
        </w:tc>
        <w:tc>
          <w:tcPr>
            <w:tcW w:w="657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8A3230D">
            <w:pPr>
              <w:ind w:firstLine="0" w:firstLineChars="0"/>
              <w:jc w:val="center"/>
              <w:rPr>
                <w:rFonts w:hint="default" w:eastAsia="仿宋_GB2312"/>
                <w:sz w:val="24"/>
                <w:szCs w:val="21"/>
                <w:lang w:val="en-US" w:eastAsia="zh-CN"/>
              </w:rPr>
            </w:pPr>
            <w:r>
              <w:rPr>
                <w:rFonts w:hint="eastAsia"/>
                <w:sz w:val="24"/>
                <w:szCs w:val="21"/>
                <w:lang w:val="en-US" w:eastAsia="zh-CN"/>
              </w:rPr>
              <w:t>大数据应用技术基础、会计基础</w:t>
            </w:r>
          </w:p>
        </w:tc>
      </w:tr>
    </w:tbl>
    <w:p w14:paraId="4072C42E">
      <w:pPr>
        <w:pStyle w:val="2"/>
        <w:numPr>
          <w:ilvl w:val="0"/>
          <w:numId w:val="1"/>
        </w:numPr>
        <w:ind w:firstLine="653"/>
      </w:pPr>
      <w:bookmarkStart w:id="6" w:name="_Toc4255"/>
      <w:bookmarkStart w:id="7" w:name="_Toc502337262"/>
      <w:bookmarkStart w:id="8" w:name="_Toc30964"/>
      <w:r>
        <w:rPr>
          <w:rFonts w:hint="eastAsia"/>
        </w:rPr>
        <w:t>课程任务</w:t>
      </w:r>
      <w:bookmarkEnd w:id="6"/>
    </w:p>
    <w:p w14:paraId="35C65D13">
      <w:pPr>
        <w:ind w:firstLine="560"/>
        <w:rPr>
          <w:rFonts w:hint="eastAsia"/>
        </w:rPr>
      </w:pPr>
      <w:r>
        <w:rPr>
          <w:rFonts w:hint="eastAsia"/>
        </w:rPr>
        <w:t>《</w:t>
      </w:r>
      <w:r>
        <w:rPr>
          <w:rFonts w:hint="eastAsia"/>
          <w:lang w:val="en-US" w:eastAsia="zh-CN"/>
        </w:rPr>
        <w:t>大数据技术在财务中的应用</w:t>
      </w:r>
      <w:r>
        <w:rPr>
          <w:rFonts w:hint="eastAsia"/>
        </w:rPr>
        <w:t>》是</w:t>
      </w:r>
      <w:r>
        <w:rPr>
          <w:rFonts w:hint="eastAsia"/>
          <w:lang w:val="en-US" w:eastAsia="zh-CN"/>
        </w:rPr>
        <w:t>大数据与会计</w:t>
      </w:r>
      <w:r>
        <w:rPr>
          <w:rFonts w:hint="eastAsia"/>
        </w:rPr>
        <w:t>专业的一门</w:t>
      </w:r>
      <w:r>
        <w:rPr>
          <w:rFonts w:hint="eastAsia"/>
          <w:lang w:val="en-US" w:eastAsia="zh-CN"/>
        </w:rPr>
        <w:t>专业核心课</w:t>
      </w:r>
      <w:r>
        <w:rPr>
          <w:rFonts w:hint="eastAsia"/>
        </w:rPr>
        <w:t>，本课程全面贯彻党的教育方针，落实立德树人根本任务，旨在培养学生勇于创新的精神和跨学科融合的能力，提升学生数据驱动决策意识和较强的项目实操能力，使学生能够熟练掌握大数据技术在财务管理中的应用，具备较强的财务思维和数据操作能力，实现从学校到社会的平稳过渡。</w:t>
      </w:r>
    </w:p>
    <w:p w14:paraId="3DD748DE">
      <w:pPr>
        <w:ind w:firstLine="560"/>
        <w:rPr>
          <w:color w:val="FF0000"/>
        </w:rPr>
      </w:pPr>
      <w:r>
        <w:rPr>
          <w:rFonts w:hint="eastAsia"/>
        </w:rPr>
        <w:t>通过本课程教学，使学生</w:t>
      </w:r>
      <w:r>
        <w:rPr>
          <w:rFonts w:hint="eastAsia"/>
          <w:lang w:val="en-US" w:eastAsia="zh-CN"/>
        </w:rPr>
        <w:t>具备财务数据处理和分析能力、决策和优化能力</w:t>
      </w:r>
      <w:r>
        <w:rPr>
          <w:rFonts w:hint="eastAsia"/>
        </w:rPr>
        <w:t>，提高学生在</w:t>
      </w:r>
      <w:r>
        <w:rPr>
          <w:rFonts w:hint="eastAsia"/>
          <w:lang w:val="en-US" w:eastAsia="zh-CN"/>
        </w:rPr>
        <w:t>财务数据收集</w:t>
      </w:r>
      <w:r>
        <w:rPr>
          <w:rFonts w:hint="eastAsia"/>
        </w:rPr>
        <w:t>过程中分析问题和解决问题的能力，以便使学生实现从学校到社会的平稳过渡。</w:t>
      </w:r>
    </w:p>
    <w:p w14:paraId="0CEFDAFF">
      <w:pPr>
        <w:pStyle w:val="2"/>
        <w:ind w:firstLine="653"/>
      </w:pPr>
      <w:bookmarkStart w:id="9" w:name="_Toc1651"/>
      <w:r>
        <w:rPr>
          <w:rFonts w:hint="eastAsia"/>
        </w:rPr>
        <w:t>三、课程目标</w:t>
      </w:r>
      <w:bookmarkEnd w:id="7"/>
      <w:bookmarkEnd w:id="8"/>
      <w:bookmarkEnd w:id="9"/>
      <w:bookmarkStart w:id="10" w:name="_Toc502337263"/>
    </w:p>
    <w:p w14:paraId="1CEB9D4A">
      <w:r>
        <w:rPr>
          <w:rFonts w:hint="eastAsia"/>
        </w:rPr>
        <w:t>完成本课程学习后，学生应当具有以下素质、知识和能力：</w:t>
      </w:r>
    </w:p>
    <w:bookmarkEnd w:id="10"/>
    <w:p w14:paraId="33727CCC">
      <w:pPr>
        <w:pStyle w:val="3"/>
        <w:numPr>
          <w:ilvl w:val="0"/>
          <w:numId w:val="2"/>
        </w:numPr>
        <w:ind w:firstLine="560"/>
      </w:pPr>
      <w:bookmarkStart w:id="11" w:name="_Toc7412"/>
      <w:bookmarkStart w:id="12" w:name="_Toc90472987"/>
      <w:bookmarkStart w:id="13" w:name="_Toc1453"/>
      <w:r>
        <w:rPr>
          <w:rFonts w:hint="eastAsia"/>
        </w:rPr>
        <w:t>素质目标</w:t>
      </w:r>
      <w:bookmarkEnd w:id="11"/>
      <w:bookmarkEnd w:id="12"/>
      <w:bookmarkEnd w:id="13"/>
      <w:bookmarkStart w:id="14" w:name="_Toc502337264"/>
    </w:p>
    <w:p w14:paraId="371C8998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 xml:space="preserve"> 1. 培养跨学科融合思维</w:t>
      </w:r>
    </w:p>
    <w:p w14:paraId="403EA692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使学生能够理解大数据技术与财务管理的交叉领域，培养跨学科整合知识的能力，形成对数据驱动决策的深刻认识。激发学生对新技术的好奇心和学习热情，培养持续学习和适应技术变革的能力。</w:t>
      </w:r>
    </w:p>
    <w:p w14:paraId="1748EB21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2. 强化数据伦理与责任感</w:t>
      </w:r>
    </w:p>
    <w:p w14:paraId="572C3CFC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教育学生遵守数据隐私保护法规，理解并实践数据伦理原则，确保在利用大数据进行财务分析时尊重数据所有者的权益。</w:t>
      </w:r>
    </w:p>
    <w:p w14:paraId="7F95594F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3. 提升沟通与协作能力</w:t>
      </w:r>
    </w:p>
    <w:p w14:paraId="712E5E9C">
      <w:pPr>
        <w:rPr>
          <w:rFonts w:hint="eastAsia" w:eastAsia="仿宋_GB2312"/>
          <w:lang w:val="en-US" w:eastAsia="zh-CN"/>
        </w:rPr>
      </w:pPr>
      <w:r>
        <w:rPr>
          <w:rFonts w:hint="eastAsia"/>
          <w:lang w:val="en-US" w:eastAsia="zh-CN"/>
        </w:rPr>
        <w:t>培养学生向非技术背景人员解释复杂数据概念的能力，提升其在财务团队中的影响力。</w:t>
      </w:r>
    </w:p>
    <w:p w14:paraId="5542CEFF">
      <w:pPr>
        <w:pStyle w:val="3"/>
        <w:numPr>
          <w:ilvl w:val="0"/>
          <w:numId w:val="2"/>
        </w:numPr>
        <w:ind w:firstLine="560"/>
      </w:pPr>
      <w:bookmarkStart w:id="15" w:name="_Toc24734"/>
      <w:bookmarkStart w:id="16" w:name="_Toc1104"/>
      <w:bookmarkStart w:id="17" w:name="_Toc90472988"/>
      <w:r>
        <w:rPr>
          <w:rFonts w:hint="eastAsia"/>
        </w:rPr>
        <w:t>知识目标</w:t>
      </w:r>
      <w:bookmarkEnd w:id="14"/>
      <w:bookmarkEnd w:id="15"/>
      <w:bookmarkEnd w:id="16"/>
      <w:bookmarkEnd w:id="17"/>
      <w:bookmarkStart w:id="18" w:name="_Toc502337265"/>
    </w:p>
    <w:p w14:paraId="5AF1FDD1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 xml:space="preserve"> 1. 掌握大数据技术基础</w:t>
      </w:r>
    </w:p>
    <w:p w14:paraId="76FABB50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理解大数据的基本概念、特点、技术架构及在财务管理中的应用场景。学习大数据处理工具（如Hadoop、Spark）和数据分析语言（如Python、R）的基础知识。</w:t>
      </w:r>
    </w:p>
    <w:p w14:paraId="7A6B0850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2. 精通财务管理理论</w:t>
      </w:r>
    </w:p>
    <w:p w14:paraId="20A4B15C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深化对财务管理理论的理解，包括财务分析、预算管理、成本控制、风险管理等。掌握如何将大数据技术与财务管理理论相结合，解决实际问题。</w:t>
      </w:r>
    </w:p>
    <w:p w14:paraId="2BBAF12F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3. 了解数据科学与机器学习</w:t>
      </w:r>
    </w:p>
    <w:p w14:paraId="174A9E2F">
      <w:pPr>
        <w:rPr>
          <w:rFonts w:hint="eastAsia" w:eastAsia="仿宋_GB2312"/>
          <w:lang w:val="en-US" w:eastAsia="zh-CN"/>
        </w:rPr>
      </w:pPr>
      <w:r>
        <w:rPr>
          <w:rFonts w:hint="eastAsia"/>
          <w:lang w:val="en-US" w:eastAsia="zh-CN"/>
        </w:rPr>
        <w:t>学习数据预处理、数据挖掘、掌握业财一体信息化平台、智能财税工具、RPA（机器人流程自动化）工具的基础原理。了解《数据安全法》《个人信息保护法》中与财务数据相关的条款。理解数据可视化技术，能够使用工具（如Tableau、Power BI）创建直观的数据报告和仪表盘。</w:t>
      </w:r>
    </w:p>
    <w:p w14:paraId="2B25540B">
      <w:pPr>
        <w:pStyle w:val="3"/>
        <w:numPr>
          <w:ilvl w:val="0"/>
          <w:numId w:val="2"/>
        </w:numPr>
        <w:ind w:firstLine="560"/>
      </w:pPr>
      <w:bookmarkStart w:id="19" w:name="_Toc12623"/>
      <w:bookmarkStart w:id="20" w:name="_Toc90472989"/>
      <w:bookmarkStart w:id="21" w:name="_Toc30755"/>
      <w:r>
        <w:rPr>
          <w:rFonts w:hint="eastAsia"/>
        </w:rPr>
        <w:t>能力目标</w:t>
      </w:r>
      <w:bookmarkEnd w:id="18"/>
      <w:bookmarkEnd w:id="19"/>
      <w:bookmarkEnd w:id="20"/>
      <w:bookmarkEnd w:id="21"/>
    </w:p>
    <w:p w14:paraId="0BDAE040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 xml:space="preserve"> 1.数据处理与分析能力</w:t>
      </w:r>
    </w:p>
    <w:p w14:paraId="4F90B3FB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能够独立或合作完成大数据的收集、清洗、转换、存储和分析工作，有效提取财务信息中的价值。运用数据分析技术解决财务管理中的实际问题，如预测现金流、优化成本结构、评估投资项目等。</w:t>
      </w:r>
    </w:p>
    <w:p w14:paraId="55C1F0AE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2.决策支持与优化能力</w:t>
      </w:r>
    </w:p>
    <w:p w14:paraId="37BD7AE9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基于数据分析结果，为管理层提供决策支持，包括预算编制、成本控制、风险管理等方面的建议。</w:t>
      </w:r>
    </w:p>
    <w:p w14:paraId="67EDADE9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3. 创新思维与问题解决能力</w:t>
      </w:r>
    </w:p>
    <w:p w14:paraId="47193BAB">
      <w:pPr>
        <w:rPr>
          <w:rFonts w:hint="eastAsia"/>
        </w:rPr>
      </w:pPr>
      <w:r>
        <w:rPr>
          <w:rFonts w:hint="eastAsia"/>
          <w:lang w:val="en-US" w:eastAsia="zh-CN"/>
        </w:rPr>
        <w:t>具备业财一体信息化平台操作、智能财税工具应用能力；掌握数据脱敏技术和敏感信息过滤规范，能合规处理财务数据；具备税务大数据风险预警系统、财务机器人等工具的基础操作能力。提升学生的问题解决能力，使其能够灵活应对财务管理中遇到的各种复杂情况，利用大数据技术找到最优解。</w:t>
      </w:r>
      <w:bookmarkStart w:id="22" w:name="_Toc11296"/>
      <w:bookmarkStart w:id="23" w:name="_Toc24423"/>
    </w:p>
    <w:p w14:paraId="347EDB52">
      <w:pPr>
        <w:pStyle w:val="2"/>
        <w:ind w:firstLine="653"/>
      </w:pPr>
      <w:r>
        <w:rPr>
          <w:rFonts w:hint="eastAsia"/>
        </w:rPr>
        <w:t>四、课程职业能力分析</w:t>
      </w:r>
      <w:bookmarkEnd w:id="22"/>
      <w:bookmarkEnd w:id="23"/>
    </w:p>
    <w:p w14:paraId="7ECDE69A">
      <w:pPr>
        <w:widowControl/>
        <w:spacing w:before="156" w:beforeLines="50"/>
        <w:ind w:firstLine="0" w:firstLineChars="0"/>
        <w:jc w:val="center"/>
        <w:rPr>
          <w:rFonts w:hint="eastAsia" w:ascii="仿宋_GB2312" w:hAnsi="仿宋_GB2312" w:cs="仿宋_GB2312"/>
          <w:b/>
          <w:color w:val="000000"/>
          <w:sz w:val="24"/>
          <w:szCs w:val="24"/>
        </w:rPr>
      </w:pPr>
    </w:p>
    <w:p w14:paraId="1B05DE7A">
      <w:pPr>
        <w:widowControl/>
        <w:spacing w:before="156" w:beforeLines="50"/>
        <w:ind w:firstLine="0" w:firstLineChars="0"/>
        <w:jc w:val="center"/>
        <w:rPr>
          <w:rFonts w:hint="eastAsia" w:ascii="仿宋_GB2312" w:hAnsi="仿宋_GB2312" w:cs="仿宋_GB2312"/>
          <w:b/>
          <w:color w:val="000000"/>
          <w:sz w:val="24"/>
          <w:szCs w:val="24"/>
        </w:rPr>
      </w:pPr>
    </w:p>
    <w:p w14:paraId="36E94A5B">
      <w:pPr>
        <w:widowControl/>
        <w:spacing w:before="156" w:beforeLines="50"/>
        <w:ind w:firstLine="0" w:firstLineChars="0"/>
        <w:jc w:val="center"/>
        <w:rPr>
          <w:rFonts w:ascii="仿宋_GB2312" w:hAnsi="仿宋_GB2312" w:cs="仿宋_GB2312"/>
          <w:b/>
          <w:color w:val="000000"/>
          <w:sz w:val="24"/>
          <w:szCs w:val="24"/>
        </w:rPr>
      </w:pPr>
      <w:r>
        <w:rPr>
          <w:rFonts w:hint="eastAsia" w:ascii="仿宋_GB2312" w:hAnsi="仿宋_GB2312" w:cs="仿宋_GB2312"/>
          <w:b/>
          <w:color w:val="000000"/>
          <w:sz w:val="24"/>
          <w:szCs w:val="24"/>
        </w:rPr>
        <w:t>表2. 课程职业能力分析表</w:t>
      </w:r>
    </w:p>
    <w:tbl>
      <w:tblPr>
        <w:tblStyle w:val="14"/>
        <w:tblW w:w="9152" w:type="dxa"/>
        <w:tblInd w:w="-17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7"/>
        <w:gridCol w:w="1409"/>
        <w:gridCol w:w="1851"/>
        <w:gridCol w:w="2268"/>
        <w:gridCol w:w="2347"/>
      </w:tblGrid>
      <w:tr w14:paraId="3085A1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9" w:hRule="atLeast"/>
        </w:trPr>
        <w:tc>
          <w:tcPr>
            <w:tcW w:w="127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9B4BA4">
            <w:pPr>
              <w:widowControl/>
              <w:spacing w:line="400" w:lineRule="exact"/>
              <w:ind w:firstLine="0" w:firstLineChars="0"/>
              <w:jc w:val="center"/>
              <w:rPr>
                <w:rFonts w:ascii="仿宋_GB2312" w:hAnsi="仿宋_GB2312" w:cs="仿宋_GB2312"/>
                <w:b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color w:val="000000"/>
                <w:sz w:val="24"/>
                <w:szCs w:val="24"/>
              </w:rPr>
              <w:t>工作岗位</w:t>
            </w:r>
          </w:p>
        </w:tc>
        <w:tc>
          <w:tcPr>
            <w:tcW w:w="1409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9CBD33">
            <w:pPr>
              <w:widowControl/>
              <w:spacing w:line="400" w:lineRule="exact"/>
              <w:ind w:firstLine="0" w:firstLineChars="0"/>
              <w:jc w:val="center"/>
              <w:rPr>
                <w:rFonts w:ascii="仿宋_GB2312" w:hAnsi="仿宋_GB2312" w:cs="仿宋_GB2312"/>
                <w:b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color w:val="000000"/>
                <w:sz w:val="24"/>
                <w:szCs w:val="24"/>
              </w:rPr>
              <w:t>工作任务</w:t>
            </w:r>
          </w:p>
        </w:tc>
        <w:tc>
          <w:tcPr>
            <w:tcW w:w="1851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7BB9860">
            <w:pPr>
              <w:widowControl/>
              <w:spacing w:line="400" w:lineRule="exact"/>
              <w:ind w:firstLine="0" w:firstLineChars="0"/>
              <w:jc w:val="center"/>
              <w:rPr>
                <w:rFonts w:ascii="仿宋_GB2312" w:hAnsi="仿宋_GB2312" w:cs="仿宋_GB2312"/>
                <w:b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color w:val="000000"/>
                <w:sz w:val="24"/>
                <w:szCs w:val="24"/>
              </w:rPr>
              <w:t>工作内容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77E551">
            <w:pPr>
              <w:widowControl/>
              <w:spacing w:line="400" w:lineRule="exact"/>
              <w:ind w:firstLine="0" w:firstLineChars="0"/>
              <w:jc w:val="center"/>
              <w:rPr>
                <w:rFonts w:ascii="仿宋_GB2312" w:hAnsi="仿宋_GB2312" w:cs="仿宋_GB2312"/>
                <w:b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color w:val="000000"/>
                <w:sz w:val="24"/>
                <w:szCs w:val="24"/>
              </w:rPr>
              <w:t>技能点</w:t>
            </w:r>
          </w:p>
        </w:tc>
        <w:tc>
          <w:tcPr>
            <w:tcW w:w="2347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shd w:val="clear" w:color="auto" w:fill="auto"/>
            <w:vAlign w:val="center"/>
          </w:tcPr>
          <w:p w14:paraId="0215F222">
            <w:pPr>
              <w:widowControl/>
              <w:spacing w:line="400" w:lineRule="exact"/>
              <w:ind w:firstLine="0" w:firstLineChars="0"/>
              <w:jc w:val="center"/>
              <w:rPr>
                <w:rFonts w:ascii="仿宋_GB2312" w:hAnsi="仿宋_GB2312" w:cs="仿宋_GB2312"/>
                <w:b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color w:val="000000"/>
                <w:sz w:val="24"/>
                <w:szCs w:val="24"/>
              </w:rPr>
              <w:t>知识点</w:t>
            </w:r>
          </w:p>
        </w:tc>
      </w:tr>
      <w:tr w14:paraId="1D7FC8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90" w:hRule="atLeast"/>
        </w:trPr>
        <w:tc>
          <w:tcPr>
            <w:tcW w:w="1277" w:type="dxa"/>
            <w:vMerge w:val="restart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shd w:val="clear" w:color="auto" w:fill="auto"/>
            <w:vAlign w:val="center"/>
          </w:tcPr>
          <w:p w14:paraId="559818B3">
            <w:pPr>
              <w:ind w:firstLine="0" w:firstLineChars="0"/>
              <w:jc w:val="center"/>
              <w:rPr>
                <w:rFonts w:ascii="仿宋_GB2312" w:hAnsi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color w:val="000000"/>
                <w:sz w:val="24"/>
                <w:szCs w:val="24"/>
              </w:rPr>
              <w:t>财务分析师</w:t>
            </w:r>
          </w:p>
        </w:tc>
        <w:tc>
          <w:tcPr>
            <w:tcW w:w="1409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E031EA">
            <w:pPr>
              <w:ind w:firstLine="0" w:firstLineChars="0"/>
              <w:jc w:val="center"/>
              <w:rPr>
                <w:rFonts w:ascii="仿宋_GB2312" w:hAnsi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color w:val="000000"/>
                <w:sz w:val="24"/>
                <w:szCs w:val="24"/>
              </w:rPr>
              <w:t>财务数据分析</w:t>
            </w:r>
          </w:p>
        </w:tc>
        <w:tc>
          <w:tcPr>
            <w:tcW w:w="185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327D3C5B">
            <w:pPr>
              <w:ind w:firstLine="0" w:firstLineChars="0"/>
              <w:rPr>
                <w:rFonts w:ascii="仿宋_GB2312" w:hAnsi="仿宋"/>
                <w:sz w:val="24"/>
                <w:szCs w:val="24"/>
              </w:rPr>
            </w:pPr>
            <w:r>
              <w:rPr>
                <w:rFonts w:hint="eastAsia" w:ascii="仿宋_GB2312" w:hAnsi="仿宋"/>
                <w:sz w:val="24"/>
                <w:szCs w:val="24"/>
              </w:rPr>
              <w:t>收集、清洗、分析财务数据，制作财务报告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28E345">
            <w:pPr>
              <w:pStyle w:val="27"/>
              <w:tabs>
                <w:tab w:val="left" w:pos="312"/>
                <w:tab w:val="left" w:pos="548"/>
              </w:tabs>
              <w:spacing w:before="2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SQL查询、Python数据分析、Tableau可视化</w:t>
            </w:r>
          </w:p>
        </w:tc>
        <w:tc>
          <w:tcPr>
            <w:tcW w:w="23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shd w:val="clear" w:color="auto" w:fill="auto"/>
            <w:vAlign w:val="center"/>
          </w:tcPr>
          <w:p w14:paraId="1055C4DE">
            <w:pPr>
              <w:pStyle w:val="26"/>
              <w:spacing w:line="240" w:lineRule="auto"/>
              <w:ind w:firstLine="0" w:firstLineChars="0"/>
              <w:jc w:val="left"/>
              <w:rPr>
                <w:rFonts w:ascii="仿宋_GB2312" w:hAnsi="Times New Roman" w:eastAsia="仿宋_GB2312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/>
                <w:sz w:val="24"/>
                <w:szCs w:val="24"/>
              </w:rPr>
              <w:t>大数据处理流程、财务分析方法、数据可视化原理</w:t>
            </w:r>
          </w:p>
        </w:tc>
      </w:tr>
      <w:tr w14:paraId="0B00AB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2" w:hRule="atLeast"/>
        </w:trPr>
        <w:tc>
          <w:tcPr>
            <w:tcW w:w="127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shd w:val="clear" w:color="auto" w:fill="auto"/>
            <w:vAlign w:val="center"/>
          </w:tcPr>
          <w:p w14:paraId="18FA9B84">
            <w:pPr>
              <w:ind w:firstLine="0" w:firstLineChars="0"/>
              <w:jc w:val="center"/>
              <w:rPr>
                <w:rFonts w:hint="default" w:ascii="仿宋_GB2312" w:hAnsi="仿宋_GB2312" w:eastAsia="仿宋_GB2312" w:cs="仿宋_GB2312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color w:val="000000"/>
                <w:sz w:val="24"/>
                <w:szCs w:val="24"/>
                <w:highlight w:val="none"/>
                <w:lang w:val="en-US" w:eastAsia="zh-CN"/>
              </w:rPr>
              <w:t>成本控制专员</w:t>
            </w:r>
          </w:p>
        </w:tc>
        <w:tc>
          <w:tcPr>
            <w:tcW w:w="140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FD4412">
            <w:pPr>
              <w:ind w:firstLine="0" w:firstLineChars="0"/>
              <w:jc w:val="center"/>
              <w:rPr>
                <w:rFonts w:ascii="仿宋_GB2312" w:hAnsi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cs="仿宋_GB2312"/>
                <w:color w:val="000000"/>
                <w:sz w:val="24"/>
                <w:szCs w:val="24"/>
                <w:highlight w:val="none"/>
              </w:rPr>
              <w:t>成本控制与优化</w:t>
            </w:r>
          </w:p>
        </w:tc>
        <w:tc>
          <w:tcPr>
            <w:tcW w:w="185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362135FB">
            <w:pPr>
              <w:spacing w:line="240" w:lineRule="auto"/>
              <w:ind w:firstLine="0" w:firstLineChars="0"/>
              <w:rPr>
                <w:rFonts w:ascii="仿宋_GB2312"/>
                <w:sz w:val="24"/>
                <w:szCs w:val="24"/>
              </w:rPr>
            </w:pPr>
            <w:r>
              <w:rPr>
                <w:rFonts w:hint="eastAsia" w:ascii="仿宋_GB2312"/>
                <w:sz w:val="24"/>
                <w:szCs w:val="24"/>
              </w:rPr>
              <w:t>利用大数据技术进行成本预测、分析与控制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87B23DB">
            <w:pPr>
              <w:pStyle w:val="27"/>
              <w:tabs>
                <w:tab w:val="left" w:pos="546"/>
              </w:tabs>
              <w:spacing w:before="3" w:line="242" w:lineRule="auto"/>
              <w:ind w:right="-15"/>
              <w:jc w:val="both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成本控制理论、Python数据分析、机器学习算法</w:t>
            </w:r>
          </w:p>
        </w:tc>
        <w:tc>
          <w:tcPr>
            <w:tcW w:w="23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shd w:val="clear" w:color="auto" w:fill="auto"/>
            <w:vAlign w:val="center"/>
          </w:tcPr>
          <w:p w14:paraId="68262D78">
            <w:pPr>
              <w:pStyle w:val="26"/>
              <w:spacing w:line="240" w:lineRule="auto"/>
              <w:ind w:firstLine="0" w:firstLineChars="0"/>
              <w:jc w:val="left"/>
              <w:rPr>
                <w:rFonts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成本构成分析、成本效益分析、机器学习基础</w:t>
            </w:r>
          </w:p>
        </w:tc>
      </w:tr>
      <w:tr w14:paraId="4C2553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1" w:hRule="atLeast"/>
        </w:trPr>
        <w:tc>
          <w:tcPr>
            <w:tcW w:w="1277" w:type="dxa"/>
            <w:tcBorders>
              <w:left w:val="single" w:color="auto" w:sz="12" w:space="0"/>
              <w:right w:val="single" w:color="auto" w:sz="4" w:space="0"/>
            </w:tcBorders>
            <w:shd w:val="clear" w:color="auto" w:fill="auto"/>
            <w:vAlign w:val="center"/>
          </w:tcPr>
          <w:p w14:paraId="31E6211A">
            <w:pPr>
              <w:ind w:left="0" w:leftChars="0" w:firstLine="0" w:firstLineChars="0"/>
              <w:jc w:val="both"/>
              <w:rPr>
                <w:rFonts w:ascii="仿宋_GB2312" w:hAnsi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cs="仿宋_GB2312"/>
                <w:color w:val="000000"/>
                <w:sz w:val="24"/>
                <w:szCs w:val="24"/>
                <w:highlight w:val="none"/>
              </w:rPr>
              <w:t>财务决策支持经理</w:t>
            </w:r>
          </w:p>
        </w:tc>
        <w:tc>
          <w:tcPr>
            <w:tcW w:w="140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69010E">
            <w:pPr>
              <w:ind w:firstLine="0" w:firstLineChars="0"/>
              <w:rPr>
                <w:rFonts w:ascii="仿宋_GB2312" w:hAnsi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cs="仿宋_GB2312"/>
                <w:color w:val="000000"/>
                <w:sz w:val="24"/>
                <w:szCs w:val="24"/>
                <w:highlight w:val="none"/>
              </w:rPr>
              <w:t>决策支持</w:t>
            </w:r>
          </w:p>
        </w:tc>
        <w:tc>
          <w:tcPr>
            <w:tcW w:w="1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6815E9">
            <w:pPr>
              <w:spacing w:line="240" w:lineRule="auto"/>
              <w:ind w:firstLine="0" w:firstLineChars="0"/>
              <w:rPr>
                <w:rFonts w:ascii="仿宋_GB2312"/>
                <w:sz w:val="24"/>
                <w:szCs w:val="24"/>
              </w:rPr>
            </w:pPr>
            <w:r>
              <w:rPr>
                <w:rFonts w:hint="eastAsia" w:ascii="仿宋_GB2312"/>
                <w:sz w:val="24"/>
                <w:szCs w:val="24"/>
              </w:rPr>
              <w:t>基于数据分析结果提供财务决策支持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C3548E">
            <w:pPr>
              <w:pStyle w:val="27"/>
              <w:tabs>
                <w:tab w:val="left" w:pos="546"/>
              </w:tabs>
              <w:rPr>
                <w:rFonts w:ascii="仿宋_GB2312" w:eastAsia="仿宋_GB2312"/>
                <w:spacing w:val="-7"/>
                <w:sz w:val="24"/>
                <w:szCs w:val="24"/>
              </w:rPr>
            </w:pPr>
            <w:r>
              <w:rPr>
                <w:rFonts w:hint="eastAsia" w:ascii="仿宋_GB2312" w:eastAsia="仿宋_GB2312"/>
                <w:spacing w:val="-7"/>
                <w:sz w:val="24"/>
                <w:szCs w:val="24"/>
              </w:rPr>
              <w:t>财务管理理论、大数据决策支持、Power BI报表制作</w:t>
            </w:r>
          </w:p>
        </w:tc>
        <w:tc>
          <w:tcPr>
            <w:tcW w:w="23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shd w:val="clear" w:color="auto" w:fill="auto"/>
            <w:vAlign w:val="center"/>
          </w:tcPr>
          <w:p w14:paraId="04C06020">
            <w:pPr>
              <w:pStyle w:val="26"/>
              <w:spacing w:line="240" w:lineRule="auto"/>
              <w:ind w:firstLine="0" w:firstLineChars="0"/>
              <w:jc w:val="left"/>
              <w:rPr>
                <w:rFonts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财务分析、预算管理、决策理论</w:t>
            </w:r>
          </w:p>
        </w:tc>
      </w:tr>
      <w:tr w14:paraId="117CC1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1" w:hRule="atLeast"/>
        </w:trPr>
        <w:tc>
          <w:tcPr>
            <w:tcW w:w="1277" w:type="dxa"/>
            <w:tcBorders>
              <w:left w:val="single" w:color="auto" w:sz="12" w:space="0"/>
              <w:right w:val="single" w:color="auto" w:sz="4" w:space="0"/>
            </w:tcBorders>
            <w:shd w:val="clear" w:color="auto" w:fill="auto"/>
            <w:vAlign w:val="center"/>
          </w:tcPr>
          <w:p w14:paraId="2D290FA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 w:firstLine="0" w:firstLineChars="0"/>
              <w:jc w:val="left"/>
              <w:rPr>
                <w:rFonts w:hint="eastAsia" w:ascii="方正仿宋_GB2312" w:hAnsi="方正仿宋_GB2312" w:eastAsia="方正仿宋_GB2312" w:cs="方正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财务大数据分析员</w:t>
            </w:r>
          </w:p>
        </w:tc>
        <w:tc>
          <w:tcPr>
            <w:tcW w:w="14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69B58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 w:firstLine="0" w:firstLineChars="0"/>
              <w:jc w:val="left"/>
              <w:rPr>
                <w:rFonts w:hint="eastAsia" w:ascii="方正仿宋_GB2312" w:hAnsi="方正仿宋_GB2312" w:eastAsia="方正仿宋_GB2312" w:cs="方正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业财数据处理与分析</w:t>
            </w:r>
          </w:p>
        </w:tc>
        <w:tc>
          <w:tcPr>
            <w:tcW w:w="1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44488C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 w:firstLine="0" w:firstLineChars="0"/>
              <w:jc w:val="left"/>
              <w:rPr>
                <w:rFonts w:hint="eastAsia" w:ascii="方正仿宋_GB2312" w:hAnsi="方正仿宋_GB2312" w:eastAsia="方正仿宋_GB2312" w:cs="方正仿宋_GB2312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操作业财一体平台，处理并分析财务数据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0424B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 w:firstLine="0" w:firstLineChars="0"/>
              <w:jc w:val="left"/>
              <w:rPr>
                <w:rFonts w:hint="eastAsia" w:ascii="方正仿宋_GB2312" w:hAnsi="方正仿宋_GB2312" w:eastAsia="方正仿宋_GB2312" w:cs="方正仿宋_GB2312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业财一体系统操作、Python 数据清洗、数据可视化</w:t>
            </w:r>
          </w:p>
        </w:tc>
        <w:tc>
          <w:tcPr>
            <w:tcW w:w="23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shd w:val="clear" w:color="auto" w:fill="auto"/>
            <w:vAlign w:val="center"/>
          </w:tcPr>
          <w:p w14:paraId="02F057B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 w:firstLine="0" w:firstLineChars="0"/>
              <w:jc w:val="left"/>
              <w:rPr>
                <w:rFonts w:hint="eastAsia" w:ascii="方正仿宋_GB2312" w:hAnsi="方正仿宋_GB2312" w:eastAsia="方正仿宋_GB2312" w:cs="方正仿宋_GB2312"/>
                <w:color w:val="000000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业财融合基础、数据处理流程</w:t>
            </w:r>
          </w:p>
        </w:tc>
      </w:tr>
      <w:tr w14:paraId="2469F5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1" w:hRule="atLeast"/>
        </w:trPr>
        <w:tc>
          <w:tcPr>
            <w:tcW w:w="1277" w:type="dxa"/>
            <w:tcBorders>
              <w:left w:val="single" w:color="auto" w:sz="12" w:space="0"/>
              <w:right w:val="single" w:color="auto" w:sz="4" w:space="0"/>
            </w:tcBorders>
            <w:shd w:val="clear" w:color="auto" w:fill="auto"/>
            <w:vAlign w:val="center"/>
          </w:tcPr>
          <w:p w14:paraId="4C514BA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 w:firstLine="0" w:firstLineChars="0"/>
              <w:jc w:val="left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</w:pPr>
            <w:bookmarkStart w:id="24" w:name="_Toc30005"/>
            <w:bookmarkStart w:id="25" w:name="_Toc27541"/>
            <w:bookmarkStart w:id="26" w:name="_Toc502337266"/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智能财税专员</w:t>
            </w:r>
          </w:p>
        </w:tc>
        <w:tc>
          <w:tcPr>
            <w:tcW w:w="140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A69D0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 w:firstLine="0" w:firstLineChars="0"/>
              <w:jc w:val="left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智能工具应用与税费管理</w:t>
            </w:r>
          </w:p>
        </w:tc>
        <w:tc>
          <w:tcPr>
            <w:tcW w:w="1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1EDDDF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 w:firstLine="0" w:firstLineChars="0"/>
              <w:jc w:val="left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使用财务机器人、智慧税务平台完成税费申报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D3990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 w:firstLine="0" w:firstLineChars="0"/>
              <w:jc w:val="left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RPA 工具操作、智慧税务平台操作</w:t>
            </w:r>
          </w:p>
        </w:tc>
        <w:tc>
          <w:tcPr>
            <w:tcW w:w="23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shd w:val="clear" w:color="auto" w:fill="auto"/>
            <w:vAlign w:val="center"/>
          </w:tcPr>
          <w:p w14:paraId="18A229F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 w:firstLine="0" w:firstLineChars="0"/>
              <w:jc w:val="left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智能财税工具原理、税费申报规范</w:t>
            </w:r>
          </w:p>
        </w:tc>
      </w:tr>
    </w:tbl>
    <w:p w14:paraId="7AA99390">
      <w:pPr>
        <w:pStyle w:val="2"/>
        <w:ind w:firstLine="560"/>
      </w:pPr>
      <w:r>
        <w:rPr>
          <w:rFonts w:hint="eastAsia"/>
        </w:rPr>
        <w:t>五、课程设计思路</w:t>
      </w:r>
      <w:bookmarkEnd w:id="24"/>
      <w:bookmarkEnd w:id="25"/>
    </w:p>
    <w:p w14:paraId="360795BC">
      <w:pPr>
        <w:ind w:firstLine="560"/>
        <w:rPr>
          <w:rFonts w:hint="eastAsia"/>
          <w:color w:val="auto"/>
        </w:rPr>
      </w:pPr>
      <w:r>
        <w:rPr>
          <w:rFonts w:hint="eastAsia"/>
          <w:color w:val="auto"/>
        </w:rPr>
        <w:t>（一）教学路径</w:t>
      </w:r>
    </w:p>
    <w:p w14:paraId="2557AA67">
      <w:pPr>
        <w:ind w:firstLine="560"/>
        <w:rPr>
          <w:rFonts w:hint="eastAsia"/>
          <w:color w:val="auto"/>
        </w:rPr>
      </w:pPr>
      <w:r>
        <w:rPr>
          <w:rFonts w:hint="eastAsia"/>
          <w:color w:val="auto"/>
          <w:lang w:val="en-US" w:eastAsia="zh-CN"/>
        </w:rPr>
        <w:t>1.</w:t>
      </w:r>
      <w:r>
        <w:rPr>
          <w:rFonts w:hint="eastAsia"/>
          <w:color w:val="auto"/>
        </w:rPr>
        <w:t>课程导入与基础理论构建</w:t>
      </w:r>
    </w:p>
    <w:p w14:paraId="0BD290DF">
      <w:pPr>
        <w:ind w:firstLine="560"/>
        <w:rPr>
          <w:rFonts w:hint="eastAsia"/>
          <w:color w:val="auto"/>
        </w:rPr>
      </w:pPr>
      <w:r>
        <w:rPr>
          <w:rFonts w:hint="eastAsia"/>
          <w:color w:val="auto"/>
        </w:rPr>
        <w:t>内容：介绍大数据技术在财务管理中的应用背景、重要性和基本概念。</w:t>
      </w:r>
    </w:p>
    <w:p w14:paraId="09E3BDF5">
      <w:pPr>
        <w:ind w:firstLine="560"/>
        <w:rPr>
          <w:rFonts w:hint="eastAsia"/>
          <w:color w:val="auto"/>
        </w:rPr>
      </w:pPr>
      <w:r>
        <w:rPr>
          <w:rFonts w:hint="eastAsia"/>
          <w:color w:val="auto"/>
        </w:rPr>
        <w:t>方法：通过案例展示大数据技术在财务管理中的实际应用效果，激发学生兴趣。</w:t>
      </w:r>
    </w:p>
    <w:p w14:paraId="711755EE">
      <w:pPr>
        <w:ind w:firstLine="560"/>
        <w:rPr>
          <w:rFonts w:hint="eastAsia"/>
          <w:color w:val="auto"/>
        </w:rPr>
      </w:pPr>
      <w:r>
        <w:rPr>
          <w:rFonts w:hint="eastAsia"/>
          <w:color w:val="auto"/>
          <w:lang w:val="en-US" w:eastAsia="zh-CN"/>
        </w:rPr>
        <w:t>2.</w:t>
      </w:r>
      <w:r>
        <w:rPr>
          <w:rFonts w:hint="eastAsia"/>
          <w:color w:val="auto"/>
        </w:rPr>
        <w:t>大数据技术基础与工具学习</w:t>
      </w:r>
    </w:p>
    <w:p w14:paraId="4FA4FC0F">
      <w:pPr>
        <w:ind w:firstLine="560"/>
        <w:rPr>
          <w:rFonts w:hint="eastAsia"/>
          <w:color w:val="auto"/>
        </w:rPr>
      </w:pPr>
      <w:r>
        <w:rPr>
          <w:rFonts w:hint="eastAsia"/>
          <w:color w:val="auto"/>
        </w:rPr>
        <w:t>内容：讲解大数据处理工具（Hadoop、Spark）和数据分析语言（Python、R）的基础知识。</w:t>
      </w:r>
    </w:p>
    <w:p w14:paraId="18AF9C3C">
      <w:pPr>
        <w:ind w:firstLine="560"/>
        <w:rPr>
          <w:rFonts w:hint="eastAsia"/>
          <w:color w:val="auto"/>
        </w:rPr>
      </w:pPr>
      <w:r>
        <w:rPr>
          <w:rFonts w:hint="eastAsia"/>
          <w:color w:val="auto"/>
        </w:rPr>
        <w:t>方法：通过实操练习，让学生掌握工具的基本操作和数据分析流程。</w:t>
      </w:r>
    </w:p>
    <w:p w14:paraId="44BFD89E">
      <w:pPr>
        <w:ind w:firstLine="560"/>
        <w:rPr>
          <w:rFonts w:hint="eastAsia"/>
          <w:color w:val="auto"/>
        </w:rPr>
      </w:pPr>
      <w:r>
        <w:rPr>
          <w:rFonts w:hint="eastAsia"/>
          <w:color w:val="auto"/>
          <w:lang w:val="en-US" w:eastAsia="zh-CN"/>
        </w:rPr>
        <w:t>3.</w:t>
      </w:r>
      <w:r>
        <w:rPr>
          <w:rFonts w:hint="eastAsia"/>
          <w:color w:val="auto"/>
        </w:rPr>
        <w:t>财务管理理论复习与结合</w:t>
      </w:r>
    </w:p>
    <w:p w14:paraId="6D425DCD">
      <w:pPr>
        <w:ind w:firstLine="560"/>
        <w:rPr>
          <w:rFonts w:hint="eastAsia"/>
          <w:color w:val="auto"/>
        </w:rPr>
      </w:pPr>
      <w:r>
        <w:rPr>
          <w:rFonts w:hint="eastAsia"/>
          <w:color w:val="auto"/>
        </w:rPr>
        <w:t>内容：复习财务管理理论，讲解如何将大数据技术与财务管理理论相结合。</w:t>
      </w:r>
    </w:p>
    <w:p w14:paraId="45AD9BC6">
      <w:pPr>
        <w:ind w:firstLine="560"/>
        <w:rPr>
          <w:rFonts w:hint="eastAsia"/>
          <w:color w:val="auto"/>
        </w:rPr>
      </w:pPr>
      <w:r>
        <w:rPr>
          <w:rFonts w:hint="eastAsia"/>
          <w:color w:val="auto"/>
        </w:rPr>
        <w:t>方法：通过案例分析，引导学生理解大数据技术在财务管理中的具体应用。</w:t>
      </w:r>
    </w:p>
    <w:p w14:paraId="0B0E83C9">
      <w:pPr>
        <w:ind w:firstLine="560"/>
        <w:rPr>
          <w:rFonts w:hint="eastAsia"/>
          <w:color w:val="auto"/>
        </w:rPr>
      </w:pPr>
      <w:r>
        <w:rPr>
          <w:rFonts w:hint="eastAsia"/>
          <w:color w:val="auto"/>
          <w:lang w:val="en-US" w:eastAsia="zh-CN"/>
        </w:rPr>
        <w:t>4.</w:t>
      </w:r>
      <w:r>
        <w:rPr>
          <w:rFonts w:hint="eastAsia"/>
          <w:color w:val="auto"/>
        </w:rPr>
        <w:t>数据分析方法与工具掌握</w:t>
      </w:r>
    </w:p>
    <w:p w14:paraId="7338DE5B">
      <w:pPr>
        <w:ind w:firstLine="560"/>
        <w:rPr>
          <w:rFonts w:hint="eastAsia"/>
          <w:color w:val="auto"/>
        </w:rPr>
      </w:pPr>
      <w:r>
        <w:rPr>
          <w:rFonts w:hint="eastAsia"/>
          <w:color w:val="auto"/>
        </w:rPr>
        <w:t>内容：介绍数据预处理、数据挖掘、机器学习算法的基本原理及其在财务预测、异常检测等方面的应用。</w:t>
      </w:r>
    </w:p>
    <w:p w14:paraId="054D4B8B">
      <w:pPr>
        <w:ind w:firstLine="560"/>
        <w:rPr>
          <w:rFonts w:hint="eastAsia"/>
          <w:color w:val="auto"/>
        </w:rPr>
      </w:pPr>
      <w:r>
        <w:rPr>
          <w:rFonts w:hint="eastAsia"/>
          <w:color w:val="auto"/>
        </w:rPr>
        <w:t>方法：结合项目实践，让学生运用所学方法进行财务数据分析。</w:t>
      </w:r>
    </w:p>
    <w:p w14:paraId="395F60D0">
      <w:pPr>
        <w:ind w:firstLine="560"/>
        <w:rPr>
          <w:rFonts w:hint="eastAsia"/>
          <w:color w:val="auto"/>
        </w:rPr>
      </w:pPr>
      <w:r>
        <w:rPr>
          <w:rFonts w:hint="eastAsia"/>
          <w:color w:val="auto"/>
          <w:lang w:val="en-US" w:eastAsia="zh-CN"/>
        </w:rPr>
        <w:t>5.</w:t>
      </w:r>
      <w:r>
        <w:rPr>
          <w:rFonts w:hint="eastAsia"/>
          <w:color w:val="auto"/>
        </w:rPr>
        <w:t>实战项目与案例分析</w:t>
      </w:r>
    </w:p>
    <w:p w14:paraId="6E46661E">
      <w:pPr>
        <w:ind w:firstLine="560"/>
        <w:rPr>
          <w:rFonts w:hint="eastAsia"/>
          <w:color w:val="auto"/>
        </w:rPr>
      </w:pPr>
      <w:r>
        <w:rPr>
          <w:rFonts w:hint="eastAsia"/>
          <w:color w:val="auto"/>
        </w:rPr>
        <w:t>内容：组织学生参与企业财务大数据分析实战项目，如成本控制、现金流预测、财务风险评估等。</w:t>
      </w:r>
    </w:p>
    <w:p w14:paraId="27B1BCA9">
      <w:pPr>
        <w:ind w:firstLine="560"/>
        <w:rPr>
          <w:rFonts w:hint="eastAsia"/>
          <w:color w:val="auto"/>
        </w:rPr>
      </w:pPr>
      <w:r>
        <w:rPr>
          <w:rFonts w:hint="eastAsia"/>
          <w:color w:val="auto"/>
        </w:rPr>
        <w:t>方法：分组进行项目策划、数据收集、分析、报告撰写及展示。</w:t>
      </w:r>
    </w:p>
    <w:p w14:paraId="6DC976A0">
      <w:pPr>
        <w:ind w:firstLine="560"/>
        <w:rPr>
          <w:rFonts w:hint="eastAsia"/>
          <w:color w:val="auto"/>
        </w:rPr>
      </w:pPr>
      <w:r>
        <w:rPr>
          <w:rFonts w:hint="eastAsia"/>
          <w:color w:val="auto"/>
          <w:lang w:val="en-US" w:eastAsia="zh-CN"/>
        </w:rPr>
        <w:t>6.</w:t>
      </w:r>
      <w:r>
        <w:rPr>
          <w:rFonts w:hint="eastAsia"/>
          <w:color w:val="auto"/>
        </w:rPr>
        <w:t>课程总结与反思</w:t>
      </w:r>
    </w:p>
    <w:p w14:paraId="4BC000FF">
      <w:pPr>
        <w:ind w:firstLine="560"/>
        <w:rPr>
          <w:rFonts w:hint="eastAsia"/>
          <w:color w:val="auto"/>
        </w:rPr>
      </w:pPr>
      <w:r>
        <w:rPr>
          <w:rFonts w:hint="eastAsia"/>
          <w:color w:val="auto"/>
        </w:rPr>
        <w:t>内容：回顾课程所学内容，总结大数据技术在财务管理中的应用关键点。</w:t>
      </w:r>
    </w:p>
    <w:p w14:paraId="2679AE44">
      <w:pPr>
        <w:ind w:firstLine="560"/>
        <w:rPr>
          <w:rFonts w:hint="eastAsia"/>
          <w:color w:val="auto"/>
        </w:rPr>
      </w:pPr>
      <w:r>
        <w:rPr>
          <w:rFonts w:hint="eastAsia"/>
          <w:color w:val="auto"/>
        </w:rPr>
        <w:t>方法：组织学生进行课程反思，分享学习心得与体会，提出改进建议。</w:t>
      </w:r>
    </w:p>
    <w:p w14:paraId="660FA6B6">
      <w:pPr>
        <w:ind w:firstLine="560"/>
        <w:rPr>
          <w:rFonts w:hint="eastAsia"/>
          <w:color w:val="auto"/>
        </w:rPr>
      </w:pPr>
      <w:r>
        <w:rPr>
          <w:rFonts w:hint="eastAsia"/>
          <w:color w:val="auto"/>
        </w:rPr>
        <w:t>（二）教学评价</w:t>
      </w:r>
    </w:p>
    <w:p w14:paraId="35E1AD8F">
      <w:pPr>
        <w:ind w:firstLine="560"/>
        <w:rPr>
          <w:rFonts w:hint="eastAsia"/>
          <w:color w:val="auto"/>
        </w:rPr>
      </w:pPr>
      <w:r>
        <w:rPr>
          <w:rFonts w:hint="eastAsia"/>
          <w:color w:val="auto"/>
          <w:lang w:val="en-US" w:eastAsia="zh-CN"/>
        </w:rPr>
        <w:t>1.</w:t>
      </w:r>
      <w:r>
        <w:rPr>
          <w:rFonts w:hint="eastAsia"/>
          <w:color w:val="auto"/>
        </w:rPr>
        <w:t>过程性评价</w:t>
      </w:r>
    </w:p>
    <w:p w14:paraId="13F73962">
      <w:pPr>
        <w:ind w:firstLine="560"/>
        <w:rPr>
          <w:rFonts w:hint="eastAsia"/>
          <w:color w:val="auto"/>
        </w:rPr>
      </w:pPr>
      <w:r>
        <w:rPr>
          <w:rFonts w:hint="eastAsia"/>
          <w:color w:val="auto"/>
        </w:rPr>
        <w:t>出勤与课堂参与度：记录学生的出勤情况，观察学生在课堂上的表现。</w:t>
      </w:r>
    </w:p>
    <w:p w14:paraId="62BF8547">
      <w:pPr>
        <w:ind w:firstLine="560"/>
        <w:rPr>
          <w:rFonts w:hint="eastAsia"/>
          <w:color w:val="auto"/>
        </w:rPr>
      </w:pPr>
      <w:r>
        <w:rPr>
          <w:rFonts w:hint="eastAsia"/>
          <w:color w:val="auto"/>
        </w:rPr>
        <w:t>作业与项目完成情况：定期检查学生的作业完成情况，包括数据预处理、分析报告、项目策划书等。</w:t>
      </w:r>
    </w:p>
    <w:p w14:paraId="5139BBD9">
      <w:pPr>
        <w:ind w:firstLine="560"/>
        <w:rPr>
          <w:rFonts w:hint="eastAsia"/>
          <w:color w:val="auto"/>
        </w:rPr>
      </w:pPr>
      <w:r>
        <w:rPr>
          <w:rFonts w:hint="eastAsia"/>
          <w:color w:val="auto"/>
        </w:rPr>
        <w:t>实操技能考核：通过实操测试或项目展示，考察学生运用数据分析工具和方法解决实际问题的能力。</w:t>
      </w:r>
    </w:p>
    <w:p w14:paraId="7BF901AB">
      <w:pPr>
        <w:ind w:firstLine="560"/>
        <w:rPr>
          <w:rFonts w:hint="eastAsia"/>
          <w:color w:val="auto"/>
        </w:rPr>
      </w:pPr>
      <w:r>
        <w:rPr>
          <w:rFonts w:hint="eastAsia"/>
          <w:color w:val="auto"/>
          <w:lang w:val="en-US" w:eastAsia="zh-CN"/>
        </w:rPr>
        <w:t>2.</w:t>
      </w:r>
      <w:r>
        <w:rPr>
          <w:rFonts w:hint="eastAsia"/>
          <w:color w:val="auto"/>
        </w:rPr>
        <w:t>终结性评价</w:t>
      </w:r>
    </w:p>
    <w:p w14:paraId="500C41B6">
      <w:pPr>
        <w:ind w:firstLine="560"/>
        <w:rPr>
          <w:rFonts w:hint="eastAsia"/>
          <w:color w:val="auto"/>
        </w:rPr>
      </w:pPr>
      <w:r>
        <w:rPr>
          <w:rFonts w:hint="eastAsia"/>
          <w:color w:val="auto"/>
        </w:rPr>
        <w:t>期末考试：设计包含理论题和实操题的期末考试，全面检验学生对课程知识的掌握程度和应用能力。</w:t>
      </w:r>
    </w:p>
    <w:p w14:paraId="28CA7F88">
      <w:pPr>
        <w:ind w:firstLine="560"/>
        <w:rPr>
          <w:rFonts w:hint="eastAsia"/>
          <w:color w:val="auto"/>
        </w:rPr>
      </w:pPr>
      <w:r>
        <w:rPr>
          <w:rFonts w:hint="eastAsia"/>
          <w:color w:val="auto"/>
        </w:rPr>
        <w:t>项目报告与答辩：要求学生提交完整的项目报告，并进行答辩，评估学生的项目策划、数据分析、报告撰写及表达能力。</w:t>
      </w:r>
    </w:p>
    <w:p w14:paraId="4248199D">
      <w:pPr>
        <w:ind w:firstLine="560"/>
        <w:rPr>
          <w:rFonts w:hint="eastAsia"/>
          <w:color w:val="auto"/>
        </w:rPr>
      </w:pPr>
      <w:r>
        <w:rPr>
          <w:rFonts w:hint="eastAsia"/>
          <w:color w:val="auto"/>
        </w:rPr>
        <w:t>（三）课程思政</w:t>
      </w:r>
    </w:p>
    <w:p w14:paraId="1AD7A775">
      <w:pPr>
        <w:ind w:firstLine="560"/>
        <w:rPr>
          <w:rFonts w:hint="eastAsia"/>
          <w:color w:val="auto"/>
        </w:rPr>
      </w:pPr>
      <w:r>
        <w:rPr>
          <w:rFonts w:hint="eastAsia"/>
          <w:color w:val="auto"/>
          <w:lang w:val="en-US" w:eastAsia="zh-CN"/>
        </w:rPr>
        <w:t>1.</w:t>
      </w:r>
      <w:r>
        <w:rPr>
          <w:rFonts w:hint="eastAsia"/>
          <w:color w:val="auto"/>
        </w:rPr>
        <w:t>思政融入理念</w:t>
      </w:r>
    </w:p>
    <w:p w14:paraId="0BCAE188">
      <w:pPr>
        <w:ind w:firstLine="560"/>
        <w:rPr>
          <w:rFonts w:hint="eastAsia"/>
          <w:color w:val="auto"/>
        </w:rPr>
      </w:pPr>
      <w:r>
        <w:rPr>
          <w:rFonts w:hint="eastAsia"/>
          <w:color w:val="auto"/>
        </w:rPr>
        <w:t>强调将数据伦理、社会责任与财务管理相结合，培养学生的职业道德和社会责任感。</w:t>
      </w:r>
    </w:p>
    <w:p w14:paraId="4C5A58B2">
      <w:pPr>
        <w:ind w:firstLine="560"/>
        <w:rPr>
          <w:rFonts w:hint="eastAsia"/>
          <w:color w:val="auto"/>
        </w:rPr>
      </w:pPr>
      <w:r>
        <w:rPr>
          <w:rFonts w:hint="eastAsia"/>
          <w:color w:val="auto"/>
          <w:lang w:val="en-US" w:eastAsia="zh-CN"/>
        </w:rPr>
        <w:t>2.</w:t>
      </w:r>
      <w:r>
        <w:rPr>
          <w:rFonts w:hint="eastAsia"/>
          <w:color w:val="auto"/>
        </w:rPr>
        <w:t>思政融入方法</w:t>
      </w:r>
    </w:p>
    <w:p w14:paraId="5442F984">
      <w:pPr>
        <w:ind w:firstLine="560"/>
        <w:rPr>
          <w:rFonts w:hint="eastAsia"/>
          <w:color w:val="auto"/>
        </w:rPr>
      </w:pPr>
      <w:r>
        <w:rPr>
          <w:rFonts w:hint="eastAsia"/>
          <w:color w:val="auto"/>
        </w:rPr>
        <w:t>通过案例分析、小组讨论等形式，将思政元素融入教学中，引导学生思考大数据技术在财务管理中的伦理和社会影响。</w:t>
      </w:r>
    </w:p>
    <w:p w14:paraId="20375D53">
      <w:pPr>
        <w:ind w:firstLine="560"/>
        <w:rPr>
          <w:rFonts w:hint="eastAsia"/>
          <w:color w:val="auto"/>
        </w:rPr>
      </w:pPr>
      <w:r>
        <w:rPr>
          <w:rFonts w:hint="eastAsia"/>
          <w:color w:val="auto"/>
          <w:lang w:val="en-US" w:eastAsia="zh-CN"/>
        </w:rPr>
        <w:t>3.</w:t>
      </w:r>
      <w:r>
        <w:rPr>
          <w:rFonts w:hint="eastAsia"/>
          <w:color w:val="auto"/>
        </w:rPr>
        <w:t>思政融入内容</w:t>
      </w:r>
    </w:p>
    <w:p w14:paraId="3CC70507">
      <w:pPr>
        <w:ind w:firstLine="560"/>
        <w:rPr>
          <w:rFonts w:hint="eastAsia"/>
          <w:color w:val="auto"/>
        </w:rPr>
      </w:pPr>
      <w:r>
        <w:rPr>
          <w:rFonts w:hint="eastAsia"/>
          <w:color w:val="auto"/>
        </w:rPr>
        <w:t>在讲解大数据技术和财务管理理论时，融入数据隐私保护、诚信经营等思政元素，培养学生的职业道德和社会责任感。</w:t>
      </w:r>
    </w:p>
    <w:bookmarkEnd w:id="26"/>
    <w:p w14:paraId="5B51F4B0">
      <w:pPr>
        <w:pStyle w:val="2"/>
        <w:ind w:firstLine="0" w:firstLineChars="0"/>
      </w:pPr>
      <w:bookmarkStart w:id="27" w:name="_Toc11466"/>
      <w:bookmarkStart w:id="28" w:name="_Toc8844"/>
      <w:r>
        <w:rPr>
          <w:rFonts w:hint="eastAsia"/>
        </w:rPr>
        <w:t>六、课程结构与内容</w:t>
      </w:r>
      <w:bookmarkEnd w:id="27"/>
      <w:bookmarkEnd w:id="28"/>
      <w:bookmarkStart w:id="29" w:name="_Toc19213"/>
      <w:bookmarkStart w:id="30" w:name="_Toc7467"/>
    </w:p>
    <w:p w14:paraId="77837A6D">
      <w:pPr>
        <w:ind w:firstLine="480"/>
        <w:jc w:val="center"/>
        <w:rPr>
          <w:rFonts w:ascii="仿宋_GB2312" w:hAnsi="仿宋_GB2312" w:cs="仿宋_GB2312"/>
          <w:b/>
          <w:bCs/>
          <w:sz w:val="24"/>
          <w:szCs w:val="21"/>
        </w:rPr>
      </w:pPr>
      <w:r>
        <w:rPr>
          <w:rFonts w:hint="eastAsia" w:ascii="仿宋_GB2312" w:hAnsi="仿宋_GB2312" w:cs="仿宋_GB2312"/>
          <w:b/>
          <w:bCs/>
          <w:sz w:val="24"/>
          <w:szCs w:val="21"/>
        </w:rPr>
        <w:t>表3. 课程设计方案</w:t>
      </w:r>
      <w:bookmarkEnd w:id="29"/>
      <w:bookmarkEnd w:id="30"/>
    </w:p>
    <w:tbl>
      <w:tblPr>
        <w:tblStyle w:val="14"/>
        <w:tblW w:w="8948" w:type="dxa"/>
        <w:tblInd w:w="-193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"/>
        <w:gridCol w:w="1202"/>
        <w:gridCol w:w="1652"/>
        <w:gridCol w:w="1720"/>
        <w:gridCol w:w="1589"/>
        <w:gridCol w:w="1843"/>
        <w:gridCol w:w="567"/>
      </w:tblGrid>
      <w:tr w14:paraId="487A1D7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5" w:hRule="atLeast"/>
        </w:trPr>
        <w:tc>
          <w:tcPr>
            <w:tcW w:w="375" w:type="dxa"/>
            <w:tcBorders>
              <w:tl2br w:val="nil"/>
              <w:tr2bl w:val="nil"/>
            </w:tcBorders>
            <w:vAlign w:val="center"/>
          </w:tcPr>
          <w:p w14:paraId="46DAC582">
            <w:pPr>
              <w:ind w:firstLine="0" w:firstLineChars="0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序号</w:t>
            </w:r>
          </w:p>
        </w:tc>
        <w:tc>
          <w:tcPr>
            <w:tcW w:w="1202" w:type="dxa"/>
            <w:tcBorders>
              <w:tl2br w:val="nil"/>
              <w:tr2bl w:val="nil"/>
            </w:tcBorders>
            <w:vAlign w:val="center"/>
          </w:tcPr>
          <w:p w14:paraId="5E6303C7">
            <w:pPr>
              <w:ind w:firstLine="0" w:firstLineChars="0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课程内容</w:t>
            </w:r>
          </w:p>
          <w:p w14:paraId="69740CCC">
            <w:pPr>
              <w:ind w:firstLine="0" w:firstLineChars="0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（模块/项目）</w:t>
            </w:r>
          </w:p>
        </w:tc>
        <w:tc>
          <w:tcPr>
            <w:tcW w:w="1652" w:type="dxa"/>
            <w:tcBorders>
              <w:tl2br w:val="nil"/>
              <w:tr2bl w:val="nil"/>
            </w:tcBorders>
            <w:vAlign w:val="center"/>
          </w:tcPr>
          <w:p w14:paraId="77C997AE">
            <w:pPr>
              <w:ind w:firstLine="0" w:firstLineChars="0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学习任务</w:t>
            </w:r>
          </w:p>
        </w:tc>
        <w:tc>
          <w:tcPr>
            <w:tcW w:w="1720" w:type="dxa"/>
            <w:tcBorders>
              <w:tl2br w:val="nil"/>
              <w:tr2bl w:val="nil"/>
            </w:tcBorders>
            <w:vAlign w:val="center"/>
          </w:tcPr>
          <w:p w14:paraId="0D591CB5">
            <w:pPr>
              <w:ind w:firstLine="0" w:firstLineChars="0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学习内容和要求</w:t>
            </w:r>
          </w:p>
        </w:tc>
        <w:tc>
          <w:tcPr>
            <w:tcW w:w="1589" w:type="dxa"/>
            <w:tcBorders>
              <w:tl2br w:val="nil"/>
              <w:tr2bl w:val="nil"/>
            </w:tcBorders>
            <w:vAlign w:val="center"/>
          </w:tcPr>
          <w:p w14:paraId="1499B4FD">
            <w:pPr>
              <w:ind w:firstLine="0" w:firstLineChars="0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教学设计</w:t>
            </w:r>
          </w:p>
        </w:tc>
        <w:tc>
          <w:tcPr>
            <w:tcW w:w="1843" w:type="dxa"/>
            <w:tcBorders>
              <w:tl2br w:val="nil"/>
              <w:tr2bl w:val="nil"/>
            </w:tcBorders>
            <w:vAlign w:val="center"/>
          </w:tcPr>
          <w:p w14:paraId="084218BC">
            <w:pPr>
              <w:ind w:firstLine="0" w:firstLineChars="0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课程思政设计</w:t>
            </w:r>
          </w:p>
        </w:tc>
        <w:tc>
          <w:tcPr>
            <w:tcW w:w="567" w:type="dxa"/>
            <w:tcBorders>
              <w:tl2br w:val="nil"/>
              <w:tr2bl w:val="nil"/>
            </w:tcBorders>
            <w:vAlign w:val="center"/>
          </w:tcPr>
          <w:p w14:paraId="49948E34">
            <w:pPr>
              <w:ind w:firstLine="0" w:firstLineChars="0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学时</w:t>
            </w:r>
          </w:p>
        </w:tc>
      </w:tr>
      <w:tr w14:paraId="23DC09B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74" w:hRule="atLeast"/>
        </w:trPr>
        <w:tc>
          <w:tcPr>
            <w:tcW w:w="375" w:type="dxa"/>
            <w:tcBorders>
              <w:tl2br w:val="nil"/>
              <w:tr2bl w:val="nil"/>
            </w:tcBorders>
            <w:vAlign w:val="center"/>
          </w:tcPr>
          <w:p w14:paraId="787BAC48">
            <w:pPr>
              <w:spacing w:line="240" w:lineRule="auto"/>
              <w:ind w:firstLine="0" w:firstLineChars="0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1</w:t>
            </w:r>
          </w:p>
        </w:tc>
        <w:tc>
          <w:tcPr>
            <w:tcW w:w="1202" w:type="dxa"/>
            <w:tcBorders>
              <w:tl2br w:val="nil"/>
              <w:tr2bl w:val="nil"/>
            </w:tcBorders>
            <w:vAlign w:val="center"/>
          </w:tcPr>
          <w:p w14:paraId="27DF045D">
            <w:pPr>
              <w:spacing w:line="240" w:lineRule="auto"/>
              <w:ind w:firstLine="0" w:firstLineChars="0"/>
              <w:jc w:val="center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项目一</w:t>
            </w:r>
          </w:p>
          <w:p w14:paraId="135B9710">
            <w:pPr>
              <w:spacing w:line="240" w:lineRule="auto"/>
              <w:ind w:firstLine="0" w:firstLineChars="0"/>
              <w:jc w:val="center"/>
              <w:rPr>
                <w:rFonts w:hint="default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数据分析认识</w:t>
            </w:r>
          </w:p>
        </w:tc>
        <w:tc>
          <w:tcPr>
            <w:tcW w:w="1652" w:type="dxa"/>
            <w:tcBorders>
              <w:tl2br w:val="nil"/>
              <w:tr2bl w:val="nil"/>
            </w:tcBorders>
            <w:vAlign w:val="center"/>
          </w:tcPr>
          <w:p w14:paraId="41C74894">
            <w:pPr>
              <w:numPr>
                <w:ilvl w:val="0"/>
                <w:numId w:val="0"/>
              </w:numPr>
              <w:spacing w:line="240" w:lineRule="auto"/>
              <w:ind w:firstLine="240" w:firstLineChars="100"/>
              <w:jc w:val="both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数据分析基本内容认识</w:t>
            </w:r>
          </w:p>
          <w:p w14:paraId="2800F724">
            <w:pPr>
              <w:numPr>
                <w:ilvl w:val="0"/>
                <w:numId w:val="0"/>
              </w:numPr>
              <w:spacing w:line="240" w:lineRule="auto"/>
              <w:ind w:firstLine="240" w:firstLineChars="100"/>
              <w:jc w:val="left"/>
              <w:rPr>
                <w:rFonts w:hint="default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Python开发环境的搭建</w:t>
            </w:r>
          </w:p>
        </w:tc>
        <w:tc>
          <w:tcPr>
            <w:tcW w:w="1720" w:type="dxa"/>
            <w:tcBorders>
              <w:tl2br w:val="nil"/>
              <w:tr2bl w:val="nil"/>
            </w:tcBorders>
            <w:vAlign w:val="center"/>
          </w:tcPr>
          <w:p w14:paraId="4CBEC805">
            <w:pPr>
              <w:spacing w:line="240" w:lineRule="auto"/>
              <w:ind w:firstLine="0" w:firstLineChars="0"/>
              <w:rPr>
                <w:rFonts w:hint="eastAsia" w:ascii="方正仿宋_GB2312" w:hAnsi="方正仿宋_GB2312" w:eastAsia="方正仿宋_GB2312" w:cs="方正仿宋_GB2312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szCs w:val="24"/>
              </w:rPr>
              <w:t>了解数据分析的基本概念和应用场景，掌握Python开发环境的安装与配置</w:t>
            </w:r>
          </w:p>
        </w:tc>
        <w:tc>
          <w:tcPr>
            <w:tcW w:w="1589" w:type="dxa"/>
            <w:tcBorders>
              <w:tl2br w:val="nil"/>
              <w:tr2bl w:val="nil"/>
            </w:tcBorders>
          </w:tcPr>
          <w:p w14:paraId="06AF083E">
            <w:pPr>
              <w:spacing w:line="240" w:lineRule="auto"/>
              <w:ind w:firstLine="0" w:firstLineChars="0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aps w:val="0"/>
                <w:color w:val="404040"/>
                <w:spacing w:val="0"/>
                <w:sz w:val="24"/>
                <w:szCs w:val="24"/>
              </w:rPr>
            </w:pPr>
          </w:p>
          <w:p w14:paraId="0EC14E81">
            <w:pPr>
              <w:spacing w:line="240" w:lineRule="auto"/>
              <w:ind w:firstLine="0" w:firstLineChars="0"/>
              <w:rPr>
                <w:rFonts w:hint="eastAsia" w:ascii="方正仿宋_GB2312" w:hAnsi="方正仿宋_GB2312" w:eastAsia="方正仿宋_GB2312" w:cs="方正仿宋_GB2312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szCs w:val="24"/>
              </w:rPr>
              <w:t>通过案例展示数据分析的实际应用，引导学生动手搭建Python环境</w:t>
            </w:r>
          </w:p>
        </w:tc>
        <w:tc>
          <w:tcPr>
            <w:tcW w:w="1843" w:type="dxa"/>
            <w:tcBorders>
              <w:tl2br w:val="nil"/>
              <w:tr2bl w:val="nil"/>
            </w:tcBorders>
          </w:tcPr>
          <w:p w14:paraId="48E8BFB5">
            <w:pPr>
              <w:spacing w:line="240" w:lineRule="auto"/>
              <w:ind w:firstLine="0" w:firstLineChars="0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aps w:val="0"/>
                <w:color w:val="404040"/>
                <w:spacing w:val="0"/>
                <w:sz w:val="24"/>
                <w:szCs w:val="24"/>
              </w:rPr>
            </w:pPr>
          </w:p>
          <w:p w14:paraId="2FDED0AE">
            <w:pPr>
              <w:spacing w:line="240" w:lineRule="auto"/>
              <w:ind w:firstLine="0" w:firstLineChars="0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aps w:val="0"/>
                <w:color w:val="404040"/>
                <w:spacing w:val="0"/>
                <w:sz w:val="24"/>
                <w:szCs w:val="24"/>
              </w:rPr>
            </w:pPr>
          </w:p>
          <w:p w14:paraId="4D999997">
            <w:pPr>
              <w:spacing w:line="240" w:lineRule="auto"/>
              <w:ind w:firstLine="0" w:firstLineChars="0"/>
              <w:rPr>
                <w:rFonts w:hint="eastAsia" w:ascii="方正仿宋_GB2312" w:hAnsi="方正仿宋_GB2312" w:eastAsia="方正仿宋_GB2312" w:cs="方正仿宋_GB2312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szCs w:val="24"/>
              </w:rPr>
              <w:t>强调数据伦理意识，讨论数据分析中的隐私保护问题</w:t>
            </w:r>
          </w:p>
        </w:tc>
        <w:tc>
          <w:tcPr>
            <w:tcW w:w="567" w:type="dxa"/>
            <w:tcBorders>
              <w:tl2br w:val="nil"/>
              <w:tr2bl w:val="nil"/>
            </w:tcBorders>
            <w:vAlign w:val="center"/>
          </w:tcPr>
          <w:p w14:paraId="58A0E7FF">
            <w:pPr>
              <w:ind w:firstLine="0" w:firstLineChars="0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2</w:t>
            </w:r>
          </w:p>
        </w:tc>
      </w:tr>
      <w:tr w14:paraId="425FCCB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375" w:type="dxa"/>
            <w:tcBorders>
              <w:tl2br w:val="nil"/>
              <w:tr2bl w:val="nil"/>
            </w:tcBorders>
            <w:vAlign w:val="center"/>
          </w:tcPr>
          <w:p w14:paraId="645D6CB0">
            <w:pPr>
              <w:spacing w:line="240" w:lineRule="auto"/>
              <w:ind w:firstLine="0" w:firstLineChars="0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2</w:t>
            </w:r>
          </w:p>
        </w:tc>
        <w:tc>
          <w:tcPr>
            <w:tcW w:w="1202" w:type="dxa"/>
            <w:tcBorders>
              <w:tl2br w:val="nil"/>
              <w:tr2bl w:val="nil"/>
            </w:tcBorders>
            <w:vAlign w:val="center"/>
          </w:tcPr>
          <w:p w14:paraId="4C2DC62D">
            <w:pPr>
              <w:spacing w:line="240" w:lineRule="auto"/>
              <w:ind w:firstLine="0" w:firstLineChars="0"/>
              <w:jc w:val="center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</w:p>
          <w:p w14:paraId="2535A26C">
            <w:pPr>
              <w:spacing w:line="240" w:lineRule="auto"/>
              <w:ind w:firstLine="0" w:firstLineChars="0"/>
              <w:jc w:val="center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</w:p>
          <w:p w14:paraId="5158CB5F">
            <w:pPr>
              <w:spacing w:line="240" w:lineRule="auto"/>
              <w:ind w:firstLine="0" w:firstLineChars="0"/>
              <w:jc w:val="center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项目二</w:t>
            </w:r>
          </w:p>
          <w:p w14:paraId="4DA045EA">
            <w:pPr>
              <w:spacing w:line="240" w:lineRule="auto"/>
              <w:ind w:firstLine="0" w:firstLineChars="0"/>
              <w:jc w:val="center"/>
              <w:rPr>
                <w:rFonts w:hint="default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Python程序设计基础</w:t>
            </w:r>
          </w:p>
          <w:p w14:paraId="2C65CD69">
            <w:pPr>
              <w:spacing w:line="240" w:lineRule="auto"/>
              <w:ind w:firstLine="0" w:firstLineChars="0"/>
              <w:jc w:val="center"/>
              <w:rPr>
                <w:rFonts w:hint="default" w:ascii="仿宋_GB2312" w:hAnsi="仿宋_GB2312" w:cs="仿宋_GB2312"/>
                <w:sz w:val="24"/>
                <w:szCs w:val="24"/>
                <w:lang w:val="en-US" w:eastAsia="zh-CN"/>
              </w:rPr>
            </w:pPr>
          </w:p>
        </w:tc>
        <w:tc>
          <w:tcPr>
            <w:tcW w:w="1652" w:type="dxa"/>
            <w:tcBorders>
              <w:tl2br w:val="nil"/>
              <w:tr2bl w:val="nil"/>
            </w:tcBorders>
            <w:vAlign w:val="center"/>
          </w:tcPr>
          <w:p w14:paraId="127E0ADA">
            <w:pPr>
              <w:numPr>
                <w:ilvl w:val="0"/>
                <w:numId w:val="0"/>
              </w:numPr>
              <w:spacing w:line="240" w:lineRule="auto"/>
              <w:ind w:firstLine="240" w:firstLineChars="100"/>
              <w:jc w:val="both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</w:p>
          <w:p w14:paraId="2A523855">
            <w:pPr>
              <w:numPr>
                <w:ilvl w:val="0"/>
                <w:numId w:val="0"/>
              </w:numPr>
              <w:spacing w:line="240" w:lineRule="auto"/>
              <w:ind w:firstLine="240" w:firstLineChars="100"/>
              <w:jc w:val="both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Python的基础语法</w:t>
            </w:r>
          </w:p>
          <w:p w14:paraId="5AB125A1">
            <w:pPr>
              <w:numPr>
                <w:ilvl w:val="0"/>
                <w:numId w:val="0"/>
              </w:numPr>
              <w:spacing w:line="240" w:lineRule="auto"/>
              <w:ind w:leftChars="0" w:firstLine="240" w:firstLineChars="100"/>
              <w:jc w:val="left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Python的数据类型</w:t>
            </w:r>
          </w:p>
          <w:p w14:paraId="6805F277">
            <w:pPr>
              <w:spacing w:line="240" w:lineRule="auto"/>
              <w:ind w:firstLine="240" w:firstLineChars="100"/>
              <w:jc w:val="left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Python的流程控制语句</w:t>
            </w:r>
          </w:p>
          <w:p w14:paraId="4D55D470">
            <w:pPr>
              <w:spacing w:line="240" w:lineRule="auto"/>
              <w:ind w:firstLine="240" w:firstLineChars="100"/>
              <w:jc w:val="left"/>
              <w:rPr>
                <w:rFonts w:hint="default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Python的函数</w:t>
            </w:r>
          </w:p>
          <w:p w14:paraId="0360ECE2"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default" w:ascii="仿宋_GB2312" w:hAnsi="仿宋_GB2312" w:cs="仿宋_GB2312"/>
                <w:sz w:val="24"/>
                <w:szCs w:val="24"/>
                <w:lang w:val="en-US" w:eastAsia="zh-CN"/>
              </w:rPr>
            </w:pPr>
          </w:p>
          <w:p w14:paraId="262DD798">
            <w:pPr>
              <w:spacing w:line="240" w:lineRule="auto"/>
              <w:ind w:firstLine="0" w:firstLineChars="0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</w:p>
        </w:tc>
        <w:tc>
          <w:tcPr>
            <w:tcW w:w="1720" w:type="dxa"/>
            <w:tcBorders>
              <w:tl2br w:val="nil"/>
              <w:tr2bl w:val="nil"/>
            </w:tcBorders>
            <w:vAlign w:val="center"/>
          </w:tcPr>
          <w:p w14:paraId="2C05F6C9">
            <w:pPr>
              <w:spacing w:line="240" w:lineRule="auto"/>
              <w:ind w:firstLine="0" w:firstLineChars="0"/>
              <w:rPr>
                <w:rFonts w:hint="eastAsia" w:ascii="方正仿宋_GB2312" w:hAnsi="方正仿宋_GB2312" w:eastAsia="方正仿宋_GB2312" w:cs="方正仿宋_GB2312"/>
                <w:sz w:val="24"/>
                <w:szCs w:val="24"/>
              </w:rPr>
            </w:pPr>
          </w:p>
          <w:p w14:paraId="0CF7230D">
            <w:pPr>
              <w:spacing w:line="240" w:lineRule="auto"/>
              <w:ind w:firstLine="0" w:firstLineChars="0"/>
              <w:rPr>
                <w:rFonts w:hint="eastAsia" w:ascii="方正仿宋_GB2312" w:hAnsi="方正仿宋_GB2312" w:eastAsia="方正仿宋_GB2312" w:cs="方正仿宋_GB2312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szCs w:val="24"/>
              </w:rPr>
              <w:t>在数据处理任务中边用边学 Python 基础</w:t>
            </w:r>
          </w:p>
        </w:tc>
        <w:tc>
          <w:tcPr>
            <w:tcW w:w="1589" w:type="dxa"/>
            <w:tcBorders>
              <w:tl2br w:val="nil"/>
              <w:tr2bl w:val="nil"/>
            </w:tcBorders>
          </w:tcPr>
          <w:p w14:paraId="21333142">
            <w:pPr>
              <w:spacing w:line="240" w:lineRule="auto"/>
              <w:ind w:firstLine="0" w:firstLineChars="0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aps w:val="0"/>
                <w:color w:val="404040"/>
                <w:spacing w:val="0"/>
                <w:sz w:val="24"/>
                <w:szCs w:val="24"/>
              </w:rPr>
            </w:pPr>
          </w:p>
          <w:p w14:paraId="01BCB3C1">
            <w:pPr>
              <w:spacing w:line="240" w:lineRule="auto"/>
              <w:ind w:firstLine="0" w:firstLineChars="0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aps w:val="0"/>
                <w:color w:val="404040"/>
                <w:spacing w:val="0"/>
                <w:sz w:val="24"/>
                <w:szCs w:val="24"/>
              </w:rPr>
            </w:pPr>
          </w:p>
          <w:p w14:paraId="49106525">
            <w:pPr>
              <w:spacing w:line="240" w:lineRule="auto"/>
              <w:ind w:firstLine="0" w:firstLineChars="0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aps w:val="0"/>
                <w:color w:val="404040"/>
                <w:spacing w:val="0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aps w:val="0"/>
                <w:color w:val="404040"/>
                <w:spacing w:val="0"/>
                <w:sz w:val="24"/>
                <w:szCs w:val="24"/>
              </w:rPr>
              <w:t>结合数据清洗 / 分析任务实操</w:t>
            </w:r>
          </w:p>
          <w:p w14:paraId="48321FA8">
            <w:pPr>
              <w:spacing w:line="240" w:lineRule="auto"/>
              <w:ind w:firstLine="0" w:firstLineChars="0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aps w:val="0"/>
                <w:color w:val="404040"/>
                <w:spacing w:val="0"/>
                <w:sz w:val="24"/>
                <w:szCs w:val="24"/>
              </w:rPr>
            </w:pPr>
          </w:p>
          <w:p w14:paraId="028BBDD7">
            <w:pPr>
              <w:spacing w:line="240" w:lineRule="auto"/>
              <w:ind w:firstLine="0" w:firstLineChars="0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aps w:val="0"/>
                <w:color w:val="404040"/>
                <w:spacing w:val="0"/>
                <w:sz w:val="24"/>
                <w:szCs w:val="24"/>
              </w:rPr>
            </w:pPr>
          </w:p>
          <w:p w14:paraId="5412AEEF">
            <w:pPr>
              <w:spacing w:line="240" w:lineRule="auto"/>
              <w:ind w:firstLine="0" w:firstLineChars="0"/>
              <w:rPr>
                <w:rFonts w:hint="eastAsia" w:ascii="方正仿宋_GB2312" w:hAnsi="方正仿宋_GB2312" w:eastAsia="方正仿宋_GB2312" w:cs="方正仿宋_GB2312"/>
                <w:sz w:val="24"/>
                <w:szCs w:val="24"/>
              </w:rPr>
            </w:pPr>
          </w:p>
        </w:tc>
        <w:tc>
          <w:tcPr>
            <w:tcW w:w="1843" w:type="dxa"/>
            <w:tcBorders>
              <w:tl2br w:val="nil"/>
              <w:tr2bl w:val="nil"/>
            </w:tcBorders>
          </w:tcPr>
          <w:p w14:paraId="30892DF1">
            <w:pPr>
              <w:spacing w:line="240" w:lineRule="auto"/>
              <w:ind w:firstLine="0" w:firstLineChars="0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aps w:val="0"/>
                <w:color w:val="404040"/>
                <w:spacing w:val="0"/>
                <w:sz w:val="24"/>
                <w:szCs w:val="24"/>
              </w:rPr>
            </w:pPr>
          </w:p>
          <w:p w14:paraId="2BA4DB1F">
            <w:pPr>
              <w:spacing w:line="240" w:lineRule="auto"/>
              <w:ind w:firstLine="0" w:firstLineChars="0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aps w:val="0"/>
                <w:color w:val="404040"/>
                <w:spacing w:val="0"/>
                <w:sz w:val="24"/>
                <w:szCs w:val="24"/>
              </w:rPr>
            </w:pPr>
          </w:p>
          <w:p w14:paraId="4B418FC5">
            <w:pPr>
              <w:spacing w:line="240" w:lineRule="auto"/>
              <w:ind w:firstLine="0" w:firstLineChars="0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aps w:val="0"/>
                <w:color w:val="404040"/>
                <w:spacing w:val="0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aps w:val="0"/>
                <w:color w:val="404040"/>
                <w:spacing w:val="0"/>
                <w:sz w:val="24"/>
                <w:szCs w:val="24"/>
              </w:rPr>
              <w:t>培养严谨的逻辑思维和团队协作精神</w:t>
            </w:r>
          </w:p>
          <w:p w14:paraId="44919DE0">
            <w:pPr>
              <w:spacing w:line="240" w:lineRule="auto"/>
              <w:ind w:firstLine="0" w:firstLineChars="0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aps w:val="0"/>
                <w:color w:val="404040"/>
                <w:spacing w:val="0"/>
                <w:sz w:val="24"/>
                <w:szCs w:val="24"/>
              </w:rPr>
            </w:pPr>
          </w:p>
          <w:p w14:paraId="7271C17C">
            <w:pPr>
              <w:spacing w:line="240" w:lineRule="auto"/>
              <w:ind w:firstLine="0" w:firstLineChars="0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aps w:val="0"/>
                <w:color w:val="404040"/>
                <w:spacing w:val="0"/>
                <w:sz w:val="24"/>
                <w:szCs w:val="24"/>
              </w:rPr>
            </w:pPr>
          </w:p>
          <w:p w14:paraId="447A82D0">
            <w:pPr>
              <w:spacing w:line="240" w:lineRule="auto"/>
              <w:ind w:firstLine="0" w:firstLineChars="0"/>
              <w:rPr>
                <w:rFonts w:hint="eastAsia" w:ascii="方正仿宋_GB2312" w:hAnsi="方正仿宋_GB2312" w:eastAsia="方正仿宋_GB2312" w:cs="方正仿宋_GB2312"/>
                <w:sz w:val="24"/>
                <w:szCs w:val="24"/>
              </w:rPr>
            </w:pPr>
          </w:p>
        </w:tc>
        <w:tc>
          <w:tcPr>
            <w:tcW w:w="567" w:type="dxa"/>
            <w:tcBorders>
              <w:tl2br w:val="nil"/>
              <w:tr2bl w:val="nil"/>
            </w:tcBorders>
            <w:vAlign w:val="center"/>
          </w:tcPr>
          <w:p w14:paraId="272BBC65">
            <w:pPr>
              <w:ind w:firstLine="0" w:firstLineChars="0"/>
              <w:jc w:val="center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</w:p>
          <w:p w14:paraId="2083C9FB">
            <w:pPr>
              <w:ind w:firstLine="0" w:firstLineChars="0"/>
              <w:jc w:val="center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</w:p>
          <w:p w14:paraId="53EB9131">
            <w:pPr>
              <w:ind w:firstLine="0" w:firstLineChars="0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2</w:t>
            </w:r>
          </w:p>
        </w:tc>
      </w:tr>
      <w:tr w14:paraId="6FCB28F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0" w:hRule="atLeast"/>
        </w:trPr>
        <w:tc>
          <w:tcPr>
            <w:tcW w:w="375" w:type="dxa"/>
            <w:tcBorders>
              <w:tl2br w:val="nil"/>
              <w:tr2bl w:val="nil"/>
            </w:tcBorders>
            <w:vAlign w:val="center"/>
          </w:tcPr>
          <w:p w14:paraId="41AB19A2">
            <w:pPr>
              <w:spacing w:line="240" w:lineRule="auto"/>
              <w:ind w:firstLine="0" w:firstLineChars="0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3</w:t>
            </w:r>
          </w:p>
        </w:tc>
        <w:tc>
          <w:tcPr>
            <w:tcW w:w="1202" w:type="dxa"/>
            <w:tcBorders>
              <w:tl2br w:val="nil"/>
              <w:tr2bl w:val="nil"/>
            </w:tcBorders>
            <w:vAlign w:val="center"/>
          </w:tcPr>
          <w:p w14:paraId="586F7B7F">
            <w:pPr>
              <w:spacing w:line="240" w:lineRule="auto"/>
              <w:ind w:left="0" w:leftChars="0" w:firstLine="0" w:firstLineChars="0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项目三</w:t>
            </w:r>
          </w:p>
          <w:p w14:paraId="37A6F257">
            <w:pPr>
              <w:spacing w:line="240" w:lineRule="auto"/>
              <w:ind w:firstLine="0" w:firstLineChars="0"/>
              <w:rPr>
                <w:rFonts w:hint="default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利用Numpy对财务信息进行数值计算</w:t>
            </w:r>
          </w:p>
        </w:tc>
        <w:tc>
          <w:tcPr>
            <w:tcW w:w="1652" w:type="dxa"/>
            <w:tcBorders>
              <w:tl2br w:val="nil"/>
              <w:tr2bl w:val="nil"/>
            </w:tcBorders>
            <w:vAlign w:val="center"/>
          </w:tcPr>
          <w:p w14:paraId="3D56C806"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Numpy的基本操作</w:t>
            </w:r>
          </w:p>
          <w:p w14:paraId="13A0F71F"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default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Numpy的统计分析</w:t>
            </w:r>
          </w:p>
        </w:tc>
        <w:tc>
          <w:tcPr>
            <w:tcW w:w="1720" w:type="dxa"/>
            <w:tcBorders>
              <w:tl2br w:val="nil"/>
              <w:tr2bl w:val="nil"/>
            </w:tcBorders>
            <w:vAlign w:val="center"/>
          </w:tcPr>
          <w:p w14:paraId="15CF23B2">
            <w:pPr>
              <w:spacing w:line="240" w:lineRule="auto"/>
              <w:ind w:firstLine="0" w:firstLineChars="0"/>
              <w:rPr>
                <w:rFonts w:hint="eastAsia" w:ascii="方正仿宋_GB2312" w:hAnsi="方正仿宋_GB2312" w:eastAsia="方正仿宋_GB2312" w:cs="方正仿宋_GB2312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szCs w:val="24"/>
              </w:rPr>
              <w:t>学习NumPy库的基本操作，掌握数组创建、索引、切片及常用统计分析方法</w:t>
            </w:r>
          </w:p>
        </w:tc>
        <w:tc>
          <w:tcPr>
            <w:tcW w:w="1589" w:type="dxa"/>
            <w:tcBorders>
              <w:tl2br w:val="nil"/>
              <w:tr2bl w:val="nil"/>
            </w:tcBorders>
            <w:vAlign w:val="center"/>
          </w:tcPr>
          <w:p w14:paraId="3FBC23D6">
            <w:pPr>
              <w:spacing w:line="240" w:lineRule="auto"/>
              <w:ind w:firstLine="0" w:firstLineChars="0"/>
              <w:jc w:val="both"/>
              <w:rPr>
                <w:rFonts w:hint="eastAsia" w:ascii="方正仿宋_GB2312" w:hAnsi="方正仿宋_GB2312" w:eastAsia="方正仿宋_GB2312" w:cs="方正仿宋_GB2312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aps w:val="0"/>
                <w:color w:val="404040"/>
                <w:spacing w:val="0"/>
                <w:sz w:val="24"/>
                <w:szCs w:val="24"/>
              </w:rPr>
              <w:t>结合财务数据案例，演示NumPy在数值计算中的应用</w:t>
            </w:r>
          </w:p>
        </w:tc>
        <w:tc>
          <w:tcPr>
            <w:tcW w:w="1843" w:type="dxa"/>
            <w:tcBorders>
              <w:tl2br w:val="nil"/>
              <w:tr2bl w:val="nil"/>
            </w:tcBorders>
            <w:vAlign w:val="center"/>
          </w:tcPr>
          <w:p w14:paraId="5D302D05">
            <w:pPr>
              <w:spacing w:line="240" w:lineRule="auto"/>
              <w:ind w:firstLine="0" w:firstLineChars="0"/>
              <w:jc w:val="both"/>
              <w:rPr>
                <w:rFonts w:hint="eastAsia" w:ascii="方正仿宋_GB2312" w:hAnsi="方正仿宋_GB2312" w:eastAsia="方正仿宋_GB2312" w:cs="方正仿宋_GB2312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aps w:val="0"/>
                <w:color w:val="404040"/>
                <w:spacing w:val="0"/>
                <w:sz w:val="24"/>
                <w:szCs w:val="24"/>
              </w:rPr>
              <w:t>强调数据处理的准确性和科学态度</w:t>
            </w:r>
          </w:p>
        </w:tc>
        <w:tc>
          <w:tcPr>
            <w:tcW w:w="567" w:type="dxa"/>
            <w:tcBorders>
              <w:tl2br w:val="nil"/>
              <w:tr2bl w:val="nil"/>
            </w:tcBorders>
            <w:vAlign w:val="center"/>
          </w:tcPr>
          <w:p w14:paraId="778DDE00">
            <w:pPr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6</w:t>
            </w:r>
          </w:p>
        </w:tc>
      </w:tr>
      <w:tr w14:paraId="1DE826E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2" w:hRule="atLeast"/>
        </w:trPr>
        <w:tc>
          <w:tcPr>
            <w:tcW w:w="375" w:type="dxa"/>
            <w:tcBorders>
              <w:tl2br w:val="nil"/>
              <w:tr2bl w:val="nil"/>
            </w:tcBorders>
            <w:vAlign w:val="center"/>
          </w:tcPr>
          <w:p w14:paraId="1E225B00">
            <w:pPr>
              <w:spacing w:line="240" w:lineRule="auto"/>
              <w:ind w:firstLine="0" w:firstLineChars="0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ascii="仿宋_GB2312" w:hAnsi="仿宋_GB2312" w:cs="仿宋_GB2312"/>
                <w:sz w:val="24"/>
                <w:szCs w:val="24"/>
              </w:rPr>
              <w:t>4</w:t>
            </w:r>
          </w:p>
        </w:tc>
        <w:tc>
          <w:tcPr>
            <w:tcW w:w="1202" w:type="dxa"/>
            <w:tcBorders>
              <w:tl2br w:val="nil"/>
              <w:tr2bl w:val="nil"/>
            </w:tcBorders>
            <w:vAlign w:val="center"/>
          </w:tcPr>
          <w:p w14:paraId="6AAAD284">
            <w:pPr>
              <w:spacing w:line="240" w:lineRule="auto"/>
              <w:ind w:firstLine="0" w:firstLineChars="0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项目四</w:t>
            </w:r>
          </w:p>
          <w:p w14:paraId="23A18110">
            <w:pPr>
              <w:spacing w:line="240" w:lineRule="auto"/>
              <w:ind w:firstLine="0" w:firstLineChars="0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利用Pandas进行财务数据预处理</w:t>
            </w:r>
          </w:p>
        </w:tc>
        <w:tc>
          <w:tcPr>
            <w:tcW w:w="1652" w:type="dxa"/>
            <w:tcBorders>
              <w:tl2br w:val="nil"/>
              <w:tr2bl w:val="nil"/>
            </w:tcBorders>
            <w:vAlign w:val="center"/>
          </w:tcPr>
          <w:p w14:paraId="5E4C63DD">
            <w:pPr>
              <w:spacing w:line="240" w:lineRule="auto"/>
              <w:ind w:firstLine="0" w:firstLineChars="0"/>
              <w:jc w:val="both"/>
              <w:rPr>
                <w:rFonts w:hint="eastAsia"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Pandas的基本操</w:t>
            </w:r>
          </w:p>
          <w:p w14:paraId="2BC6F9AA">
            <w:pPr>
              <w:spacing w:line="240" w:lineRule="auto"/>
              <w:ind w:left="0" w:leftChars="0" w:firstLine="0" w:firstLineChars="0"/>
              <w:jc w:val="both"/>
              <w:rPr>
                <w:rFonts w:hint="eastAsia"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利</w:t>
            </w: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用</w:t>
            </w:r>
            <w:r>
              <w:rPr>
                <w:rFonts w:hint="eastAsia" w:ascii="仿宋_GB2312" w:hAnsi="仿宋_GB2312" w:cs="仿宋_GB2312"/>
                <w:sz w:val="24"/>
                <w:szCs w:val="24"/>
              </w:rPr>
              <w:t>Panda</w:t>
            </w: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s</w:t>
            </w:r>
            <w:r>
              <w:rPr>
                <w:rFonts w:hint="eastAsia" w:ascii="仿宋_GB2312" w:hAnsi="仿宋_GB2312" w:cs="仿宋_GB2312"/>
                <w:sz w:val="24"/>
                <w:szCs w:val="24"/>
              </w:rPr>
              <w:t>进行财务数据筛选</w:t>
            </w:r>
          </w:p>
          <w:p w14:paraId="5C996458">
            <w:pPr>
              <w:spacing w:line="240" w:lineRule="auto"/>
              <w:ind w:firstLine="0" w:firstLineChars="0"/>
              <w:jc w:val="both"/>
              <w:rPr>
                <w:rFonts w:hint="eastAsia"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利用Pandas高阶函数进行财务数据处理</w:t>
            </w:r>
          </w:p>
          <w:p w14:paraId="7EAE6BF3">
            <w:pPr>
              <w:spacing w:line="240" w:lineRule="auto"/>
              <w:ind w:firstLine="0" w:firstLineChars="0"/>
              <w:jc w:val="both"/>
              <w:rPr>
                <w:rFonts w:hint="eastAsia"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利用Pandas进行财务数据合并</w:t>
            </w:r>
          </w:p>
          <w:p w14:paraId="48D24174">
            <w:pPr>
              <w:spacing w:line="240" w:lineRule="auto"/>
              <w:ind w:firstLine="0" w:firstLineChars="0"/>
              <w:jc w:val="both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利用Pandas进行财务数据清洗</w:t>
            </w:r>
          </w:p>
        </w:tc>
        <w:tc>
          <w:tcPr>
            <w:tcW w:w="1720" w:type="dxa"/>
            <w:tcBorders>
              <w:tl2br w:val="nil"/>
              <w:tr2bl w:val="nil"/>
            </w:tcBorders>
            <w:vAlign w:val="center"/>
          </w:tcPr>
          <w:p w14:paraId="00738B1A">
            <w:pPr>
              <w:spacing w:line="240" w:lineRule="auto"/>
              <w:ind w:firstLine="0" w:firstLineChars="0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aps w:val="0"/>
                <w:color w:val="404040"/>
                <w:spacing w:val="0"/>
                <w:sz w:val="24"/>
                <w:szCs w:val="24"/>
              </w:rPr>
            </w:pPr>
          </w:p>
          <w:p w14:paraId="757343D4">
            <w:pPr>
              <w:spacing w:line="240" w:lineRule="auto"/>
              <w:ind w:firstLine="0" w:firstLineChars="0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aps w:val="0"/>
                <w:color w:val="404040"/>
                <w:spacing w:val="0"/>
                <w:sz w:val="24"/>
                <w:szCs w:val="24"/>
              </w:rPr>
            </w:pPr>
          </w:p>
          <w:p w14:paraId="23E659C6">
            <w:pPr>
              <w:spacing w:line="240" w:lineRule="auto"/>
              <w:ind w:firstLine="0" w:firstLineChars="0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aps w:val="0"/>
                <w:color w:val="404040"/>
                <w:spacing w:val="0"/>
                <w:sz w:val="24"/>
                <w:szCs w:val="24"/>
              </w:rPr>
            </w:pPr>
          </w:p>
          <w:p w14:paraId="3DFF1C39">
            <w:pPr>
              <w:spacing w:line="240" w:lineRule="auto"/>
              <w:ind w:firstLine="0" w:firstLineChars="0"/>
              <w:rPr>
                <w:rFonts w:hint="eastAsia" w:ascii="方正仿宋_GB2312" w:hAnsi="方正仿宋_GB2312" w:eastAsia="方正仿宋_GB2312" w:cs="方正仿宋_GB2312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aps w:val="0"/>
                <w:color w:val="404040"/>
                <w:spacing w:val="0"/>
                <w:sz w:val="24"/>
                <w:szCs w:val="24"/>
              </w:rPr>
              <w:t>掌握Pandas的数据结构、数据筛选、合并与清洗方法</w:t>
            </w:r>
          </w:p>
        </w:tc>
        <w:tc>
          <w:tcPr>
            <w:tcW w:w="1589" w:type="dxa"/>
            <w:tcBorders>
              <w:tl2br w:val="nil"/>
              <w:tr2bl w:val="nil"/>
            </w:tcBorders>
            <w:vAlign w:val="center"/>
          </w:tcPr>
          <w:p w14:paraId="1B55DAAA">
            <w:pPr>
              <w:spacing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aps w:val="0"/>
                <w:color w:val="404040"/>
                <w:spacing w:val="0"/>
                <w:sz w:val="24"/>
                <w:szCs w:val="24"/>
              </w:rPr>
            </w:pPr>
          </w:p>
          <w:p w14:paraId="5E816D93">
            <w:pPr>
              <w:spacing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aps w:val="0"/>
                <w:color w:val="404040"/>
                <w:spacing w:val="0"/>
                <w:sz w:val="24"/>
                <w:szCs w:val="24"/>
              </w:rPr>
            </w:pPr>
          </w:p>
          <w:p w14:paraId="284E2F88">
            <w:pPr>
              <w:spacing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aps w:val="0"/>
                <w:color w:val="404040"/>
                <w:spacing w:val="0"/>
                <w:sz w:val="24"/>
                <w:szCs w:val="24"/>
              </w:rPr>
            </w:pPr>
          </w:p>
          <w:p w14:paraId="7FD212E9">
            <w:pPr>
              <w:spacing w:line="240" w:lineRule="auto"/>
              <w:ind w:firstLine="0" w:firstLineChars="0"/>
              <w:jc w:val="both"/>
              <w:rPr>
                <w:rFonts w:hint="eastAsia" w:ascii="方正仿宋_GB2312" w:hAnsi="方正仿宋_GB2312" w:eastAsia="方正仿宋_GB2312" w:cs="方正仿宋_GB2312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aps w:val="0"/>
                <w:color w:val="404040"/>
                <w:spacing w:val="0"/>
                <w:sz w:val="24"/>
                <w:szCs w:val="24"/>
              </w:rPr>
              <w:t>通过真实财务数据集，指导学生完成数据预处理任务</w:t>
            </w:r>
          </w:p>
        </w:tc>
        <w:tc>
          <w:tcPr>
            <w:tcW w:w="1843" w:type="dxa"/>
            <w:tcBorders>
              <w:tl2br w:val="nil"/>
              <w:tr2bl w:val="nil"/>
            </w:tcBorders>
            <w:vAlign w:val="center"/>
          </w:tcPr>
          <w:p w14:paraId="646CA817">
            <w:pPr>
              <w:spacing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aps w:val="0"/>
                <w:color w:val="404040"/>
                <w:spacing w:val="0"/>
                <w:sz w:val="24"/>
                <w:szCs w:val="24"/>
              </w:rPr>
            </w:pPr>
          </w:p>
          <w:p w14:paraId="5E0F6778">
            <w:pPr>
              <w:spacing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aps w:val="0"/>
                <w:color w:val="404040"/>
                <w:spacing w:val="0"/>
                <w:sz w:val="24"/>
                <w:szCs w:val="24"/>
              </w:rPr>
            </w:pPr>
          </w:p>
          <w:p w14:paraId="50477E79">
            <w:pPr>
              <w:spacing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aps w:val="0"/>
                <w:color w:val="404040"/>
                <w:spacing w:val="0"/>
                <w:sz w:val="24"/>
                <w:szCs w:val="24"/>
              </w:rPr>
            </w:pPr>
          </w:p>
          <w:p w14:paraId="4EC50B7B">
            <w:pPr>
              <w:spacing w:line="240" w:lineRule="auto"/>
              <w:ind w:firstLine="0" w:firstLineChars="0"/>
              <w:jc w:val="both"/>
              <w:rPr>
                <w:rFonts w:hint="eastAsia" w:ascii="方正仿宋_GB2312" w:hAnsi="方正仿宋_GB2312" w:eastAsia="方正仿宋_GB2312" w:cs="方正仿宋_GB2312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aps w:val="0"/>
                <w:color w:val="404040"/>
                <w:spacing w:val="0"/>
                <w:sz w:val="24"/>
                <w:szCs w:val="24"/>
              </w:rPr>
              <w:t>讨论数据质量对决策的影响，培养责任意识</w:t>
            </w:r>
          </w:p>
        </w:tc>
        <w:tc>
          <w:tcPr>
            <w:tcW w:w="567" w:type="dxa"/>
            <w:tcBorders>
              <w:tl2br w:val="nil"/>
              <w:tr2bl w:val="nil"/>
            </w:tcBorders>
            <w:vAlign w:val="center"/>
          </w:tcPr>
          <w:p w14:paraId="017C5D4A">
            <w:pPr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8</w:t>
            </w:r>
          </w:p>
        </w:tc>
      </w:tr>
      <w:tr w14:paraId="5946B16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2" w:hRule="atLeast"/>
        </w:trPr>
        <w:tc>
          <w:tcPr>
            <w:tcW w:w="375" w:type="dxa"/>
            <w:tcBorders>
              <w:tl2br w:val="nil"/>
              <w:tr2bl w:val="nil"/>
            </w:tcBorders>
            <w:vAlign w:val="center"/>
          </w:tcPr>
          <w:p w14:paraId="75AFF903">
            <w:pPr>
              <w:spacing w:line="240" w:lineRule="auto"/>
              <w:ind w:firstLine="0" w:firstLineChars="0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5</w:t>
            </w:r>
          </w:p>
        </w:tc>
        <w:tc>
          <w:tcPr>
            <w:tcW w:w="1202" w:type="dxa"/>
            <w:tcBorders>
              <w:tl2br w:val="nil"/>
              <w:tr2bl w:val="nil"/>
            </w:tcBorders>
            <w:vAlign w:val="center"/>
          </w:tcPr>
          <w:p w14:paraId="51130DEF">
            <w:pPr>
              <w:spacing w:line="240" w:lineRule="auto"/>
              <w:ind w:firstLine="0" w:firstLineChars="0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项目五 利用Pandas进行财务数据分析</w:t>
            </w:r>
          </w:p>
        </w:tc>
        <w:tc>
          <w:tcPr>
            <w:tcW w:w="1652" w:type="dxa"/>
            <w:tcBorders>
              <w:tl2br w:val="nil"/>
              <w:tr2bl w:val="nil"/>
            </w:tcBorders>
            <w:vAlign w:val="center"/>
          </w:tcPr>
          <w:p w14:paraId="66AF6340">
            <w:pPr>
              <w:spacing w:line="240" w:lineRule="auto"/>
              <w:ind w:firstLine="0" w:firstLineChars="0"/>
              <w:jc w:val="both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利用Pandas对财务数据进行排序与排名分析</w:t>
            </w:r>
          </w:p>
          <w:p w14:paraId="0F364325">
            <w:pPr>
              <w:spacing w:line="240" w:lineRule="auto"/>
              <w:ind w:firstLine="0" w:firstLineChars="0"/>
              <w:jc w:val="both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利用Pandas对财务数据进行统计与描述分析</w:t>
            </w:r>
          </w:p>
          <w:p w14:paraId="0001800A">
            <w:pPr>
              <w:spacing w:line="240" w:lineRule="auto"/>
              <w:ind w:firstLine="0" w:firstLineChars="0"/>
              <w:jc w:val="both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利用Pandas对财务数据进行分组与分段分析</w:t>
            </w:r>
          </w:p>
          <w:p w14:paraId="67E25742">
            <w:pPr>
              <w:spacing w:line="240" w:lineRule="auto"/>
              <w:ind w:firstLine="0" w:firstLineChars="0"/>
              <w:jc w:val="both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</w:p>
        </w:tc>
        <w:tc>
          <w:tcPr>
            <w:tcW w:w="1720" w:type="dxa"/>
            <w:tcBorders>
              <w:tl2br w:val="nil"/>
              <w:tr2bl w:val="nil"/>
            </w:tcBorders>
            <w:vAlign w:val="center"/>
          </w:tcPr>
          <w:p w14:paraId="2AE1A407">
            <w:pPr>
              <w:spacing w:line="240" w:lineRule="auto"/>
              <w:ind w:firstLine="0" w:firstLineChars="0"/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lang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aps w:val="0"/>
                <w:color w:val="404040"/>
                <w:spacing w:val="0"/>
                <w:sz w:val="24"/>
                <w:szCs w:val="24"/>
              </w:rPr>
              <w:t>学习Pandas的数据分析功能，包括排序、统计、分组和透视分析</w:t>
            </w: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aps w:val="0"/>
                <w:color w:val="404040"/>
                <w:spacing w:val="0"/>
                <w:sz w:val="24"/>
                <w:szCs w:val="24"/>
                <w:lang w:eastAsia="zh-CN"/>
              </w:rPr>
              <w:t>、基于历史数据的动态成本预算模型构建”“供应链成本异常值智能识别</w:t>
            </w:r>
          </w:p>
        </w:tc>
        <w:tc>
          <w:tcPr>
            <w:tcW w:w="1589" w:type="dxa"/>
            <w:tcBorders>
              <w:tl2br w:val="nil"/>
              <w:tr2bl w:val="nil"/>
            </w:tcBorders>
            <w:vAlign w:val="center"/>
          </w:tcPr>
          <w:p w14:paraId="3617114C">
            <w:pPr>
              <w:spacing w:line="240" w:lineRule="auto"/>
              <w:ind w:firstLine="0" w:firstLineChars="0"/>
              <w:jc w:val="both"/>
              <w:rPr>
                <w:rFonts w:hint="eastAsia" w:ascii="方正仿宋_GB2312" w:hAnsi="方正仿宋_GB2312" w:eastAsia="方正仿宋_GB2312" w:cs="方正仿宋_GB2312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aps w:val="0"/>
                <w:color w:val="404040"/>
                <w:spacing w:val="0"/>
                <w:sz w:val="24"/>
                <w:szCs w:val="24"/>
                <w:lang w:eastAsia="zh-CN"/>
              </w:rPr>
              <w:t>结合企业真实案例分组实操、</w:t>
            </w: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aps w:val="0"/>
                <w:color w:val="404040"/>
                <w:spacing w:val="0"/>
                <w:sz w:val="24"/>
                <w:szCs w:val="24"/>
              </w:rPr>
              <w:t>提交分析报告</w:t>
            </w:r>
          </w:p>
        </w:tc>
        <w:tc>
          <w:tcPr>
            <w:tcW w:w="1843" w:type="dxa"/>
            <w:tcBorders>
              <w:tl2br w:val="nil"/>
              <w:tr2bl w:val="nil"/>
            </w:tcBorders>
            <w:vAlign w:val="center"/>
          </w:tcPr>
          <w:p w14:paraId="0BC4E59A">
            <w:pPr>
              <w:spacing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aps w:val="0"/>
                <w:color w:val="404040"/>
                <w:spacing w:val="0"/>
                <w:sz w:val="24"/>
                <w:szCs w:val="24"/>
              </w:rPr>
              <w:t>强调数据驱动的决策思维，培养职业道德</w:t>
            </w:r>
          </w:p>
        </w:tc>
        <w:tc>
          <w:tcPr>
            <w:tcW w:w="567" w:type="dxa"/>
            <w:tcBorders>
              <w:tl2br w:val="nil"/>
              <w:tr2bl w:val="nil"/>
            </w:tcBorders>
            <w:vAlign w:val="center"/>
          </w:tcPr>
          <w:p w14:paraId="7EEFAFC2">
            <w:pPr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8</w:t>
            </w:r>
          </w:p>
        </w:tc>
      </w:tr>
      <w:tr w14:paraId="042FAE7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2" w:hRule="atLeast"/>
        </w:trPr>
        <w:tc>
          <w:tcPr>
            <w:tcW w:w="375" w:type="dxa"/>
            <w:tcBorders>
              <w:tl2br w:val="nil"/>
              <w:tr2bl w:val="nil"/>
            </w:tcBorders>
            <w:vAlign w:val="center"/>
          </w:tcPr>
          <w:p w14:paraId="51B12584">
            <w:pPr>
              <w:spacing w:line="240" w:lineRule="auto"/>
              <w:ind w:firstLine="0" w:firstLineChars="0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6</w:t>
            </w:r>
          </w:p>
        </w:tc>
        <w:tc>
          <w:tcPr>
            <w:tcW w:w="1202" w:type="dxa"/>
            <w:tcBorders>
              <w:tl2br w:val="nil"/>
              <w:tr2bl w:val="nil"/>
            </w:tcBorders>
            <w:vAlign w:val="center"/>
          </w:tcPr>
          <w:p w14:paraId="66132D6A">
            <w:pPr>
              <w:spacing w:line="240" w:lineRule="auto"/>
              <w:ind w:firstLine="0" w:firstLineChars="0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项目六 利用Matplotlib和Pyechrats实现财务数据可视化</w:t>
            </w:r>
          </w:p>
        </w:tc>
        <w:tc>
          <w:tcPr>
            <w:tcW w:w="1652" w:type="dxa"/>
            <w:tcBorders>
              <w:tl2br w:val="nil"/>
              <w:tr2bl w:val="nil"/>
            </w:tcBorders>
            <w:vAlign w:val="center"/>
          </w:tcPr>
          <w:p w14:paraId="7B2F9F32"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利用Matplotlib实现财务数据可视化</w:t>
            </w:r>
          </w:p>
          <w:p w14:paraId="6CC6AEB4"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利用Pyecharts实现财务数据可视化</w:t>
            </w:r>
          </w:p>
        </w:tc>
        <w:tc>
          <w:tcPr>
            <w:tcW w:w="1720" w:type="dxa"/>
            <w:tcBorders>
              <w:tl2br w:val="nil"/>
              <w:tr2bl w:val="nil"/>
            </w:tcBorders>
            <w:vAlign w:val="center"/>
          </w:tcPr>
          <w:p w14:paraId="5080E67A">
            <w:pPr>
              <w:spacing w:line="240" w:lineRule="auto"/>
              <w:ind w:firstLine="0" w:firstLineChars="0"/>
              <w:jc w:val="left"/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lang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aps w:val="0"/>
                <w:color w:val="404040"/>
                <w:spacing w:val="0"/>
                <w:sz w:val="24"/>
                <w:szCs w:val="24"/>
              </w:rPr>
              <w:t>掌握Matplotlib和Pyecharts的基本用法，能够绘制常见财务图表（如折线图、柱状图等）</w:t>
            </w: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aps w:val="0"/>
                <w:color w:val="404040"/>
                <w:spacing w:val="0"/>
                <w:sz w:val="24"/>
                <w:szCs w:val="24"/>
                <w:lang w:eastAsia="zh-CN"/>
              </w:rPr>
              <w:t>、“敏感信息过滤规范应用</w:t>
            </w:r>
          </w:p>
        </w:tc>
        <w:tc>
          <w:tcPr>
            <w:tcW w:w="1589" w:type="dxa"/>
            <w:tcBorders>
              <w:tl2br w:val="nil"/>
              <w:tr2bl w:val="nil"/>
            </w:tcBorders>
            <w:vAlign w:val="center"/>
          </w:tcPr>
          <w:p w14:paraId="4E41494F">
            <w:pPr>
              <w:spacing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aps w:val="0"/>
                <w:color w:val="404040"/>
                <w:spacing w:val="0"/>
                <w:sz w:val="24"/>
                <w:szCs w:val="24"/>
              </w:rPr>
              <w:t>通过案例教学和实操练习，提交含敏感信息过滤的可视化作品</w:t>
            </w: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aps w:val="0"/>
                <w:color w:val="404040"/>
                <w:spacing w:val="0"/>
                <w:sz w:val="24"/>
                <w:szCs w:val="24"/>
                <w:lang w:eastAsia="zh-CN"/>
              </w:rPr>
              <w:t>，</w:t>
            </w: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aps w:val="0"/>
                <w:color w:val="404040"/>
                <w:spacing w:val="0"/>
                <w:sz w:val="24"/>
                <w:szCs w:val="24"/>
              </w:rPr>
              <w:t>完成财务数据可视化任务</w:t>
            </w:r>
          </w:p>
        </w:tc>
        <w:tc>
          <w:tcPr>
            <w:tcW w:w="1843" w:type="dxa"/>
            <w:tcBorders>
              <w:tl2br w:val="nil"/>
              <w:tr2bl w:val="nil"/>
            </w:tcBorders>
            <w:vAlign w:val="center"/>
          </w:tcPr>
          <w:p w14:paraId="0A78E354">
            <w:pPr>
              <w:spacing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aps w:val="0"/>
                <w:color w:val="404040"/>
                <w:spacing w:val="0"/>
                <w:sz w:val="24"/>
                <w:szCs w:val="24"/>
              </w:rPr>
              <w:t>讨论数据可视化中的真实性和误导性问题</w:t>
            </w:r>
          </w:p>
        </w:tc>
        <w:tc>
          <w:tcPr>
            <w:tcW w:w="567" w:type="dxa"/>
            <w:tcBorders>
              <w:tl2br w:val="nil"/>
              <w:tr2bl w:val="nil"/>
            </w:tcBorders>
            <w:vAlign w:val="center"/>
          </w:tcPr>
          <w:p w14:paraId="3472DBED">
            <w:pPr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6</w:t>
            </w:r>
          </w:p>
        </w:tc>
      </w:tr>
      <w:tr w14:paraId="6F09D74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2" w:hRule="atLeast"/>
        </w:trPr>
        <w:tc>
          <w:tcPr>
            <w:tcW w:w="375" w:type="dxa"/>
            <w:tcBorders>
              <w:tl2br w:val="nil"/>
              <w:tr2bl w:val="nil"/>
            </w:tcBorders>
            <w:vAlign w:val="center"/>
          </w:tcPr>
          <w:p w14:paraId="299AF1A7">
            <w:pPr>
              <w:spacing w:line="240" w:lineRule="auto"/>
              <w:ind w:firstLine="0" w:firstLineChars="0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7</w:t>
            </w:r>
          </w:p>
        </w:tc>
        <w:tc>
          <w:tcPr>
            <w:tcW w:w="1202" w:type="dxa"/>
            <w:tcBorders>
              <w:tl2br w:val="nil"/>
              <w:tr2bl w:val="nil"/>
            </w:tcBorders>
            <w:vAlign w:val="center"/>
          </w:tcPr>
          <w:p w14:paraId="1CF60480">
            <w:pPr>
              <w:spacing w:line="240" w:lineRule="auto"/>
              <w:ind w:firstLine="0" w:firstLineChars="0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项目七 利用Pandas进行财务报表分析</w:t>
            </w:r>
          </w:p>
        </w:tc>
        <w:tc>
          <w:tcPr>
            <w:tcW w:w="1652" w:type="dxa"/>
            <w:tcBorders>
              <w:tl2br w:val="nil"/>
              <w:tr2bl w:val="nil"/>
            </w:tcBorders>
            <w:vAlign w:val="center"/>
          </w:tcPr>
          <w:p w14:paraId="5BBDB95F">
            <w:pPr>
              <w:spacing w:line="240" w:lineRule="auto"/>
              <w:ind w:firstLine="0" w:firstLineChars="0"/>
              <w:jc w:val="both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利用Pandas对财务报表进行偿债能力与营运能力分析</w:t>
            </w:r>
          </w:p>
          <w:p w14:paraId="67C4A776">
            <w:pPr>
              <w:spacing w:line="240" w:lineRule="auto"/>
              <w:ind w:firstLine="0" w:firstLineChars="0"/>
              <w:jc w:val="both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利用Pandas对财务报表进行盈利能力与发展能力分析</w:t>
            </w:r>
          </w:p>
        </w:tc>
        <w:tc>
          <w:tcPr>
            <w:tcW w:w="1720" w:type="dxa"/>
            <w:tcBorders>
              <w:tl2br w:val="nil"/>
              <w:tr2bl w:val="nil"/>
            </w:tcBorders>
            <w:vAlign w:val="center"/>
          </w:tcPr>
          <w:p w14:paraId="3F54E407">
            <w:pPr>
              <w:spacing w:line="240" w:lineRule="auto"/>
              <w:ind w:firstLine="0" w:firstLineChars="0"/>
              <w:rPr>
                <w:rFonts w:hint="eastAsia" w:ascii="方正仿宋_GB2312" w:hAnsi="方正仿宋_GB2312" w:eastAsia="方正仿宋_GB2312" w:cs="方正仿宋_GB2312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aps w:val="0"/>
                <w:color w:val="404040"/>
                <w:spacing w:val="0"/>
                <w:sz w:val="24"/>
                <w:szCs w:val="24"/>
              </w:rPr>
              <w:t>学习财务报表分析方法，掌握偿债能力、营运能力、盈利能力和发展能力的指标计算与解读</w:t>
            </w:r>
          </w:p>
        </w:tc>
        <w:tc>
          <w:tcPr>
            <w:tcW w:w="1589" w:type="dxa"/>
            <w:tcBorders>
              <w:tl2br w:val="nil"/>
              <w:tr2bl w:val="nil"/>
            </w:tcBorders>
            <w:vAlign w:val="center"/>
          </w:tcPr>
          <w:p w14:paraId="0923C3E9">
            <w:pPr>
              <w:spacing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aps w:val="0"/>
                <w:color w:val="404040"/>
                <w:spacing w:val="0"/>
                <w:sz w:val="24"/>
                <w:szCs w:val="24"/>
              </w:rPr>
              <w:t>分组分析企业财务报表，撰写分析报告并进行答辩</w:t>
            </w:r>
          </w:p>
        </w:tc>
        <w:tc>
          <w:tcPr>
            <w:tcW w:w="1843" w:type="dxa"/>
            <w:tcBorders>
              <w:tl2br w:val="nil"/>
              <w:tr2bl w:val="nil"/>
            </w:tcBorders>
            <w:vAlign w:val="center"/>
          </w:tcPr>
          <w:p w14:paraId="2915CB08">
            <w:pPr>
              <w:spacing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aps w:val="0"/>
                <w:color w:val="404040"/>
                <w:spacing w:val="0"/>
                <w:sz w:val="24"/>
                <w:szCs w:val="24"/>
              </w:rPr>
              <w:t>融入诚信经营和可持续发展理念</w:t>
            </w:r>
          </w:p>
        </w:tc>
        <w:tc>
          <w:tcPr>
            <w:tcW w:w="567" w:type="dxa"/>
            <w:tcBorders>
              <w:tl2br w:val="nil"/>
              <w:tr2bl w:val="nil"/>
            </w:tcBorders>
            <w:vAlign w:val="center"/>
          </w:tcPr>
          <w:p w14:paraId="47E17647">
            <w:pPr>
              <w:ind w:firstLine="0" w:firstLineChars="0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10</w:t>
            </w:r>
          </w:p>
        </w:tc>
      </w:tr>
      <w:tr w14:paraId="7F6141A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2" w:hRule="atLeast"/>
        </w:trPr>
        <w:tc>
          <w:tcPr>
            <w:tcW w:w="375" w:type="dxa"/>
            <w:tcBorders>
              <w:tl2br w:val="nil"/>
              <w:tr2bl w:val="nil"/>
            </w:tcBorders>
            <w:vAlign w:val="center"/>
          </w:tcPr>
          <w:p w14:paraId="0F18F930">
            <w:pPr>
              <w:spacing w:line="240" w:lineRule="auto"/>
              <w:ind w:firstLine="0" w:firstLineChars="0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8</w:t>
            </w:r>
          </w:p>
        </w:tc>
        <w:tc>
          <w:tcPr>
            <w:tcW w:w="1202" w:type="dxa"/>
            <w:tcBorders>
              <w:tl2br w:val="nil"/>
              <w:tr2bl w:val="nil"/>
            </w:tcBorders>
            <w:vAlign w:val="center"/>
          </w:tcPr>
          <w:p w14:paraId="6BAFBC3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 w:firstLine="0" w:firstLineChars="0"/>
              <w:jc w:val="left"/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项目八 RPA 工具与财务机器人应用、税务大数据风险预警系统操作</w:t>
            </w:r>
          </w:p>
        </w:tc>
        <w:tc>
          <w:tcPr>
            <w:tcW w:w="1652" w:type="dxa"/>
            <w:tcBorders>
              <w:tl2br w:val="nil"/>
              <w:tr2bl w:val="nil"/>
            </w:tcBorders>
            <w:vAlign w:val="center"/>
          </w:tcPr>
          <w:p w14:paraId="28E720EF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 w:firstLine="0" w:firstLineChars="0"/>
              <w:jc w:val="left"/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RPA 工具基础操作、财务流程自动化模拟、</w:t>
            </w: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税务大数据风险预警系统操作</w:t>
            </w:r>
          </w:p>
        </w:tc>
        <w:tc>
          <w:tcPr>
            <w:tcW w:w="1720" w:type="dxa"/>
            <w:tcBorders>
              <w:tl2br w:val="nil"/>
              <w:tr2bl w:val="nil"/>
            </w:tcBorders>
            <w:vAlign w:val="center"/>
          </w:tcPr>
          <w:p w14:paraId="07DEC11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 w:firstLine="0" w:firstLineChars="0"/>
              <w:jc w:val="left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aps w:val="0"/>
                <w:color w:val="404040"/>
                <w:spacing w:val="0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掌握 RPA 工具在发票处理、凭证生成等场景的应用；熟悉税务系统数据接口，能进行风险预警操作</w:t>
            </w:r>
          </w:p>
        </w:tc>
        <w:tc>
          <w:tcPr>
            <w:tcW w:w="1589" w:type="dxa"/>
            <w:tcBorders>
              <w:tl2br w:val="nil"/>
              <w:tr2bl w:val="nil"/>
            </w:tcBorders>
            <w:vAlign w:val="center"/>
          </w:tcPr>
          <w:p w14:paraId="39E5EAC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 w:firstLine="0" w:firstLineChars="0"/>
              <w:jc w:val="left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aps w:val="0"/>
                <w:color w:val="404040"/>
                <w:spacing w:val="0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通过财务机器人实操案例练习；</w:t>
            </w:r>
            <w:r>
              <w:rPr>
                <w:rFonts w:ascii="Segoe UI" w:hAnsi="Segoe UI" w:eastAsia="Segoe UI" w:cs="Segoe UI"/>
                <w:i w:val="0"/>
                <w:iCs w:val="0"/>
                <w:caps w:val="0"/>
                <w:spacing w:val="0"/>
                <w:sz w:val="16"/>
                <w:szCs w:val="16"/>
                <w:shd w:val="clear" w:fill="FFFFFF"/>
              </w:rPr>
              <w:t>模拟税务申报场景实操</w:t>
            </w:r>
          </w:p>
        </w:tc>
        <w:tc>
          <w:tcPr>
            <w:tcW w:w="1843" w:type="dxa"/>
            <w:tcBorders>
              <w:tl2br w:val="nil"/>
              <w:tr2bl w:val="nil"/>
            </w:tcBorders>
            <w:vAlign w:val="center"/>
          </w:tcPr>
          <w:p w14:paraId="11D6BBD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 w:firstLine="0" w:firstLineChars="0"/>
              <w:jc w:val="left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aps w:val="0"/>
                <w:color w:val="404040"/>
                <w:spacing w:val="0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强调技术应用中的责任意识；</w:t>
            </w:r>
            <w:r>
              <w:rPr>
                <w:rFonts w:ascii="Segoe UI" w:hAnsi="Segoe UI" w:eastAsia="Segoe UI" w:cs="Segoe UI"/>
                <w:i w:val="0"/>
                <w:iCs w:val="0"/>
                <w:caps w:val="0"/>
                <w:spacing w:val="0"/>
                <w:sz w:val="16"/>
                <w:szCs w:val="16"/>
                <w:shd w:val="clear" w:fill="FFFFFF"/>
              </w:rPr>
              <w:t>强化依法纳税和数据合规意识</w:t>
            </w:r>
          </w:p>
        </w:tc>
        <w:tc>
          <w:tcPr>
            <w:tcW w:w="567" w:type="dxa"/>
            <w:tcBorders>
              <w:tl2br w:val="nil"/>
              <w:tr2bl w:val="nil"/>
            </w:tcBorders>
            <w:vAlign w:val="center"/>
          </w:tcPr>
          <w:p w14:paraId="048BCF2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 w:firstLine="480" w:firstLineChars="200"/>
              <w:jc w:val="center"/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66</w:t>
            </w:r>
          </w:p>
        </w:tc>
      </w:tr>
    </w:tbl>
    <w:p w14:paraId="0368C75A">
      <w:pPr>
        <w:ind w:firstLine="480"/>
        <w:jc w:val="left"/>
        <w:rPr>
          <w:rFonts w:ascii="仿宋_GB2312" w:hAnsi="仿宋_GB2312" w:cs="仿宋_GB2312"/>
          <w:b/>
          <w:bCs/>
          <w:sz w:val="24"/>
          <w:szCs w:val="21"/>
        </w:rPr>
      </w:pPr>
    </w:p>
    <w:p w14:paraId="692FFA40">
      <w:pPr>
        <w:pStyle w:val="2"/>
        <w:ind w:firstLine="653"/>
      </w:pPr>
      <w:bookmarkStart w:id="31" w:name="_Toc502337267"/>
      <w:bookmarkStart w:id="32" w:name="_Toc20287"/>
      <w:bookmarkStart w:id="33" w:name="_Toc18126"/>
      <w:r>
        <w:rPr>
          <w:rFonts w:hint="eastAsia"/>
        </w:rPr>
        <w:t>七、学习评价</w:t>
      </w:r>
      <w:bookmarkEnd w:id="31"/>
      <w:bookmarkEnd w:id="32"/>
      <w:bookmarkEnd w:id="33"/>
    </w:p>
    <w:p w14:paraId="6481CB4C">
      <w:pPr>
        <w:spacing w:line="360" w:lineRule="auto"/>
        <w:ind w:firstLine="560"/>
      </w:pPr>
      <w:r>
        <w:rPr>
          <w:rFonts w:hint="eastAsia"/>
          <w:b/>
          <w:bCs/>
        </w:rPr>
        <w:t>本课程达标要求：</w:t>
      </w:r>
    </w:p>
    <w:p w14:paraId="1CDA1BA3">
      <w:pPr>
        <w:ind w:firstLine="480"/>
        <w:jc w:val="center"/>
        <w:rPr>
          <w:rFonts w:ascii="仿宋_GB2312" w:hAnsi="仿宋_GB2312" w:cs="仿宋_GB2312"/>
          <w:b/>
          <w:bCs/>
          <w:sz w:val="24"/>
          <w:szCs w:val="21"/>
        </w:rPr>
      </w:pPr>
      <w:r>
        <w:rPr>
          <w:rFonts w:hint="eastAsia" w:ascii="仿宋_GB2312" w:hAnsi="仿宋_GB2312" w:cs="仿宋_GB2312"/>
          <w:b/>
          <w:bCs/>
          <w:sz w:val="24"/>
          <w:szCs w:val="21"/>
        </w:rPr>
        <w:t>表4</w:t>
      </w:r>
      <w:r>
        <w:rPr>
          <w:rFonts w:ascii="仿宋_GB2312" w:hAnsi="仿宋_GB2312" w:cs="仿宋_GB2312"/>
          <w:b/>
          <w:bCs/>
          <w:sz w:val="24"/>
          <w:szCs w:val="21"/>
        </w:rPr>
        <w:t xml:space="preserve">. </w:t>
      </w:r>
      <w:r>
        <w:rPr>
          <w:rFonts w:hint="eastAsia" w:ascii="仿宋_GB2312" w:hAnsi="仿宋_GB2312" w:cs="仿宋_GB2312"/>
          <w:b/>
          <w:bCs/>
          <w:sz w:val="24"/>
          <w:szCs w:val="21"/>
        </w:rPr>
        <w:t>学习评价表</w:t>
      </w:r>
    </w:p>
    <w:tbl>
      <w:tblPr>
        <w:tblStyle w:val="14"/>
        <w:tblW w:w="9658" w:type="dxa"/>
        <w:tblInd w:w="-193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42"/>
        <w:gridCol w:w="1197"/>
        <w:gridCol w:w="1976"/>
        <w:gridCol w:w="2711"/>
        <w:gridCol w:w="2322"/>
        <w:gridCol w:w="1010"/>
      </w:tblGrid>
      <w:tr w14:paraId="648D9CF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3" w:hRule="atLeast"/>
        </w:trPr>
        <w:tc>
          <w:tcPr>
            <w:tcW w:w="442" w:type="dxa"/>
            <w:tcBorders>
              <w:tl2br w:val="nil"/>
              <w:tr2bl w:val="nil"/>
            </w:tcBorders>
            <w:vAlign w:val="center"/>
          </w:tcPr>
          <w:p w14:paraId="6A14AAF8">
            <w:pPr>
              <w:spacing w:line="240" w:lineRule="auto"/>
              <w:ind w:firstLine="0" w:firstLineChars="0"/>
              <w:jc w:val="center"/>
              <w:rPr>
                <w:rFonts w:ascii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/>
                <w:b/>
                <w:bCs/>
                <w:sz w:val="24"/>
                <w:szCs w:val="24"/>
              </w:rPr>
              <w:t>评价环节</w:t>
            </w:r>
          </w:p>
        </w:tc>
        <w:tc>
          <w:tcPr>
            <w:tcW w:w="1197" w:type="dxa"/>
            <w:tcBorders>
              <w:tl2br w:val="nil"/>
              <w:tr2bl w:val="nil"/>
            </w:tcBorders>
            <w:vAlign w:val="center"/>
          </w:tcPr>
          <w:p w14:paraId="487BCEEC">
            <w:pPr>
              <w:spacing w:line="240" w:lineRule="auto"/>
              <w:ind w:firstLine="0" w:firstLineChars="0"/>
              <w:jc w:val="center"/>
              <w:rPr>
                <w:rFonts w:ascii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/>
                <w:b/>
                <w:bCs/>
                <w:sz w:val="24"/>
                <w:szCs w:val="24"/>
              </w:rPr>
              <w:t>课程内容</w:t>
            </w:r>
          </w:p>
          <w:p w14:paraId="779A5E6F">
            <w:pPr>
              <w:spacing w:line="240" w:lineRule="auto"/>
              <w:ind w:firstLine="0" w:firstLineChars="0"/>
              <w:jc w:val="center"/>
              <w:rPr>
                <w:rFonts w:ascii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/>
                <w:b/>
                <w:bCs/>
                <w:sz w:val="24"/>
                <w:szCs w:val="24"/>
              </w:rPr>
              <w:t>（模块/项目）</w:t>
            </w:r>
          </w:p>
        </w:tc>
        <w:tc>
          <w:tcPr>
            <w:tcW w:w="1976" w:type="dxa"/>
            <w:tcBorders>
              <w:tl2br w:val="nil"/>
              <w:tr2bl w:val="nil"/>
            </w:tcBorders>
            <w:vAlign w:val="center"/>
          </w:tcPr>
          <w:p w14:paraId="6F86B326">
            <w:pPr>
              <w:spacing w:line="240" w:lineRule="auto"/>
              <w:ind w:firstLine="0" w:firstLineChars="0"/>
              <w:jc w:val="center"/>
              <w:rPr>
                <w:rFonts w:ascii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/>
                <w:b/>
                <w:bCs/>
                <w:sz w:val="24"/>
                <w:szCs w:val="24"/>
              </w:rPr>
              <w:t>学习任务</w:t>
            </w:r>
          </w:p>
        </w:tc>
        <w:tc>
          <w:tcPr>
            <w:tcW w:w="2711" w:type="dxa"/>
            <w:tcBorders>
              <w:tl2br w:val="nil"/>
              <w:tr2bl w:val="nil"/>
            </w:tcBorders>
            <w:vAlign w:val="center"/>
          </w:tcPr>
          <w:p w14:paraId="39BFAAD2">
            <w:pPr>
              <w:spacing w:line="240" w:lineRule="auto"/>
              <w:ind w:firstLine="0" w:firstLineChars="0"/>
              <w:jc w:val="center"/>
              <w:rPr>
                <w:rFonts w:ascii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/>
                <w:b/>
                <w:bCs/>
                <w:sz w:val="24"/>
                <w:szCs w:val="24"/>
              </w:rPr>
              <w:t>评价标准</w:t>
            </w:r>
          </w:p>
          <w:p w14:paraId="31576F0E">
            <w:pPr>
              <w:spacing w:line="240" w:lineRule="auto"/>
              <w:ind w:firstLine="0" w:firstLineChars="0"/>
              <w:jc w:val="center"/>
              <w:rPr>
                <w:rFonts w:ascii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/>
                <w:b/>
                <w:bCs/>
                <w:sz w:val="24"/>
                <w:szCs w:val="24"/>
              </w:rPr>
              <w:t>（学习产出合格要求）</w:t>
            </w:r>
          </w:p>
        </w:tc>
        <w:tc>
          <w:tcPr>
            <w:tcW w:w="2322" w:type="dxa"/>
            <w:tcBorders>
              <w:tl2br w:val="nil"/>
              <w:tr2bl w:val="nil"/>
            </w:tcBorders>
            <w:vAlign w:val="center"/>
          </w:tcPr>
          <w:p w14:paraId="4BA4772C">
            <w:pPr>
              <w:spacing w:line="240" w:lineRule="auto"/>
              <w:ind w:firstLine="0" w:firstLineChars="0"/>
              <w:jc w:val="center"/>
              <w:rPr>
                <w:rFonts w:ascii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/>
                <w:b/>
                <w:bCs/>
                <w:sz w:val="24"/>
                <w:szCs w:val="24"/>
              </w:rPr>
              <w:t>评价方法</w:t>
            </w:r>
          </w:p>
          <w:p w14:paraId="4BEBD0BC">
            <w:pPr>
              <w:spacing w:line="240" w:lineRule="auto"/>
              <w:ind w:firstLine="0" w:firstLineChars="0"/>
              <w:jc w:val="center"/>
              <w:rPr>
                <w:rFonts w:ascii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/>
                <w:b/>
                <w:bCs/>
                <w:sz w:val="24"/>
                <w:szCs w:val="24"/>
              </w:rPr>
              <w:t>（方法、工具、场所）</w:t>
            </w:r>
          </w:p>
        </w:tc>
        <w:tc>
          <w:tcPr>
            <w:tcW w:w="1010" w:type="dxa"/>
            <w:tcBorders>
              <w:tl2br w:val="nil"/>
              <w:tr2bl w:val="nil"/>
            </w:tcBorders>
            <w:vAlign w:val="center"/>
          </w:tcPr>
          <w:p w14:paraId="2645C2B9">
            <w:pPr>
              <w:spacing w:line="240" w:lineRule="auto"/>
              <w:ind w:firstLine="0" w:firstLineChars="0"/>
              <w:jc w:val="center"/>
              <w:rPr>
                <w:rFonts w:ascii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/>
                <w:b/>
                <w:bCs/>
                <w:sz w:val="24"/>
                <w:szCs w:val="24"/>
              </w:rPr>
              <w:t>占比</w:t>
            </w:r>
          </w:p>
          <w:p w14:paraId="6BCC1713">
            <w:pPr>
              <w:spacing w:line="240" w:lineRule="auto"/>
              <w:ind w:firstLine="0" w:firstLineChars="0"/>
              <w:jc w:val="center"/>
              <w:rPr>
                <w:rFonts w:ascii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/>
                <w:b/>
                <w:bCs/>
                <w:sz w:val="24"/>
                <w:szCs w:val="24"/>
              </w:rPr>
              <w:t>（%）</w:t>
            </w:r>
          </w:p>
        </w:tc>
      </w:tr>
      <w:tr w14:paraId="7179502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2" w:hRule="atLeast"/>
        </w:trPr>
        <w:tc>
          <w:tcPr>
            <w:tcW w:w="442" w:type="dxa"/>
            <w:vMerge w:val="restart"/>
            <w:tcBorders>
              <w:tl2br w:val="nil"/>
              <w:tr2bl w:val="nil"/>
            </w:tcBorders>
            <w:vAlign w:val="center"/>
          </w:tcPr>
          <w:p w14:paraId="47BFA369">
            <w:pPr>
              <w:spacing w:line="240" w:lineRule="auto"/>
              <w:ind w:firstLine="0" w:firstLineChars="0"/>
              <w:jc w:val="center"/>
              <w:rPr>
                <w:rFonts w:ascii="仿宋_GB2312"/>
                <w:b/>
                <w:bCs/>
                <w:sz w:val="24"/>
                <w:szCs w:val="24"/>
              </w:rPr>
            </w:pPr>
          </w:p>
          <w:p w14:paraId="74FCC6FD">
            <w:pPr>
              <w:spacing w:line="240" w:lineRule="auto"/>
              <w:ind w:firstLine="0" w:firstLineChars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/>
                <w:b/>
                <w:bCs/>
                <w:sz w:val="24"/>
                <w:szCs w:val="24"/>
              </w:rPr>
              <w:t>过程性评价</w:t>
            </w:r>
          </w:p>
        </w:tc>
        <w:tc>
          <w:tcPr>
            <w:tcW w:w="1197" w:type="dxa"/>
            <w:tcBorders>
              <w:tl2br w:val="nil"/>
              <w:tr2bl w:val="nil"/>
            </w:tcBorders>
            <w:vAlign w:val="center"/>
          </w:tcPr>
          <w:p w14:paraId="21216733">
            <w:pPr>
              <w:spacing w:line="240" w:lineRule="auto"/>
              <w:ind w:firstLine="0" w:firstLineChars="0"/>
              <w:jc w:val="center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项目一</w:t>
            </w:r>
          </w:p>
          <w:p w14:paraId="4236356F">
            <w:pPr>
              <w:spacing w:line="240" w:lineRule="auto"/>
              <w:ind w:firstLine="0" w:firstLineChars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数据分析认识</w:t>
            </w:r>
          </w:p>
        </w:tc>
        <w:tc>
          <w:tcPr>
            <w:tcW w:w="1976" w:type="dxa"/>
            <w:tcBorders>
              <w:tl2br w:val="nil"/>
              <w:tr2bl w:val="nil"/>
            </w:tcBorders>
            <w:vAlign w:val="center"/>
          </w:tcPr>
          <w:p w14:paraId="2CE58FE8">
            <w:pPr>
              <w:numPr>
                <w:ilvl w:val="0"/>
                <w:numId w:val="0"/>
              </w:numPr>
              <w:spacing w:line="240" w:lineRule="auto"/>
              <w:ind w:firstLine="240" w:firstLineChars="100"/>
              <w:jc w:val="both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数据分析基本内容认识</w:t>
            </w:r>
          </w:p>
          <w:p w14:paraId="45827BB7">
            <w:pPr>
              <w:numPr>
                <w:ilvl w:val="0"/>
                <w:numId w:val="0"/>
              </w:numPr>
              <w:spacing w:line="240" w:lineRule="auto"/>
              <w:ind w:firstLine="240" w:firstLineChars="100"/>
              <w:jc w:val="both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Python开发环境的搭建</w:t>
            </w:r>
          </w:p>
        </w:tc>
        <w:tc>
          <w:tcPr>
            <w:tcW w:w="2711" w:type="dxa"/>
            <w:tcBorders>
              <w:tl2br w:val="nil"/>
              <w:tr2bl w:val="nil"/>
            </w:tcBorders>
            <w:vAlign w:val="center"/>
          </w:tcPr>
          <w:p w14:paraId="38D20F5F">
            <w:pPr>
              <w:spacing w:line="240" w:lineRule="auto"/>
              <w:ind w:firstLine="0" w:firstLineChars="0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能够正确描述数据分析的基本概念，独立完成Python环境搭建</w:t>
            </w:r>
          </w:p>
        </w:tc>
        <w:tc>
          <w:tcPr>
            <w:tcW w:w="2322" w:type="dxa"/>
            <w:tcBorders>
              <w:tl2br w:val="nil"/>
              <w:tr2bl w:val="nil"/>
            </w:tcBorders>
          </w:tcPr>
          <w:p w14:paraId="6AC72361">
            <w:pPr>
              <w:spacing w:line="240" w:lineRule="auto"/>
              <w:ind w:firstLine="0" w:firstLineChars="0"/>
              <w:rPr>
                <w:rFonts w:hint="eastAsia" w:ascii="仿宋_GB2312" w:hAnsi="仿宋_GB2312" w:cs="仿宋_GB2312"/>
                <w:sz w:val="24"/>
                <w:szCs w:val="24"/>
              </w:rPr>
            </w:pPr>
          </w:p>
          <w:p w14:paraId="59EB7DC9">
            <w:pPr>
              <w:spacing w:line="240" w:lineRule="auto"/>
              <w:ind w:firstLine="0" w:firstLineChars="0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课堂提问、环境搭建实操检查</w:t>
            </w:r>
          </w:p>
        </w:tc>
        <w:tc>
          <w:tcPr>
            <w:tcW w:w="1010" w:type="dxa"/>
            <w:tcBorders>
              <w:tl2br w:val="nil"/>
              <w:tr2bl w:val="nil"/>
            </w:tcBorders>
            <w:vAlign w:val="center"/>
          </w:tcPr>
          <w:p w14:paraId="1B0F3A64">
            <w:pPr>
              <w:spacing w:line="240" w:lineRule="auto"/>
              <w:ind w:firstLine="0" w:firstLineChars="0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5</w:t>
            </w:r>
          </w:p>
        </w:tc>
      </w:tr>
      <w:tr w14:paraId="4FDAAEA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9" w:hRule="atLeast"/>
        </w:trPr>
        <w:tc>
          <w:tcPr>
            <w:tcW w:w="442" w:type="dxa"/>
            <w:vMerge w:val="continue"/>
            <w:tcBorders>
              <w:tl2br w:val="nil"/>
              <w:tr2bl w:val="nil"/>
            </w:tcBorders>
          </w:tcPr>
          <w:p w14:paraId="5BEA819C">
            <w:pPr>
              <w:spacing w:line="240" w:lineRule="auto"/>
              <w:ind w:firstLine="0" w:firstLineChars="0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1197" w:type="dxa"/>
            <w:tcBorders>
              <w:tl2br w:val="nil"/>
              <w:tr2bl w:val="nil"/>
            </w:tcBorders>
            <w:vAlign w:val="center"/>
          </w:tcPr>
          <w:p w14:paraId="70F66898">
            <w:pPr>
              <w:spacing w:line="240" w:lineRule="auto"/>
              <w:ind w:firstLine="0" w:firstLineChars="0"/>
              <w:jc w:val="center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项目二</w:t>
            </w:r>
          </w:p>
          <w:p w14:paraId="5031B8A1">
            <w:pPr>
              <w:spacing w:line="240" w:lineRule="auto"/>
              <w:ind w:firstLine="0" w:firstLineChars="0"/>
              <w:jc w:val="center"/>
              <w:rPr>
                <w:rFonts w:hint="default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Python程序设计基础</w:t>
            </w:r>
          </w:p>
          <w:p w14:paraId="4076AE7E">
            <w:pPr>
              <w:spacing w:line="240" w:lineRule="auto"/>
              <w:ind w:firstLine="0" w:firstLineChars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1976" w:type="dxa"/>
            <w:tcBorders>
              <w:tl2br w:val="nil"/>
              <w:tr2bl w:val="nil"/>
            </w:tcBorders>
            <w:vAlign w:val="center"/>
          </w:tcPr>
          <w:p w14:paraId="5BD325CC">
            <w:pPr>
              <w:numPr>
                <w:ilvl w:val="0"/>
                <w:numId w:val="0"/>
              </w:numPr>
              <w:spacing w:line="240" w:lineRule="auto"/>
              <w:ind w:firstLine="240" w:firstLineChars="100"/>
              <w:jc w:val="both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Python的基础语法</w:t>
            </w:r>
          </w:p>
          <w:p w14:paraId="0F5E14C6">
            <w:pPr>
              <w:numPr>
                <w:ilvl w:val="0"/>
                <w:numId w:val="0"/>
              </w:numPr>
              <w:spacing w:line="240" w:lineRule="auto"/>
              <w:ind w:leftChars="0" w:firstLine="240" w:firstLineChars="100"/>
              <w:jc w:val="left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Python的数据类型</w:t>
            </w:r>
          </w:p>
          <w:p w14:paraId="17F6767D">
            <w:pPr>
              <w:spacing w:line="240" w:lineRule="auto"/>
              <w:ind w:firstLine="240" w:firstLineChars="100"/>
              <w:jc w:val="left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Python的流程控制语句</w:t>
            </w:r>
          </w:p>
          <w:p w14:paraId="67BACF6E">
            <w:pPr>
              <w:spacing w:line="240" w:lineRule="auto"/>
              <w:ind w:firstLine="240" w:firstLineChars="100"/>
              <w:jc w:val="left"/>
              <w:rPr>
                <w:rFonts w:hint="default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Python的函数</w:t>
            </w:r>
          </w:p>
          <w:p w14:paraId="6D9275DC">
            <w:pPr>
              <w:spacing w:line="240" w:lineRule="auto"/>
              <w:ind w:firstLine="0" w:firstLineChars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2711" w:type="dxa"/>
            <w:tcBorders>
              <w:tl2br w:val="nil"/>
              <w:tr2bl w:val="nil"/>
            </w:tcBorders>
          </w:tcPr>
          <w:p w14:paraId="1B10B915">
            <w:pPr>
              <w:spacing w:line="240" w:lineRule="auto"/>
              <w:ind w:firstLine="0" w:firstLineChars="0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能够编写符合语法规范的Python程序，完成基础编程任务</w:t>
            </w:r>
          </w:p>
        </w:tc>
        <w:tc>
          <w:tcPr>
            <w:tcW w:w="2322" w:type="dxa"/>
            <w:tcBorders>
              <w:tl2br w:val="nil"/>
              <w:tr2bl w:val="nil"/>
            </w:tcBorders>
          </w:tcPr>
          <w:p w14:paraId="5E472509">
            <w:pPr>
              <w:spacing w:line="240" w:lineRule="auto"/>
              <w:ind w:firstLine="0" w:firstLineChars="0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编程作业、课堂小测</w:t>
            </w:r>
          </w:p>
        </w:tc>
        <w:tc>
          <w:tcPr>
            <w:tcW w:w="1010" w:type="dxa"/>
            <w:tcBorders>
              <w:tl2br w:val="nil"/>
              <w:tr2bl w:val="nil"/>
            </w:tcBorders>
            <w:vAlign w:val="center"/>
          </w:tcPr>
          <w:p w14:paraId="36522E78">
            <w:pPr>
              <w:spacing w:line="240" w:lineRule="auto"/>
              <w:ind w:firstLine="0" w:firstLineChars="0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5</w:t>
            </w:r>
          </w:p>
        </w:tc>
      </w:tr>
      <w:tr w14:paraId="08B7F66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80" w:hRule="atLeast"/>
        </w:trPr>
        <w:tc>
          <w:tcPr>
            <w:tcW w:w="442" w:type="dxa"/>
            <w:vMerge w:val="continue"/>
            <w:tcBorders>
              <w:tl2br w:val="nil"/>
              <w:tr2bl w:val="nil"/>
            </w:tcBorders>
          </w:tcPr>
          <w:p w14:paraId="0503B05A">
            <w:pPr>
              <w:spacing w:line="240" w:lineRule="auto"/>
              <w:ind w:firstLine="0" w:firstLineChars="0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1197" w:type="dxa"/>
            <w:tcBorders>
              <w:tl2br w:val="nil"/>
              <w:tr2bl w:val="nil"/>
            </w:tcBorders>
            <w:vAlign w:val="center"/>
          </w:tcPr>
          <w:p w14:paraId="4CB230F3">
            <w:pPr>
              <w:spacing w:line="240" w:lineRule="auto"/>
              <w:ind w:left="0" w:leftChars="0" w:firstLine="0" w:firstLineChars="0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项目三</w:t>
            </w:r>
          </w:p>
          <w:p w14:paraId="31AF15AA">
            <w:pPr>
              <w:spacing w:line="240" w:lineRule="auto"/>
              <w:ind w:firstLine="0" w:firstLineChars="0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利用Numpy对财务信息进行数值计算</w:t>
            </w:r>
          </w:p>
        </w:tc>
        <w:tc>
          <w:tcPr>
            <w:tcW w:w="1976" w:type="dxa"/>
            <w:tcBorders>
              <w:tl2br w:val="nil"/>
              <w:tr2bl w:val="nil"/>
            </w:tcBorders>
            <w:vAlign w:val="center"/>
          </w:tcPr>
          <w:p w14:paraId="2D900D41"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Numpy的基本操作</w:t>
            </w:r>
          </w:p>
          <w:p w14:paraId="4A139CE4"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Numpy的统计分析</w:t>
            </w:r>
          </w:p>
        </w:tc>
        <w:tc>
          <w:tcPr>
            <w:tcW w:w="2711" w:type="dxa"/>
            <w:tcBorders>
              <w:tl2br w:val="nil"/>
              <w:tr2bl w:val="nil"/>
            </w:tcBorders>
          </w:tcPr>
          <w:p w14:paraId="5D4ACE39">
            <w:pPr>
              <w:spacing w:line="240" w:lineRule="auto"/>
              <w:ind w:firstLine="0" w:firstLineChars="0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能够使用NumPy完成财务数据的数值计算和统计分析</w:t>
            </w:r>
          </w:p>
        </w:tc>
        <w:tc>
          <w:tcPr>
            <w:tcW w:w="2322" w:type="dxa"/>
            <w:tcBorders>
              <w:tl2br w:val="nil"/>
              <w:tr2bl w:val="nil"/>
            </w:tcBorders>
          </w:tcPr>
          <w:p w14:paraId="038ADEA1">
            <w:pPr>
              <w:spacing w:line="240" w:lineRule="auto"/>
              <w:ind w:firstLine="0" w:firstLineChars="0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实验报告、代码提交</w:t>
            </w:r>
          </w:p>
        </w:tc>
        <w:tc>
          <w:tcPr>
            <w:tcW w:w="1010" w:type="dxa"/>
            <w:tcBorders>
              <w:tl2br w:val="nil"/>
              <w:tr2bl w:val="nil"/>
            </w:tcBorders>
            <w:vAlign w:val="center"/>
          </w:tcPr>
          <w:p w14:paraId="0526D721">
            <w:pPr>
              <w:spacing w:line="240" w:lineRule="auto"/>
              <w:ind w:firstLine="0" w:firstLineChars="0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10</w:t>
            </w:r>
          </w:p>
        </w:tc>
      </w:tr>
      <w:tr w14:paraId="6AE8D2B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8" w:hRule="atLeast"/>
        </w:trPr>
        <w:tc>
          <w:tcPr>
            <w:tcW w:w="442" w:type="dxa"/>
            <w:vMerge w:val="continue"/>
            <w:tcBorders>
              <w:tl2br w:val="nil"/>
              <w:tr2bl w:val="nil"/>
            </w:tcBorders>
          </w:tcPr>
          <w:p w14:paraId="28B70D09">
            <w:pPr>
              <w:spacing w:line="240" w:lineRule="auto"/>
              <w:ind w:firstLine="0" w:firstLineChars="0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1197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14:paraId="13EE85B0">
            <w:pPr>
              <w:spacing w:line="240" w:lineRule="auto"/>
              <w:ind w:firstLine="0" w:firstLineChars="0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项目四</w:t>
            </w:r>
          </w:p>
          <w:p w14:paraId="63FDDC82">
            <w:pPr>
              <w:spacing w:line="240" w:lineRule="auto"/>
              <w:ind w:firstLine="0" w:firstLineChars="0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利用Pandas进行财务数据预处理</w:t>
            </w:r>
          </w:p>
        </w:tc>
        <w:tc>
          <w:tcPr>
            <w:tcW w:w="1976" w:type="dxa"/>
            <w:vAlign w:val="center"/>
          </w:tcPr>
          <w:p w14:paraId="2DD4EE3E">
            <w:pPr>
              <w:spacing w:line="240" w:lineRule="auto"/>
              <w:ind w:firstLine="0" w:firstLineChars="0"/>
              <w:jc w:val="both"/>
              <w:rPr>
                <w:rFonts w:hint="eastAsia"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Pandas的基本操</w:t>
            </w:r>
          </w:p>
          <w:p w14:paraId="4DD3E042">
            <w:pPr>
              <w:spacing w:line="240" w:lineRule="auto"/>
              <w:ind w:left="0" w:leftChars="0" w:firstLine="0" w:firstLineChars="0"/>
              <w:jc w:val="both"/>
              <w:rPr>
                <w:rFonts w:hint="eastAsia"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利</w:t>
            </w: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用</w:t>
            </w:r>
            <w:r>
              <w:rPr>
                <w:rFonts w:hint="eastAsia" w:ascii="仿宋_GB2312" w:hAnsi="仿宋_GB2312" w:cs="仿宋_GB2312"/>
                <w:sz w:val="24"/>
                <w:szCs w:val="24"/>
              </w:rPr>
              <w:t>Panda</w:t>
            </w: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s</w:t>
            </w:r>
            <w:r>
              <w:rPr>
                <w:rFonts w:hint="eastAsia" w:ascii="仿宋_GB2312" w:hAnsi="仿宋_GB2312" w:cs="仿宋_GB2312"/>
                <w:sz w:val="24"/>
                <w:szCs w:val="24"/>
              </w:rPr>
              <w:t>进行财务数据筛选</w:t>
            </w:r>
          </w:p>
          <w:p w14:paraId="566CDC3A">
            <w:pPr>
              <w:spacing w:line="240" w:lineRule="auto"/>
              <w:ind w:firstLine="0" w:firstLineChars="0"/>
              <w:jc w:val="both"/>
              <w:rPr>
                <w:rFonts w:hint="eastAsia"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利用Pandas高阶函数进行财务数据处理</w:t>
            </w:r>
          </w:p>
          <w:p w14:paraId="0A019EEB">
            <w:pPr>
              <w:spacing w:line="240" w:lineRule="auto"/>
              <w:ind w:firstLine="0" w:firstLineChars="0"/>
              <w:jc w:val="both"/>
              <w:rPr>
                <w:rFonts w:hint="eastAsia"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利用Pandas进行财务数据合并</w:t>
            </w:r>
          </w:p>
          <w:p w14:paraId="09047844">
            <w:pPr>
              <w:spacing w:line="240" w:lineRule="auto"/>
              <w:ind w:firstLine="0" w:firstLineChars="0"/>
              <w:jc w:val="center"/>
              <w:rPr>
                <w:rFonts w:ascii="仿宋_GB2312" w:hAnsi="仿宋_GB2312" w:cs="仿宋_GB2312"/>
                <w:sz w:val="21"/>
                <w:szCs w:val="21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利用Pandas进行财务数据清洗</w:t>
            </w:r>
          </w:p>
        </w:tc>
        <w:tc>
          <w:tcPr>
            <w:tcW w:w="2711" w:type="dxa"/>
            <w:vAlign w:val="center"/>
          </w:tcPr>
          <w:p w14:paraId="6DDC24FF">
            <w:pPr>
              <w:spacing w:line="240" w:lineRule="auto"/>
              <w:ind w:firstLine="0" w:firstLineChars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能够独立完成财务数据的预处理任务，数据清洗结果符合要求</w:t>
            </w:r>
          </w:p>
        </w:tc>
        <w:tc>
          <w:tcPr>
            <w:tcW w:w="2322" w:type="dxa"/>
            <w:vAlign w:val="center"/>
          </w:tcPr>
          <w:p w14:paraId="02DF0FA0">
            <w:pPr>
              <w:spacing w:line="240" w:lineRule="auto"/>
              <w:ind w:firstLine="0" w:firstLineChars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数据处理作业、小组项目检查</w:t>
            </w:r>
          </w:p>
        </w:tc>
        <w:tc>
          <w:tcPr>
            <w:tcW w:w="1010" w:type="dxa"/>
            <w:tcBorders>
              <w:right w:val="single" w:color="auto" w:sz="4" w:space="0"/>
            </w:tcBorders>
            <w:vAlign w:val="center"/>
          </w:tcPr>
          <w:p w14:paraId="14F6FE1B">
            <w:pPr>
              <w:spacing w:line="240" w:lineRule="auto"/>
              <w:ind w:firstLine="0" w:firstLineChars="0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15</w:t>
            </w:r>
          </w:p>
        </w:tc>
      </w:tr>
      <w:tr w14:paraId="3CF663F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8" w:hRule="atLeast"/>
        </w:trPr>
        <w:tc>
          <w:tcPr>
            <w:tcW w:w="442" w:type="dxa"/>
            <w:tcBorders>
              <w:tl2br w:val="nil"/>
              <w:tr2bl w:val="nil"/>
            </w:tcBorders>
          </w:tcPr>
          <w:p w14:paraId="1F625E0A">
            <w:pPr>
              <w:spacing w:line="240" w:lineRule="auto"/>
              <w:ind w:firstLine="0" w:firstLineChars="0"/>
              <w:rPr>
                <w:rFonts w:ascii="仿宋_GB2312" w:hAnsi="仿宋_GB2312" w:cs="仿宋_GB2312"/>
                <w:sz w:val="24"/>
                <w:szCs w:val="24"/>
              </w:rPr>
            </w:pPr>
            <w:bookmarkStart w:id="34" w:name="_Toc11140"/>
            <w:bookmarkStart w:id="35" w:name="_Toc18233"/>
            <w:bookmarkStart w:id="36" w:name="_Toc502337268"/>
          </w:p>
        </w:tc>
        <w:tc>
          <w:tcPr>
            <w:tcW w:w="1197" w:type="dxa"/>
            <w:tcBorders>
              <w:top w:val="single" w:color="auto" w:sz="4" w:space="0"/>
              <w:bottom w:val="single" w:color="auto" w:sz="4" w:space="0"/>
              <w:tl2br w:val="nil"/>
              <w:tr2bl w:val="nil"/>
            </w:tcBorders>
            <w:vAlign w:val="center"/>
          </w:tcPr>
          <w:p w14:paraId="2A27530B">
            <w:pPr>
              <w:spacing w:line="240" w:lineRule="auto"/>
              <w:ind w:firstLine="0" w:firstLineChars="0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项目五 利用Pandas进行财务数据分析</w:t>
            </w:r>
          </w:p>
        </w:tc>
        <w:tc>
          <w:tcPr>
            <w:tcW w:w="1976" w:type="dxa"/>
            <w:tcBorders>
              <w:tl2br w:val="nil"/>
              <w:tr2bl w:val="nil"/>
            </w:tcBorders>
            <w:vAlign w:val="center"/>
          </w:tcPr>
          <w:p w14:paraId="4E6D5471">
            <w:pPr>
              <w:spacing w:line="240" w:lineRule="auto"/>
              <w:ind w:firstLine="0" w:firstLineChars="0"/>
              <w:jc w:val="both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利用Pandas对财务数据进行排序与排名分析</w:t>
            </w:r>
          </w:p>
          <w:p w14:paraId="63B94330">
            <w:pPr>
              <w:spacing w:line="240" w:lineRule="auto"/>
              <w:ind w:firstLine="0" w:firstLineChars="0"/>
              <w:jc w:val="both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利用Pandas对财务数据进行统计与描述分析</w:t>
            </w:r>
          </w:p>
          <w:p w14:paraId="14B4B8FE">
            <w:pPr>
              <w:spacing w:line="240" w:lineRule="auto"/>
              <w:ind w:firstLine="0" w:firstLineChars="0"/>
              <w:jc w:val="both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利用Pandas对财务数据进行分组与分段分析</w:t>
            </w:r>
          </w:p>
          <w:p w14:paraId="5E4485C4">
            <w:pPr>
              <w:spacing w:line="240" w:lineRule="auto"/>
              <w:ind w:firstLine="0" w:firstLineChars="0"/>
              <w:jc w:val="both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2711" w:type="dxa"/>
            <w:tcBorders>
              <w:tl2br w:val="nil"/>
              <w:tr2bl w:val="nil"/>
            </w:tcBorders>
            <w:vAlign w:val="center"/>
          </w:tcPr>
          <w:p w14:paraId="1F24AEC0">
            <w:pPr>
              <w:spacing w:line="240" w:lineRule="auto"/>
              <w:ind w:firstLine="0" w:firstLineChars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能够运用Pandas完成财务数据的多维度分析，分析结果逻辑清晰</w:t>
            </w:r>
          </w:p>
        </w:tc>
        <w:tc>
          <w:tcPr>
            <w:tcW w:w="2322" w:type="dxa"/>
            <w:tcBorders>
              <w:tl2br w:val="nil"/>
              <w:tr2bl w:val="nil"/>
            </w:tcBorders>
            <w:vAlign w:val="center"/>
          </w:tcPr>
          <w:p w14:paraId="13C80235">
            <w:pPr>
              <w:spacing w:line="240" w:lineRule="auto"/>
              <w:ind w:firstLine="0" w:firstLineChars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数据分析报告、课堂展示</w:t>
            </w:r>
          </w:p>
        </w:tc>
        <w:tc>
          <w:tcPr>
            <w:tcW w:w="1010" w:type="dxa"/>
            <w:tcBorders>
              <w:tl2br w:val="nil"/>
              <w:tr2bl w:val="nil"/>
            </w:tcBorders>
            <w:vAlign w:val="center"/>
          </w:tcPr>
          <w:p w14:paraId="1BEB124D">
            <w:pPr>
              <w:spacing w:line="240" w:lineRule="auto"/>
              <w:ind w:firstLine="0" w:firstLineChars="0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15</w:t>
            </w:r>
          </w:p>
        </w:tc>
      </w:tr>
      <w:tr w14:paraId="01DF1D7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8" w:hRule="atLeast"/>
        </w:trPr>
        <w:tc>
          <w:tcPr>
            <w:tcW w:w="442" w:type="dxa"/>
            <w:tcBorders>
              <w:tl2br w:val="nil"/>
              <w:tr2bl w:val="nil"/>
            </w:tcBorders>
          </w:tcPr>
          <w:p w14:paraId="3B2C5D7F">
            <w:pPr>
              <w:spacing w:line="240" w:lineRule="auto"/>
              <w:ind w:firstLine="0" w:firstLineChars="0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1197" w:type="dxa"/>
            <w:tcBorders>
              <w:top w:val="single" w:color="auto" w:sz="4" w:space="0"/>
              <w:bottom w:val="single" w:color="auto" w:sz="4" w:space="0"/>
              <w:tl2br w:val="nil"/>
              <w:tr2bl w:val="nil"/>
            </w:tcBorders>
            <w:vAlign w:val="center"/>
          </w:tcPr>
          <w:p w14:paraId="469C2B95">
            <w:pPr>
              <w:spacing w:line="240" w:lineRule="auto"/>
              <w:ind w:firstLine="0" w:firstLineChars="0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项目六 利用Matplotlib和Pyechrats实现财务数据可视化</w:t>
            </w:r>
          </w:p>
        </w:tc>
        <w:tc>
          <w:tcPr>
            <w:tcW w:w="1976" w:type="dxa"/>
            <w:tcBorders>
              <w:tl2br w:val="nil"/>
              <w:tr2bl w:val="nil"/>
            </w:tcBorders>
            <w:vAlign w:val="center"/>
          </w:tcPr>
          <w:p w14:paraId="7DAD7966"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利用Matplotlib实现财务数据可视化</w:t>
            </w:r>
          </w:p>
          <w:p w14:paraId="3F88EA1E"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利用Pyecharts实现财务数据可视化</w:t>
            </w:r>
          </w:p>
        </w:tc>
        <w:tc>
          <w:tcPr>
            <w:tcW w:w="2711" w:type="dxa"/>
            <w:tcBorders>
              <w:tl2br w:val="nil"/>
              <w:tr2bl w:val="nil"/>
            </w:tcBorders>
            <w:vAlign w:val="center"/>
          </w:tcPr>
          <w:p w14:paraId="1A5028AC">
            <w:pPr>
              <w:spacing w:line="240" w:lineRule="auto"/>
              <w:ind w:firstLine="0" w:firstLineChars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能够绘制规范的财务图表，图表清晰、标注完整</w:t>
            </w:r>
          </w:p>
        </w:tc>
        <w:tc>
          <w:tcPr>
            <w:tcW w:w="2322" w:type="dxa"/>
            <w:tcBorders>
              <w:tl2br w:val="nil"/>
              <w:tr2bl w:val="nil"/>
            </w:tcBorders>
            <w:vAlign w:val="center"/>
          </w:tcPr>
          <w:p w14:paraId="0C313798">
            <w:pPr>
              <w:spacing w:line="240" w:lineRule="auto"/>
              <w:ind w:firstLine="0" w:firstLineChars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可视化作品提交、小组互评</w:t>
            </w:r>
          </w:p>
        </w:tc>
        <w:tc>
          <w:tcPr>
            <w:tcW w:w="1010" w:type="dxa"/>
            <w:tcBorders>
              <w:tl2br w:val="nil"/>
              <w:tr2bl w:val="nil"/>
            </w:tcBorders>
            <w:vAlign w:val="center"/>
          </w:tcPr>
          <w:p w14:paraId="6F7060BB">
            <w:pPr>
              <w:spacing w:line="240" w:lineRule="auto"/>
              <w:ind w:firstLine="0" w:firstLineChars="0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15</w:t>
            </w:r>
          </w:p>
        </w:tc>
      </w:tr>
      <w:tr w14:paraId="03A2D97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8" w:hRule="atLeast"/>
        </w:trPr>
        <w:tc>
          <w:tcPr>
            <w:tcW w:w="442" w:type="dxa"/>
            <w:tcBorders>
              <w:tl2br w:val="nil"/>
              <w:tr2bl w:val="nil"/>
            </w:tcBorders>
          </w:tcPr>
          <w:p w14:paraId="58EAE30D">
            <w:pPr>
              <w:spacing w:line="240" w:lineRule="auto"/>
              <w:ind w:firstLine="0" w:firstLineChars="0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1197" w:type="dxa"/>
            <w:tcBorders>
              <w:top w:val="single" w:color="auto" w:sz="4" w:space="0"/>
              <w:bottom w:val="single" w:color="auto" w:sz="4" w:space="0"/>
              <w:tl2br w:val="nil"/>
              <w:tr2bl w:val="nil"/>
            </w:tcBorders>
            <w:vAlign w:val="center"/>
          </w:tcPr>
          <w:p w14:paraId="2D1587C4">
            <w:pPr>
              <w:spacing w:line="240" w:lineRule="auto"/>
              <w:ind w:firstLine="0" w:firstLineChars="0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项目七 利用Pandas进行财务报表分析</w:t>
            </w:r>
          </w:p>
        </w:tc>
        <w:tc>
          <w:tcPr>
            <w:tcW w:w="1976" w:type="dxa"/>
            <w:tcBorders>
              <w:tl2br w:val="nil"/>
              <w:tr2bl w:val="nil"/>
            </w:tcBorders>
            <w:vAlign w:val="center"/>
          </w:tcPr>
          <w:p w14:paraId="4539935E">
            <w:pPr>
              <w:spacing w:line="240" w:lineRule="auto"/>
              <w:ind w:firstLine="0" w:firstLineChars="0"/>
              <w:jc w:val="both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利用Pandas对财务报表进行偿债能力与营运能力分析</w:t>
            </w:r>
          </w:p>
          <w:p w14:paraId="741B8245">
            <w:pPr>
              <w:spacing w:line="240" w:lineRule="auto"/>
              <w:ind w:firstLine="0" w:firstLineChars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利用Pandas对财务报表进行盈利能力与发展能力分析</w:t>
            </w:r>
          </w:p>
        </w:tc>
        <w:tc>
          <w:tcPr>
            <w:tcW w:w="2711" w:type="dxa"/>
            <w:tcBorders>
              <w:tl2br w:val="nil"/>
              <w:tr2bl w:val="nil"/>
            </w:tcBorders>
            <w:vAlign w:val="center"/>
          </w:tcPr>
          <w:p w14:paraId="19633684">
            <w:pPr>
              <w:spacing w:line="240" w:lineRule="auto"/>
              <w:ind w:firstLine="0" w:firstLineChars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能够完成财务报表的全面分析，报告内容完整、结论合理</w:t>
            </w:r>
          </w:p>
        </w:tc>
        <w:tc>
          <w:tcPr>
            <w:tcW w:w="2322" w:type="dxa"/>
            <w:tcBorders>
              <w:tl2br w:val="nil"/>
              <w:tr2bl w:val="nil"/>
            </w:tcBorders>
            <w:vAlign w:val="center"/>
          </w:tcPr>
          <w:p w14:paraId="4297ECAD">
            <w:pPr>
              <w:spacing w:line="240" w:lineRule="auto"/>
              <w:ind w:firstLine="0" w:firstLineChars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项目答辩、期末报告</w:t>
            </w:r>
          </w:p>
        </w:tc>
        <w:tc>
          <w:tcPr>
            <w:tcW w:w="1010" w:type="dxa"/>
            <w:tcBorders>
              <w:tl2br w:val="nil"/>
              <w:tr2bl w:val="nil"/>
            </w:tcBorders>
            <w:vAlign w:val="center"/>
          </w:tcPr>
          <w:p w14:paraId="2864F814">
            <w:pPr>
              <w:spacing w:line="240" w:lineRule="auto"/>
              <w:ind w:firstLine="0" w:firstLineChars="0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25</w:t>
            </w:r>
          </w:p>
        </w:tc>
      </w:tr>
      <w:tr w14:paraId="5BB27E1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8" w:hRule="atLeast"/>
        </w:trPr>
        <w:tc>
          <w:tcPr>
            <w:tcW w:w="442" w:type="dxa"/>
            <w:tcBorders>
              <w:tl2br w:val="nil"/>
              <w:tr2bl w:val="nil"/>
            </w:tcBorders>
            <w:vAlign w:val="center"/>
          </w:tcPr>
          <w:p w14:paraId="7DA3B05F">
            <w:pPr>
              <w:spacing w:line="240" w:lineRule="auto"/>
              <w:ind w:firstLine="0" w:firstLineChars="0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8</w:t>
            </w:r>
          </w:p>
        </w:tc>
        <w:tc>
          <w:tcPr>
            <w:tcW w:w="1197" w:type="dxa"/>
            <w:tcBorders>
              <w:top w:val="single" w:color="auto" w:sz="4" w:space="0"/>
              <w:tl2br w:val="nil"/>
              <w:tr2bl w:val="nil"/>
            </w:tcBorders>
            <w:vAlign w:val="center"/>
          </w:tcPr>
          <w:p w14:paraId="5295E32F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 w:firstLine="0" w:firstLineChars="0"/>
              <w:jc w:val="left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项目八 （拓展）RPA 工具与财务机器人应用</w:t>
            </w:r>
          </w:p>
        </w:tc>
        <w:tc>
          <w:tcPr>
            <w:tcW w:w="1976" w:type="dxa"/>
            <w:tcBorders>
              <w:tl2br w:val="nil"/>
              <w:tr2bl w:val="nil"/>
            </w:tcBorders>
            <w:vAlign w:val="center"/>
          </w:tcPr>
          <w:p w14:paraId="3362FAD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 w:firstLine="0" w:firstLineChars="0"/>
              <w:jc w:val="left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RPA 工具基础操作、财务流程自动化模拟税务大数据风险预警系统操作</w:t>
            </w:r>
          </w:p>
        </w:tc>
        <w:tc>
          <w:tcPr>
            <w:tcW w:w="2711" w:type="dxa"/>
            <w:tcBorders>
              <w:tl2br w:val="nil"/>
              <w:tr2bl w:val="nil"/>
            </w:tcBorders>
            <w:vAlign w:val="center"/>
          </w:tcPr>
          <w:p w14:paraId="4FBCB93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 w:firstLine="0" w:firstLineChars="0"/>
              <w:jc w:val="left"/>
              <w:rPr>
                <w:rFonts w:hint="eastAsia"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能完成基础财务流程自动化操作</w:t>
            </w:r>
            <w:r>
              <w:rPr>
                <w:rFonts w:hint="eastAsia" w:ascii="仿宋_GB2312" w:hAnsi="仿宋_GB2312" w:cs="仿宋_GB2312"/>
                <w:sz w:val="24"/>
                <w:szCs w:val="24"/>
                <w:lang w:eastAsia="zh-CN"/>
              </w:rPr>
              <w:t>、能正确使用税务系统进行风险预警</w:t>
            </w:r>
          </w:p>
        </w:tc>
        <w:tc>
          <w:tcPr>
            <w:tcW w:w="2322" w:type="dxa"/>
            <w:tcBorders>
              <w:tl2br w:val="nil"/>
              <w:tr2bl w:val="nil"/>
            </w:tcBorders>
            <w:vAlign w:val="center"/>
          </w:tcPr>
          <w:p w14:paraId="17F88CA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完成实操任务</w:t>
            </w:r>
            <w:bookmarkStart w:id="51" w:name="_GoBack"/>
            <w:bookmarkEnd w:id="51"/>
          </w:p>
        </w:tc>
        <w:tc>
          <w:tcPr>
            <w:tcW w:w="1010" w:type="dxa"/>
            <w:tcBorders>
              <w:tl2br w:val="nil"/>
              <w:tr2bl w:val="nil"/>
            </w:tcBorders>
            <w:vAlign w:val="center"/>
          </w:tcPr>
          <w:p w14:paraId="0DDED82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 w:firstLine="0" w:firstLineChars="0"/>
              <w:jc w:val="left"/>
              <w:rPr>
                <w:rFonts w:hint="default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10</w:t>
            </w:r>
          </w:p>
        </w:tc>
      </w:tr>
    </w:tbl>
    <w:p w14:paraId="3DE804DD">
      <w:pPr>
        <w:pStyle w:val="2"/>
        <w:ind w:firstLine="653"/>
      </w:pPr>
      <w:r>
        <w:rPr>
          <w:rFonts w:hint="eastAsia"/>
        </w:rPr>
        <w:t>八、教学资源</w:t>
      </w:r>
      <w:bookmarkEnd w:id="34"/>
      <w:bookmarkEnd w:id="35"/>
      <w:bookmarkEnd w:id="36"/>
    </w:p>
    <w:p w14:paraId="024B615E">
      <w:pPr>
        <w:pStyle w:val="3"/>
        <w:ind w:firstLine="560"/>
        <w:rPr>
          <w:rFonts w:hint="eastAsia"/>
        </w:rPr>
      </w:pPr>
      <w:bookmarkStart w:id="37" w:name="_Toc16925"/>
      <w:bookmarkStart w:id="38" w:name="_Toc20587"/>
      <w:r>
        <w:rPr>
          <w:rFonts w:hint="eastAsia"/>
        </w:rPr>
        <w:t>（一）主要参考教材</w:t>
      </w:r>
      <w:bookmarkEnd w:id="37"/>
      <w:bookmarkEnd w:id="38"/>
    </w:p>
    <w:p w14:paraId="3E7D6D4C">
      <w:pPr>
        <w:rPr>
          <w:rFonts w:hint="default" w:eastAsia="仿宋_GB2312"/>
          <w:lang w:val="en-US" w:eastAsia="zh-CN"/>
        </w:rPr>
      </w:pPr>
      <w:r>
        <w:rPr>
          <w:rFonts w:hint="eastAsia"/>
          <w:lang w:val="en-US" w:eastAsia="zh-CN"/>
        </w:rPr>
        <w:t>《大数据技术在财务中的应用（Python版）》，张卫平 徐大诏主编，高等教育出版社，2025年02月06日出版</w:t>
      </w:r>
    </w:p>
    <w:p w14:paraId="657D5B9C">
      <w:pPr>
        <w:pStyle w:val="3"/>
        <w:numPr>
          <w:ilvl w:val="0"/>
          <w:numId w:val="3"/>
        </w:numPr>
        <w:ind w:firstLine="560"/>
      </w:pPr>
      <w:bookmarkStart w:id="39" w:name="_Toc17555"/>
      <w:bookmarkStart w:id="40" w:name="_Toc29665"/>
      <w:r>
        <w:rPr>
          <w:rFonts w:hint="eastAsia"/>
        </w:rPr>
        <w:t>其他参考资料</w:t>
      </w:r>
      <w:bookmarkEnd w:id="39"/>
      <w:bookmarkEnd w:id="40"/>
    </w:p>
    <w:p w14:paraId="7194A79C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中国大学MOOC平台相关课程</w:t>
      </w:r>
    </w:p>
    <w:p w14:paraId="0A3D1B30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企业财务数据分析案例集</w:t>
      </w:r>
    </w:p>
    <w:p w14:paraId="441B1A01">
      <w:pPr>
        <w:rPr>
          <w:rFonts w:hint="default" w:eastAsia="仿宋_GB2312"/>
          <w:lang w:val="en-US" w:eastAsia="zh-CN"/>
        </w:rPr>
      </w:pPr>
      <w:r>
        <w:rPr>
          <w:rFonts w:hint="eastAsia"/>
          <w:lang w:val="en-US" w:eastAsia="zh-CN"/>
        </w:rPr>
        <w:t>厦门网中网有限公司软件有限公司相关课程标准</w:t>
      </w:r>
    </w:p>
    <w:p w14:paraId="0460533F">
      <w:pPr>
        <w:pStyle w:val="3"/>
        <w:ind w:firstLine="560"/>
      </w:pPr>
      <w:bookmarkStart w:id="41" w:name="_Toc27934"/>
      <w:bookmarkStart w:id="42" w:name="_Toc21776"/>
      <w:r>
        <w:rPr>
          <w:rFonts w:hint="eastAsia"/>
        </w:rPr>
        <w:t>（三）实训条件</w:t>
      </w:r>
      <w:bookmarkEnd w:id="41"/>
      <w:bookmarkEnd w:id="42"/>
    </w:p>
    <w:p w14:paraId="65062848">
      <w:pPr>
        <w:spacing w:line="360" w:lineRule="auto"/>
        <w:ind w:firstLine="560"/>
      </w:pPr>
      <w:r>
        <w:rPr>
          <w:rFonts w:hint="eastAsia"/>
        </w:rPr>
        <w:t>1.硬件设施：计算机实验室、多媒体设备</w:t>
      </w:r>
    </w:p>
    <w:p w14:paraId="5A2A2291">
      <w:pPr>
        <w:spacing w:line="360" w:lineRule="auto"/>
        <w:ind w:firstLine="560"/>
        <w:rPr>
          <w:rFonts w:hint="eastAsia" w:eastAsia="仿宋_GB2312"/>
          <w:lang w:eastAsia="zh-CN"/>
        </w:rPr>
      </w:pPr>
      <w:r>
        <w:rPr>
          <w:rFonts w:hint="eastAsia"/>
        </w:rPr>
        <w:t>2.软件设施：Python、Tableau、Power BI等数据分析工具</w:t>
      </w:r>
      <w:r>
        <w:rPr>
          <w:rFonts w:hint="eastAsia"/>
          <w:lang w:eastAsia="zh-CN"/>
        </w:rPr>
        <w:t>，RPA 工具软件、税务大数据风险预警系统、财务共享服务中心模拟系统</w:t>
      </w:r>
    </w:p>
    <w:p w14:paraId="232F81FE">
      <w:pPr>
        <w:pStyle w:val="3"/>
        <w:ind w:firstLine="560"/>
        <w:rPr>
          <w:rFonts w:hint="eastAsia"/>
        </w:rPr>
      </w:pPr>
      <w:bookmarkStart w:id="43" w:name="_Toc7079"/>
      <w:bookmarkStart w:id="44" w:name="_Toc29888"/>
      <w:r>
        <w:rPr>
          <w:rFonts w:hint="eastAsia"/>
        </w:rPr>
        <w:t>（四）信息化教学资源</w:t>
      </w:r>
      <w:bookmarkEnd w:id="43"/>
      <w:bookmarkEnd w:id="44"/>
    </w:p>
    <w:p w14:paraId="214AAF1A">
      <w:pPr>
        <w:ind w:firstLine="560"/>
        <w:rPr>
          <w:rFonts w:hint="eastAsia" w:eastAsia="仿宋_GB2312"/>
          <w:lang w:eastAsia="zh-CN"/>
        </w:rPr>
      </w:pPr>
      <w:r>
        <w:rPr>
          <w:rFonts w:hint="eastAsia"/>
          <w:lang w:val="en-US" w:eastAsia="zh-CN"/>
        </w:rPr>
        <w:t>MOOC</w:t>
      </w:r>
      <w:r>
        <w:rPr>
          <w:rFonts w:hint="eastAsia"/>
        </w:rPr>
        <w:t>在线课程平台</w:t>
      </w:r>
      <w:r>
        <w:rPr>
          <w:rFonts w:hint="eastAsia"/>
          <w:lang w:eastAsia="zh-CN"/>
        </w:rPr>
        <w:t>、</w:t>
      </w:r>
      <w:r>
        <w:rPr>
          <w:rFonts w:hint="eastAsia"/>
        </w:rPr>
        <w:t>财务大数据分析虚拟实训平台、企业真实脱敏数据集年度更新库</w:t>
      </w:r>
      <w:r>
        <w:rPr>
          <w:rFonts w:hint="eastAsia"/>
          <w:lang w:eastAsia="zh-CN"/>
        </w:rPr>
        <w:t>、</w:t>
      </w:r>
      <w:r>
        <w:rPr>
          <w:rFonts w:hint="eastAsia"/>
          <w:lang w:val="en-US" w:eastAsia="zh-CN"/>
        </w:rPr>
        <w:t>正保远程教育相关平台、</w:t>
      </w:r>
      <w:r>
        <w:rPr>
          <w:rFonts w:hint="eastAsia"/>
        </w:rPr>
        <w:t>多媒体教学课件、视频资料</w:t>
      </w:r>
      <w:r>
        <w:rPr>
          <w:rFonts w:hint="eastAsia"/>
          <w:lang w:eastAsia="zh-CN"/>
        </w:rPr>
        <w:t>。</w:t>
      </w:r>
    </w:p>
    <w:p w14:paraId="268C20C6">
      <w:pPr>
        <w:pStyle w:val="2"/>
        <w:ind w:firstLine="653"/>
        <w:rPr>
          <w:rFonts w:hint="eastAsia"/>
        </w:rPr>
      </w:pPr>
      <w:bookmarkStart w:id="45" w:name="_Toc12227"/>
      <w:bookmarkStart w:id="46" w:name="_Toc6694"/>
      <w:bookmarkStart w:id="47" w:name="_Hlk90479468"/>
      <w:r>
        <w:rPr>
          <w:rFonts w:hint="eastAsia"/>
        </w:rPr>
        <w:t>九、师资要求</w:t>
      </w:r>
      <w:bookmarkEnd w:id="45"/>
      <w:bookmarkEnd w:id="46"/>
    </w:p>
    <w:p w14:paraId="2AF6CB19">
      <w:pPr>
        <w:rPr>
          <w:rFonts w:hint="eastAsia"/>
        </w:rPr>
      </w:pPr>
      <w:r>
        <w:rPr>
          <w:rFonts w:hint="eastAsia"/>
          <w:lang w:val="en-US" w:eastAsia="zh-CN"/>
        </w:rPr>
        <w:t>具</w:t>
      </w:r>
      <w:r>
        <w:rPr>
          <w:rFonts w:hint="eastAsia"/>
        </w:rPr>
        <w:t>有高校教师资格；原则上具有会计学、审计学、财务管理、财务会计教育、大数据与会计、大数据与财务管理、大数据与审计等相关专业本科及以上学历；具有一定年限的相应工作经历或者实践经验，达到相应的技术技能水平；具有本专业理论和实践能力；能够落实课程思政要求，挖掘专业课程中的思政教育元素和资源；能够运用信息技术开展混合式教学等教法改革；能够跟踪新经济、新技术发展前沿，开展技术研发与社会服务。</w:t>
      </w:r>
    </w:p>
    <w:p w14:paraId="39B5CF6F">
      <w:pPr>
        <w:rPr>
          <w:rFonts w:hint="eastAsia" w:eastAsia="仿宋_GB2312"/>
          <w:lang w:eastAsia="zh-CN"/>
        </w:rPr>
      </w:pPr>
      <w:r>
        <w:rPr>
          <w:rFonts w:hint="eastAsia"/>
        </w:rPr>
        <w:t>具备财务机器人实施项目经验；熟悉电子发票全流程自动化处理技术；掌握 RPA 工具及智能税务系统操作技能</w:t>
      </w:r>
      <w:r>
        <w:rPr>
          <w:rFonts w:hint="eastAsia"/>
          <w:lang w:eastAsia="zh-CN"/>
        </w:rPr>
        <w:t>。</w:t>
      </w:r>
    </w:p>
    <w:p w14:paraId="4F24474C">
      <w:pPr>
        <w:pStyle w:val="2"/>
        <w:ind w:firstLine="653"/>
      </w:pPr>
      <w:bookmarkStart w:id="48" w:name="_Toc29184"/>
      <w:bookmarkStart w:id="49" w:name="_Toc502337269"/>
      <w:bookmarkStart w:id="50" w:name="_Toc3001"/>
      <w:r>
        <w:rPr>
          <w:rFonts w:hint="eastAsia"/>
        </w:rPr>
        <w:t>十、其它说明</w:t>
      </w:r>
      <w:bookmarkEnd w:id="48"/>
      <w:bookmarkEnd w:id="49"/>
      <w:bookmarkEnd w:id="50"/>
    </w:p>
    <w:bookmarkEnd w:id="3"/>
    <w:bookmarkEnd w:id="4"/>
    <w:bookmarkEnd w:id="5"/>
    <w:bookmarkEnd w:id="47"/>
    <w:p w14:paraId="5B1AA848">
      <w:pPr>
        <w:ind w:firstLine="560"/>
        <w:rPr>
          <w:rFonts w:ascii="仿宋_GB2312" w:hAnsi="宋体" w:cs="宋体"/>
          <w:kern w:val="0"/>
          <w:szCs w:val="28"/>
        </w:rPr>
      </w:pPr>
    </w:p>
    <w:sectPr>
      <w:headerReference r:id="rId12" w:type="default"/>
      <w:footerReference r:id="rId13" w:type="default"/>
      <w:pgSz w:w="11906" w:h="16838"/>
      <w:pgMar w:top="1440" w:right="1800" w:bottom="1440" w:left="180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start="1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560"/>
      </w:pPr>
      <w:r>
        <w:separator/>
      </w:r>
    </w:p>
  </w:endnote>
  <w:endnote w:type="continuationSeparator" w:id="1">
    <w:p>
      <w:pPr>
        <w:spacing w:line="240" w:lineRule="auto"/>
        <w:ind w:firstLine="56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C41AC877-FA74-45C7-A031-39563E5FCB02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2" w:fontKey="{89A5E8A5-C86A-4ADA-82C1-8BD78A66816D}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 Light">
    <w:panose1 w:val="020F0302020204030204"/>
    <w:charset w:val="00"/>
    <w:family w:val="swiss"/>
    <w:pitch w:val="default"/>
    <w:sig w:usb0="E4002EFF" w:usb1="C200247B" w:usb2="00000009" w:usb3="00000000" w:csb0="200001FF" w:csb1="00000000"/>
  </w:font>
  <w:font w:name="方正流行体简体">
    <w:altName w:val="微软雅黑"/>
    <w:panose1 w:val="020B0604020202020204"/>
    <w:charset w:val="86"/>
    <w:family w:val="script"/>
    <w:pitch w:val="default"/>
    <w:sig w:usb0="00000000" w:usb1="00000000" w:usb2="00000000" w:usb3="00000000" w:csb0="00040000" w:csb1="00000000"/>
    <w:embedRegular r:id="rId3" w:fontKey="{F8D4DE3D-4B41-45CA-88F2-25D2A4F1C0AC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隶书">
    <w:panose1 w:val="02010509060101010101"/>
    <w:charset w:val="86"/>
    <w:family w:val="modern"/>
    <w:pitch w:val="default"/>
    <w:sig w:usb0="00000001" w:usb1="080E0000" w:usb2="00000000" w:usb3="00000000" w:csb0="00040000" w:csb1="00000000"/>
    <w:embedRegular r:id="rId4" w:fontKey="{C0FDC8A6-8E76-4CB4-9121-EC26963A2320}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5" w:fontKey="{AE745387-FC95-4976-B10A-C97C9826C8ED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6" w:fontKey="{51D6CF4A-DDD3-4E84-9798-7C4FA1E24ABC}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7" w:fontKey="{F96B7A81-32BC-4639-B82C-6EA51BD32512}"/>
  </w:font>
  <w:font w:name="Segoe UI">
    <w:panose1 w:val="020B0502040204020203"/>
    <w:charset w:val="00"/>
    <w:family w:val="auto"/>
    <w:pitch w:val="default"/>
    <w:sig w:usb0="E4002EFF" w:usb1="C000E47F" w:usb2="00000009" w:usb3="00000000" w:csb0="200001FF" w:csb1="00000000"/>
    <w:embedRegular r:id="rId8" w:fontKey="{377853B0-A78E-415D-9020-F5B6FD4E88ED}"/>
  </w:font>
  <w:font w:name="Segoe Fluent Icons">
    <w:panose1 w:val="050A0102010101010101"/>
    <w:charset w:val="00"/>
    <w:family w:val="auto"/>
    <w:pitch w:val="default"/>
    <w:sig w:usb0="00000000" w:usb1="10000000" w:usb2="00000000" w:usb3="00000000" w:csb0="00000001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49DD91E">
    <w:pPr>
      <w:pStyle w:val="8"/>
      <w:ind w:firstLine="360"/>
      <w:jc w:val="center"/>
    </w:pPr>
    <w:r>
      <w:rPr>
        <w:lang w:val="zh-CN"/>
      </w:rPr>
      <w:t xml:space="preserve"> </w:t>
    </w:r>
  </w:p>
  <w:p w14:paraId="668F0DC2">
    <w:pPr>
      <w:pStyle w:val="8"/>
      <w:ind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54B14F7">
    <w:pPr>
      <w:pStyle w:val="8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D707E36">
    <w:pPr>
      <w:pStyle w:val="8"/>
      <w:ind w:firstLine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FA66919">
    <w:pPr>
      <w:pStyle w:val="8"/>
      <w:ind w:firstLine="360"/>
      <w:jc w:val="center"/>
    </w:pPr>
    <w:r>
      <w:rPr>
        <w:lang w:val="zh-CN"/>
      </w:rPr>
      <w:t xml:space="preserve"> </w:t>
    </w:r>
  </w:p>
  <w:p w14:paraId="56A4A527">
    <w:pPr>
      <w:pStyle w:val="8"/>
      <w:ind w:firstLine="360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CA01F2F">
    <w:pPr>
      <w:pStyle w:val="8"/>
      <w:ind w:firstLine="360"/>
      <w:jc w:val="center"/>
    </w:pPr>
    <w:r>
      <w:rPr>
        <w:lang w:val="zh-CN"/>
      </w:rPr>
      <w:t xml:space="preserve"> </w:t>
    </w:r>
  </w:p>
  <w:p w14:paraId="3D9A8730">
    <w:pPr>
      <w:pStyle w:val="8"/>
      <w:ind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560"/>
      </w:pPr>
      <w:r>
        <w:separator/>
      </w:r>
    </w:p>
  </w:footnote>
  <w:footnote w:type="continuationSeparator" w:id="1">
    <w:p>
      <w:pPr>
        <w:spacing w:line="240" w:lineRule="auto"/>
        <w:ind w:firstLine="56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6984B74">
    <w:pPr>
      <w:pStyle w:val="9"/>
      <w:pBdr>
        <w:bottom w:val="none" w:color="auto" w:sz="0" w:space="1"/>
      </w:pBdr>
      <w:spacing w:line="240" w:lineRule="atLeast"/>
      <w:ind w:firstLine="180" w:firstLineChars="100"/>
      <w:jc w:val="both"/>
      <w:rPr>
        <w:rFonts w:eastAsia="方正流行体简体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C71A904">
    <w:pPr>
      <w:pStyle w:val="9"/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26EBFA4">
    <w:pPr>
      <w:pStyle w:val="9"/>
      <w:ind w:firstLine="360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37A822F">
    <w:pPr>
      <w:pStyle w:val="9"/>
      <w:pBdr>
        <w:bottom w:val="none" w:color="auto" w:sz="0" w:space="1"/>
      </w:pBdr>
      <w:spacing w:line="240" w:lineRule="atLeast"/>
      <w:ind w:firstLine="180" w:firstLineChars="100"/>
      <w:jc w:val="both"/>
      <w:rPr>
        <w:rFonts w:eastAsia="方正流行体简体"/>
      </w:rPr>
    </w:pPr>
    <w:r>
      <w:rPr>
        <w:rFonts w:hint="eastAsia" w:eastAsia="方正流行体简体"/>
      </w:rPr>
      <w:drawing>
        <wp:inline distT="0" distB="0" distL="114300" distR="114300">
          <wp:extent cx="1393190" cy="368935"/>
          <wp:effectExtent l="0" t="0" r="16510" b="12065"/>
          <wp:docPr id="5" name="图片 5" descr="logo最终_0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图片 5" descr="logo最终_00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393190" cy="36893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C46F812"/>
    <w:multiLevelType w:val="singleLevel"/>
    <w:tmpl w:val="9C46F812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2A23BC07"/>
    <w:multiLevelType w:val="singleLevel"/>
    <w:tmpl w:val="2A23BC07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abstractNum w:abstractNumId="2">
    <w:nsid w:val="6F2D3A72"/>
    <w:multiLevelType w:val="singleLevel"/>
    <w:tmpl w:val="6F2D3A72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NmNmI1Yzk2Mjg0OWRmMjYzMDQzOGJiMjEzYjE5ODYifQ=="/>
    <w:docVar w:name="KSO_WPS_MARK_KEY" w:val="1969a00d-5d6d-4798-af0c-c31ab2a2ca96"/>
  </w:docVars>
  <w:rsids>
    <w:rsidRoot w:val="2D276405"/>
    <w:rsid w:val="00010287"/>
    <w:rsid w:val="000158C8"/>
    <w:rsid w:val="00037198"/>
    <w:rsid w:val="000375A8"/>
    <w:rsid w:val="0007188A"/>
    <w:rsid w:val="00074CE6"/>
    <w:rsid w:val="0008653B"/>
    <w:rsid w:val="00090EF3"/>
    <w:rsid w:val="00094F85"/>
    <w:rsid w:val="000A1C1B"/>
    <w:rsid w:val="000B0F18"/>
    <w:rsid w:val="000B35BF"/>
    <w:rsid w:val="000C04B5"/>
    <w:rsid w:val="000C2990"/>
    <w:rsid w:val="000D20C4"/>
    <w:rsid w:val="000D6D09"/>
    <w:rsid w:val="000F38AE"/>
    <w:rsid w:val="000F46CF"/>
    <w:rsid w:val="000F550A"/>
    <w:rsid w:val="00100708"/>
    <w:rsid w:val="00105E63"/>
    <w:rsid w:val="00146A3A"/>
    <w:rsid w:val="00175FB5"/>
    <w:rsid w:val="00180B79"/>
    <w:rsid w:val="001B6CE5"/>
    <w:rsid w:val="001B77EB"/>
    <w:rsid w:val="001C2D0D"/>
    <w:rsid w:val="001C7F18"/>
    <w:rsid w:val="001E24DF"/>
    <w:rsid w:val="00236E56"/>
    <w:rsid w:val="0024285D"/>
    <w:rsid w:val="0024605A"/>
    <w:rsid w:val="00254379"/>
    <w:rsid w:val="0025646E"/>
    <w:rsid w:val="00256E2B"/>
    <w:rsid w:val="00257929"/>
    <w:rsid w:val="00283618"/>
    <w:rsid w:val="002866D3"/>
    <w:rsid w:val="00291611"/>
    <w:rsid w:val="00293859"/>
    <w:rsid w:val="002B729E"/>
    <w:rsid w:val="002C3F12"/>
    <w:rsid w:val="002C5955"/>
    <w:rsid w:val="002D2D69"/>
    <w:rsid w:val="002D35C9"/>
    <w:rsid w:val="002E5D4E"/>
    <w:rsid w:val="002E75E6"/>
    <w:rsid w:val="002F4B15"/>
    <w:rsid w:val="00315D23"/>
    <w:rsid w:val="00343746"/>
    <w:rsid w:val="0034627C"/>
    <w:rsid w:val="003527C8"/>
    <w:rsid w:val="00393025"/>
    <w:rsid w:val="003943F1"/>
    <w:rsid w:val="0039488F"/>
    <w:rsid w:val="003A0055"/>
    <w:rsid w:val="003A276A"/>
    <w:rsid w:val="003C296D"/>
    <w:rsid w:val="003C4887"/>
    <w:rsid w:val="00420E90"/>
    <w:rsid w:val="00421B4A"/>
    <w:rsid w:val="004223F9"/>
    <w:rsid w:val="00436BFD"/>
    <w:rsid w:val="00444450"/>
    <w:rsid w:val="00450237"/>
    <w:rsid w:val="00451470"/>
    <w:rsid w:val="00474CAE"/>
    <w:rsid w:val="004A01B3"/>
    <w:rsid w:val="004C2D0B"/>
    <w:rsid w:val="004E3CB8"/>
    <w:rsid w:val="00525082"/>
    <w:rsid w:val="0053300E"/>
    <w:rsid w:val="00541337"/>
    <w:rsid w:val="00550B06"/>
    <w:rsid w:val="00563F44"/>
    <w:rsid w:val="00563FA7"/>
    <w:rsid w:val="00564686"/>
    <w:rsid w:val="005735A7"/>
    <w:rsid w:val="0057602E"/>
    <w:rsid w:val="00577132"/>
    <w:rsid w:val="00582729"/>
    <w:rsid w:val="005A700E"/>
    <w:rsid w:val="005B708F"/>
    <w:rsid w:val="005D7110"/>
    <w:rsid w:val="005F05C9"/>
    <w:rsid w:val="00603C22"/>
    <w:rsid w:val="0065768E"/>
    <w:rsid w:val="00665764"/>
    <w:rsid w:val="006724D7"/>
    <w:rsid w:val="006925D3"/>
    <w:rsid w:val="006A6985"/>
    <w:rsid w:val="006D4EB4"/>
    <w:rsid w:val="006F25D1"/>
    <w:rsid w:val="006F400D"/>
    <w:rsid w:val="00703E4B"/>
    <w:rsid w:val="0073131C"/>
    <w:rsid w:val="00754B54"/>
    <w:rsid w:val="0075702C"/>
    <w:rsid w:val="00762712"/>
    <w:rsid w:val="00763524"/>
    <w:rsid w:val="00772CB3"/>
    <w:rsid w:val="00782257"/>
    <w:rsid w:val="00784E49"/>
    <w:rsid w:val="007A1ECB"/>
    <w:rsid w:val="007A2F9C"/>
    <w:rsid w:val="007D290A"/>
    <w:rsid w:val="007D77EA"/>
    <w:rsid w:val="007E72B7"/>
    <w:rsid w:val="007F4531"/>
    <w:rsid w:val="00842DBC"/>
    <w:rsid w:val="008446F5"/>
    <w:rsid w:val="00850B99"/>
    <w:rsid w:val="00872314"/>
    <w:rsid w:val="00875636"/>
    <w:rsid w:val="00885D26"/>
    <w:rsid w:val="00885F99"/>
    <w:rsid w:val="008B7E2C"/>
    <w:rsid w:val="008C0E17"/>
    <w:rsid w:val="008C559B"/>
    <w:rsid w:val="008E5607"/>
    <w:rsid w:val="008E785F"/>
    <w:rsid w:val="008F2620"/>
    <w:rsid w:val="00913C39"/>
    <w:rsid w:val="00922E25"/>
    <w:rsid w:val="00924CCF"/>
    <w:rsid w:val="00962643"/>
    <w:rsid w:val="00980CCE"/>
    <w:rsid w:val="00992186"/>
    <w:rsid w:val="00992A56"/>
    <w:rsid w:val="009973B3"/>
    <w:rsid w:val="009A6E9D"/>
    <w:rsid w:val="009B50F0"/>
    <w:rsid w:val="009C1E3A"/>
    <w:rsid w:val="009C4B9D"/>
    <w:rsid w:val="009D3A60"/>
    <w:rsid w:val="009D5976"/>
    <w:rsid w:val="009E677F"/>
    <w:rsid w:val="009F1CF0"/>
    <w:rsid w:val="009F4FDD"/>
    <w:rsid w:val="009F7201"/>
    <w:rsid w:val="00A05002"/>
    <w:rsid w:val="00A132BF"/>
    <w:rsid w:val="00A320A4"/>
    <w:rsid w:val="00A50419"/>
    <w:rsid w:val="00A55D5B"/>
    <w:rsid w:val="00A639E4"/>
    <w:rsid w:val="00A673D7"/>
    <w:rsid w:val="00A92FC2"/>
    <w:rsid w:val="00A9664F"/>
    <w:rsid w:val="00A96E49"/>
    <w:rsid w:val="00AB52B8"/>
    <w:rsid w:val="00AB5304"/>
    <w:rsid w:val="00AD14B2"/>
    <w:rsid w:val="00B16084"/>
    <w:rsid w:val="00B3044C"/>
    <w:rsid w:val="00B42037"/>
    <w:rsid w:val="00B5546F"/>
    <w:rsid w:val="00B702D3"/>
    <w:rsid w:val="00B774B1"/>
    <w:rsid w:val="00BC6E20"/>
    <w:rsid w:val="00BF15E8"/>
    <w:rsid w:val="00BF3086"/>
    <w:rsid w:val="00C0769A"/>
    <w:rsid w:val="00C12F4A"/>
    <w:rsid w:val="00C26F59"/>
    <w:rsid w:val="00C2787E"/>
    <w:rsid w:val="00C40A99"/>
    <w:rsid w:val="00C436AA"/>
    <w:rsid w:val="00C4409F"/>
    <w:rsid w:val="00C53479"/>
    <w:rsid w:val="00C62D53"/>
    <w:rsid w:val="00C64E28"/>
    <w:rsid w:val="00C84D06"/>
    <w:rsid w:val="00C97FA1"/>
    <w:rsid w:val="00CA5FCE"/>
    <w:rsid w:val="00CB0CE3"/>
    <w:rsid w:val="00CB7501"/>
    <w:rsid w:val="00CD2011"/>
    <w:rsid w:val="00CD4EEC"/>
    <w:rsid w:val="00CE4677"/>
    <w:rsid w:val="00CE5C7F"/>
    <w:rsid w:val="00CF770E"/>
    <w:rsid w:val="00D002CF"/>
    <w:rsid w:val="00D44DAA"/>
    <w:rsid w:val="00D519E3"/>
    <w:rsid w:val="00D5645B"/>
    <w:rsid w:val="00D601BB"/>
    <w:rsid w:val="00D7011C"/>
    <w:rsid w:val="00D74B40"/>
    <w:rsid w:val="00D8629B"/>
    <w:rsid w:val="00D91BBB"/>
    <w:rsid w:val="00DA5244"/>
    <w:rsid w:val="00DA6138"/>
    <w:rsid w:val="00DD4C42"/>
    <w:rsid w:val="00DD58DB"/>
    <w:rsid w:val="00DE0387"/>
    <w:rsid w:val="00DE4D08"/>
    <w:rsid w:val="00DF1AA5"/>
    <w:rsid w:val="00DF6647"/>
    <w:rsid w:val="00E03334"/>
    <w:rsid w:val="00E24646"/>
    <w:rsid w:val="00E6536B"/>
    <w:rsid w:val="00E716AF"/>
    <w:rsid w:val="00E96458"/>
    <w:rsid w:val="00EA7732"/>
    <w:rsid w:val="00EB7705"/>
    <w:rsid w:val="00EC4BE6"/>
    <w:rsid w:val="00EF0B59"/>
    <w:rsid w:val="00EF1B5F"/>
    <w:rsid w:val="00F00AA7"/>
    <w:rsid w:val="00F01C90"/>
    <w:rsid w:val="00F03D56"/>
    <w:rsid w:val="00F13AE7"/>
    <w:rsid w:val="00F13E29"/>
    <w:rsid w:val="00F170B8"/>
    <w:rsid w:val="00F2030D"/>
    <w:rsid w:val="00F350EF"/>
    <w:rsid w:val="00F6105C"/>
    <w:rsid w:val="00F70C6F"/>
    <w:rsid w:val="00F733B8"/>
    <w:rsid w:val="00F97C40"/>
    <w:rsid w:val="00FA7642"/>
    <w:rsid w:val="00FC2753"/>
    <w:rsid w:val="00FC6B31"/>
    <w:rsid w:val="00FD0E2D"/>
    <w:rsid w:val="00FD7241"/>
    <w:rsid w:val="00FE1860"/>
    <w:rsid w:val="00FE6999"/>
    <w:rsid w:val="011D4067"/>
    <w:rsid w:val="04F36FCB"/>
    <w:rsid w:val="06264DD4"/>
    <w:rsid w:val="071F59E5"/>
    <w:rsid w:val="0B4B3EED"/>
    <w:rsid w:val="135505C5"/>
    <w:rsid w:val="13C6123F"/>
    <w:rsid w:val="152B70E8"/>
    <w:rsid w:val="15D56A42"/>
    <w:rsid w:val="169325B8"/>
    <w:rsid w:val="172F601F"/>
    <w:rsid w:val="1761002E"/>
    <w:rsid w:val="17735D8C"/>
    <w:rsid w:val="18493218"/>
    <w:rsid w:val="18BA29FE"/>
    <w:rsid w:val="1E0C36DB"/>
    <w:rsid w:val="2392755E"/>
    <w:rsid w:val="243D2B24"/>
    <w:rsid w:val="273677B9"/>
    <w:rsid w:val="29790743"/>
    <w:rsid w:val="2C74036F"/>
    <w:rsid w:val="2D276405"/>
    <w:rsid w:val="2E7B7787"/>
    <w:rsid w:val="2F6A77B8"/>
    <w:rsid w:val="2FDC6A42"/>
    <w:rsid w:val="30611F0A"/>
    <w:rsid w:val="317D4E81"/>
    <w:rsid w:val="33670DA7"/>
    <w:rsid w:val="33BD324E"/>
    <w:rsid w:val="34710AAF"/>
    <w:rsid w:val="3A9340B4"/>
    <w:rsid w:val="3DD96F86"/>
    <w:rsid w:val="3EBC5DDD"/>
    <w:rsid w:val="3FF42CA8"/>
    <w:rsid w:val="44883AC1"/>
    <w:rsid w:val="44890655"/>
    <w:rsid w:val="47DB4379"/>
    <w:rsid w:val="489268FC"/>
    <w:rsid w:val="49564CEF"/>
    <w:rsid w:val="4AF55FAE"/>
    <w:rsid w:val="4C393E48"/>
    <w:rsid w:val="4CCD5FB7"/>
    <w:rsid w:val="4E053309"/>
    <w:rsid w:val="50EE62A4"/>
    <w:rsid w:val="53596C0B"/>
    <w:rsid w:val="54A518C5"/>
    <w:rsid w:val="562A3B61"/>
    <w:rsid w:val="575F1A59"/>
    <w:rsid w:val="583253B0"/>
    <w:rsid w:val="59B04FCC"/>
    <w:rsid w:val="5A502305"/>
    <w:rsid w:val="5A63129F"/>
    <w:rsid w:val="5ADE57B1"/>
    <w:rsid w:val="5BCF6EC1"/>
    <w:rsid w:val="5E8A4E8C"/>
    <w:rsid w:val="685B2491"/>
    <w:rsid w:val="694C5B6A"/>
    <w:rsid w:val="6C932E12"/>
    <w:rsid w:val="6D695A44"/>
    <w:rsid w:val="6E8A7606"/>
    <w:rsid w:val="70D22201"/>
    <w:rsid w:val="76AA6A38"/>
    <w:rsid w:val="79363CA6"/>
    <w:rsid w:val="7AA3575A"/>
    <w:rsid w:val="7BB35BD5"/>
    <w:rsid w:val="7C482314"/>
    <w:rsid w:val="7D7E60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9" w:semiHidden="0" w:name="heading 2"/>
    <w:lsdException w:qFormat="1" w:unhideWhenUsed="0" w:uiPriority="9" w:semiHidden="0" w:name="heading 3"/>
    <w:lsdException w:qFormat="1" w:unhideWhenUsed="0" w:uiPriority="9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iPriority="39" w:semiHidden="0" w:name="toc 1"/>
    <w:lsdException w:qFormat="1" w:uiPriority="39" w:semiHidden="0" w:name="toc 2"/>
    <w:lsdException w:qFormat="1" w:unhideWhenUsed="0" w:uiPriority="39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qFormat="1"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560" w:lineRule="exact"/>
      <w:ind w:firstLine="1160" w:firstLineChars="200"/>
      <w:jc w:val="both"/>
    </w:pPr>
    <w:rPr>
      <w:rFonts w:ascii="Times New Roman" w:hAnsi="Times New Roman" w:eastAsia="仿宋_GB2312" w:cs="Times New Roman"/>
      <w:kern w:val="2"/>
      <w:sz w:val="28"/>
      <w:szCs w:val="22"/>
      <w:lang w:val="en-US" w:eastAsia="zh-CN" w:bidi="ar-SA"/>
    </w:rPr>
  </w:style>
  <w:style w:type="paragraph" w:styleId="2">
    <w:name w:val="heading 1"/>
    <w:basedOn w:val="1"/>
    <w:next w:val="1"/>
    <w:link w:val="18"/>
    <w:qFormat/>
    <w:uiPriority w:val="0"/>
    <w:pPr>
      <w:keepNext/>
      <w:keepLines/>
      <w:spacing w:before="340" w:after="330" w:line="578" w:lineRule="auto"/>
      <w:outlineLvl w:val="0"/>
    </w:pPr>
    <w:rPr>
      <w:rFonts w:eastAsia="黑体"/>
      <w:b/>
      <w:bCs/>
      <w:kern w:val="44"/>
      <w:sz w:val="32"/>
      <w:szCs w:val="44"/>
    </w:rPr>
  </w:style>
  <w:style w:type="paragraph" w:styleId="3">
    <w:name w:val="heading 2"/>
    <w:basedOn w:val="1"/>
    <w:next w:val="1"/>
    <w:link w:val="19"/>
    <w:qFormat/>
    <w:uiPriority w:val="9"/>
    <w:pPr>
      <w:keepNext/>
      <w:keepLines/>
      <w:spacing w:before="260" w:after="260" w:line="440" w:lineRule="exact"/>
      <w:outlineLvl w:val="1"/>
    </w:pPr>
    <w:rPr>
      <w:b/>
      <w:bCs/>
      <w:szCs w:val="32"/>
    </w:rPr>
  </w:style>
  <w:style w:type="paragraph" w:styleId="4">
    <w:name w:val="heading 3"/>
    <w:basedOn w:val="1"/>
    <w:next w:val="1"/>
    <w:link w:val="20"/>
    <w:qFormat/>
    <w:uiPriority w:val="9"/>
    <w:pPr>
      <w:keepNext/>
      <w:keepLines/>
      <w:spacing w:before="260" w:after="260" w:line="360" w:lineRule="exact"/>
      <w:outlineLvl w:val="2"/>
    </w:pPr>
    <w:rPr>
      <w:bCs/>
      <w:szCs w:val="32"/>
    </w:rPr>
  </w:style>
  <w:style w:type="paragraph" w:styleId="5">
    <w:name w:val="heading 4"/>
    <w:basedOn w:val="1"/>
    <w:next w:val="1"/>
    <w:link w:val="21"/>
    <w:qFormat/>
    <w:uiPriority w:val="9"/>
    <w:pPr>
      <w:keepNext/>
      <w:keepLines/>
      <w:spacing w:before="280" w:after="290" w:line="376" w:lineRule="auto"/>
      <w:outlineLvl w:val="3"/>
    </w:pPr>
    <w:rPr>
      <w:rFonts w:ascii="Cambria" w:hAnsi="Cambria"/>
      <w:b/>
      <w:bCs/>
      <w:szCs w:val="28"/>
    </w:rPr>
  </w:style>
  <w:style w:type="character" w:default="1" w:styleId="15">
    <w:name w:val="Default Paragraph Font"/>
    <w:semiHidden/>
    <w:unhideWhenUsed/>
    <w:qFormat/>
    <w:uiPriority w:val="1"/>
  </w:style>
  <w:style w:type="table" w:default="1" w:styleId="1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toc 3"/>
    <w:basedOn w:val="1"/>
    <w:next w:val="1"/>
    <w:qFormat/>
    <w:uiPriority w:val="39"/>
    <w:pPr>
      <w:ind w:left="840" w:leftChars="400"/>
    </w:pPr>
  </w:style>
  <w:style w:type="paragraph" w:styleId="7">
    <w:name w:val="Balloon Text"/>
    <w:basedOn w:val="1"/>
    <w:link w:val="17"/>
    <w:qFormat/>
    <w:uiPriority w:val="0"/>
    <w:rPr>
      <w:sz w:val="18"/>
      <w:szCs w:val="18"/>
    </w:rPr>
  </w:style>
  <w:style w:type="paragraph" w:styleId="8">
    <w:name w:val="footer"/>
    <w:basedOn w:val="1"/>
    <w:link w:val="2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9">
    <w:name w:val="header"/>
    <w:basedOn w:val="1"/>
    <w:link w:val="2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0">
    <w:name w:val="toc 1"/>
    <w:basedOn w:val="1"/>
    <w:next w:val="1"/>
    <w:unhideWhenUsed/>
    <w:qFormat/>
    <w:uiPriority w:val="39"/>
    <w:pPr>
      <w:spacing w:before="120" w:after="120"/>
      <w:jc w:val="left"/>
    </w:pPr>
    <w:rPr>
      <w:b/>
      <w:bCs/>
      <w:caps/>
      <w:szCs w:val="20"/>
    </w:rPr>
  </w:style>
  <w:style w:type="paragraph" w:styleId="11">
    <w:name w:val="table of figures"/>
    <w:basedOn w:val="1"/>
    <w:next w:val="1"/>
    <w:qFormat/>
    <w:uiPriority w:val="0"/>
    <w:pPr>
      <w:ind w:left="200" w:leftChars="200" w:hanging="200" w:hangingChars="200"/>
    </w:pPr>
  </w:style>
  <w:style w:type="paragraph" w:styleId="12">
    <w:name w:val="toc 2"/>
    <w:basedOn w:val="1"/>
    <w:next w:val="1"/>
    <w:unhideWhenUsed/>
    <w:qFormat/>
    <w:uiPriority w:val="39"/>
    <w:pPr>
      <w:ind w:left="210"/>
      <w:jc w:val="left"/>
    </w:pPr>
    <w:rPr>
      <w:smallCaps/>
      <w:sz w:val="24"/>
      <w:szCs w:val="20"/>
    </w:rPr>
  </w:style>
  <w:style w:type="table" w:styleId="14">
    <w:name w:val="Table Grid"/>
    <w:basedOn w:val="1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6">
    <w:name w:val="Hyperlink"/>
    <w:unhideWhenUsed/>
    <w:qFormat/>
    <w:uiPriority w:val="99"/>
    <w:rPr>
      <w:color w:val="0000FF"/>
      <w:u w:val="single"/>
    </w:rPr>
  </w:style>
  <w:style w:type="character" w:customStyle="1" w:styleId="17">
    <w:name w:val="批注框文本 字符"/>
    <w:basedOn w:val="15"/>
    <w:link w:val="7"/>
    <w:qFormat/>
    <w:uiPriority w:val="0"/>
    <w:rPr>
      <w:rFonts w:ascii="Calibri" w:hAnsi="Calibri"/>
      <w:kern w:val="2"/>
      <w:sz w:val="18"/>
      <w:szCs w:val="18"/>
    </w:rPr>
  </w:style>
  <w:style w:type="character" w:customStyle="1" w:styleId="18">
    <w:name w:val="标题 1 字符"/>
    <w:basedOn w:val="15"/>
    <w:link w:val="2"/>
    <w:qFormat/>
    <w:uiPriority w:val="0"/>
    <w:rPr>
      <w:rFonts w:ascii="Calibri" w:hAnsi="Calibri" w:eastAsia="黑体"/>
      <w:b/>
      <w:bCs/>
      <w:kern w:val="44"/>
      <w:sz w:val="32"/>
      <w:szCs w:val="44"/>
    </w:rPr>
  </w:style>
  <w:style w:type="character" w:customStyle="1" w:styleId="19">
    <w:name w:val="标题 2 字符"/>
    <w:basedOn w:val="15"/>
    <w:link w:val="3"/>
    <w:qFormat/>
    <w:uiPriority w:val="9"/>
    <w:rPr>
      <w:rFonts w:ascii="Times New Roman" w:hAnsi="Times New Roman" w:eastAsia="仿宋_GB2312"/>
      <w:b/>
      <w:bCs/>
      <w:kern w:val="2"/>
      <w:sz w:val="28"/>
      <w:szCs w:val="32"/>
    </w:rPr>
  </w:style>
  <w:style w:type="character" w:customStyle="1" w:styleId="20">
    <w:name w:val="标题 3 字符"/>
    <w:basedOn w:val="15"/>
    <w:link w:val="4"/>
    <w:qFormat/>
    <w:uiPriority w:val="9"/>
    <w:rPr>
      <w:rFonts w:ascii="Calibri" w:hAnsi="Calibri" w:eastAsia="仿宋_GB2312"/>
      <w:bCs/>
      <w:kern w:val="2"/>
      <w:sz w:val="28"/>
      <w:szCs w:val="32"/>
    </w:rPr>
  </w:style>
  <w:style w:type="character" w:customStyle="1" w:styleId="21">
    <w:name w:val="标题 4 字符"/>
    <w:basedOn w:val="15"/>
    <w:link w:val="5"/>
    <w:qFormat/>
    <w:uiPriority w:val="9"/>
    <w:rPr>
      <w:rFonts w:ascii="Cambria" w:hAnsi="Cambria"/>
      <w:b/>
      <w:bCs/>
      <w:kern w:val="2"/>
      <w:sz w:val="28"/>
      <w:szCs w:val="28"/>
    </w:rPr>
  </w:style>
  <w:style w:type="paragraph" w:customStyle="1" w:styleId="22">
    <w:name w:val="TOC 标题1"/>
    <w:basedOn w:val="2"/>
    <w:next w:val="1"/>
    <w:semiHidden/>
    <w:unhideWhenUsed/>
    <w:qFormat/>
    <w:uiPriority w:val="39"/>
    <w:pPr>
      <w:widowControl/>
      <w:spacing w:before="480" w:after="0" w:line="276" w:lineRule="auto"/>
      <w:jc w:val="left"/>
      <w:outlineLvl w:val="9"/>
    </w:pPr>
    <w:rPr>
      <w:rFonts w:asciiTheme="majorHAnsi" w:hAnsiTheme="majorHAnsi" w:eastAsiaTheme="majorEastAsia" w:cstheme="majorBidi"/>
      <w:color w:val="2E75B6" w:themeColor="accent1" w:themeShade="BF"/>
      <w:kern w:val="0"/>
      <w:sz w:val="28"/>
      <w:szCs w:val="28"/>
    </w:rPr>
  </w:style>
  <w:style w:type="paragraph" w:customStyle="1" w:styleId="23">
    <w:name w:val="WPSOffice手动目录 1"/>
    <w:qFormat/>
    <w:uiPriority w:val="0"/>
    <w:rPr>
      <w:rFonts w:ascii="Times New Roman" w:hAnsi="Times New Roman" w:eastAsia="宋体" w:cs="Times New Roman"/>
      <w:lang w:val="en-US" w:eastAsia="zh-CN" w:bidi="ar-SA"/>
    </w:rPr>
  </w:style>
  <w:style w:type="paragraph" w:customStyle="1" w:styleId="24">
    <w:name w:val="WPSOffice手动目录 2"/>
    <w:qFormat/>
    <w:uiPriority w:val="0"/>
    <w:pPr>
      <w:ind w:left="200" w:leftChars="200"/>
    </w:pPr>
    <w:rPr>
      <w:rFonts w:ascii="Times New Roman" w:hAnsi="Times New Roman" w:eastAsia="宋体" w:cs="Times New Roman"/>
      <w:lang w:val="en-US" w:eastAsia="zh-CN" w:bidi="ar-SA"/>
    </w:rPr>
  </w:style>
  <w:style w:type="character" w:customStyle="1" w:styleId="25">
    <w:name w:val="style41"/>
    <w:basedOn w:val="15"/>
    <w:qFormat/>
    <w:uiPriority w:val="0"/>
    <w:rPr>
      <w:sz w:val="18"/>
    </w:rPr>
  </w:style>
  <w:style w:type="paragraph" w:customStyle="1" w:styleId="26">
    <w:name w:val="msolistparagraph"/>
    <w:basedOn w:val="1"/>
    <w:qFormat/>
    <w:uiPriority w:val="0"/>
    <w:pPr>
      <w:ind w:firstLine="420"/>
    </w:pPr>
    <w:rPr>
      <w:rFonts w:ascii="Calibri" w:hAnsi="Calibri" w:eastAsia="宋体"/>
      <w:sz w:val="21"/>
    </w:rPr>
  </w:style>
  <w:style w:type="paragraph" w:customStyle="1" w:styleId="27">
    <w:name w:val="Table Paragraph"/>
    <w:basedOn w:val="1"/>
    <w:qFormat/>
    <w:uiPriority w:val="1"/>
    <w:pPr>
      <w:autoSpaceDE w:val="0"/>
      <w:autoSpaceDN w:val="0"/>
      <w:spacing w:line="240" w:lineRule="auto"/>
      <w:ind w:firstLine="0" w:firstLineChars="0"/>
      <w:jc w:val="left"/>
    </w:pPr>
    <w:rPr>
      <w:rFonts w:ascii="宋体" w:hAnsi="宋体" w:eastAsia="宋体" w:cs="宋体"/>
      <w:kern w:val="0"/>
      <w:sz w:val="22"/>
      <w:lang w:val="zh-CN" w:bidi="zh-CN"/>
    </w:rPr>
  </w:style>
  <w:style w:type="character" w:customStyle="1" w:styleId="28">
    <w:name w:val="页脚 字符"/>
    <w:basedOn w:val="15"/>
    <w:link w:val="8"/>
    <w:qFormat/>
    <w:uiPriority w:val="99"/>
    <w:rPr>
      <w:rFonts w:eastAsia="仿宋_GB2312"/>
      <w:kern w:val="2"/>
      <w:sz w:val="18"/>
      <w:szCs w:val="18"/>
    </w:rPr>
  </w:style>
  <w:style w:type="character" w:customStyle="1" w:styleId="29">
    <w:name w:val="页眉 字符"/>
    <w:basedOn w:val="15"/>
    <w:link w:val="9"/>
    <w:qFormat/>
    <w:uiPriority w:val="99"/>
    <w:rPr>
      <w:rFonts w:eastAsia="仿宋_GB2312"/>
      <w:kern w:val="2"/>
      <w:sz w:val="18"/>
      <w:szCs w:val="18"/>
    </w:rPr>
  </w:style>
  <w:style w:type="paragraph" w:styleId="30">
    <w:name w:val="List Paragraph"/>
    <w:basedOn w:val="1"/>
    <w:qFormat/>
    <w:uiPriority w:val="99"/>
    <w:pPr>
      <w:ind w:firstLine="420"/>
    </w:p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8" Type="http://schemas.openxmlformats.org/officeDocument/2006/relationships/fontTable" Target="fontTable.xml"/><Relationship Id="rId17" Type="http://schemas.openxmlformats.org/officeDocument/2006/relationships/customXml" Target="../customXml/item1.xml"/><Relationship Id="rId16" Type="http://schemas.openxmlformats.org/officeDocument/2006/relationships/numbering" Target="numbering.xml"/><Relationship Id="rId15" Type="http://schemas.openxmlformats.org/officeDocument/2006/relationships/image" Target="media/image1.jpeg"/><Relationship Id="rId14" Type="http://schemas.openxmlformats.org/officeDocument/2006/relationships/theme" Target="theme/theme1.xml"/><Relationship Id="rId13" Type="http://schemas.openxmlformats.org/officeDocument/2006/relationships/footer" Target="footer5.xml"/><Relationship Id="rId12" Type="http://schemas.openxmlformats.org/officeDocument/2006/relationships/header" Target="header4.xml"/><Relationship Id="rId11" Type="http://schemas.openxmlformats.org/officeDocument/2006/relationships/footer" Target="footer4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7" Type="http://schemas.openxmlformats.org/officeDocument/2006/relationships/font" Target="fonts/font7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3E636E-9AED-417C-BF79-032C6A13973E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16</Pages>
  <Words>1041</Words>
  <Characters>1090</Characters>
  <Lines>15</Lines>
  <Paragraphs>5</Paragraphs>
  <TotalTime>7</TotalTime>
  <ScaleCrop>false</ScaleCrop>
  <LinksUpToDate>false</LinksUpToDate>
  <CharactersWithSpaces>1147</CharactersWithSpaces>
  <Application>WPS Office_12.1.0.22215_F1E327BC-269C-435d-A152-05C5408002CA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2024-07-04T08:12:00Z</dcterms:created>
  <dc:creator>玄冰石</dc:creator>
  <cp:lastModifiedBy>Charon.</cp:lastModifiedBy>
  <cp:lastPrinted>2024-07-02T05:20:00Z</cp:lastPrinted>
  <dcterms:modified xsi:type="dcterms:W3CDTF">2025-08-18T15:34:15Z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2052-12.1.0.22215</vt:lpwstr>
  </property>
  <property fmtid="{D5CDD505-2E9C-101B-9397-08002B2CF9AE}" pid="3" name="ICV">
    <vt:lpwstr>B889940E0B0E467AA062FEA39782BB8F</vt:lpwstr>
  </property>
  <property fmtid="{D5CDD505-2E9C-101B-9397-08002B2CF9AE}" pid="4" name="KSOTemplateDocerSaveRecord">
    <vt:lpwstr>eyJoZGlkIjoiYjJjOTQxYzhjODMyMDAzZmE0MDJkMWFkNmJlNDkwYTUiLCJ1c2VySWQiOiI2NjY3NzE4MTkifQ==</vt:lpwstr>
  </property>
</Properties>
</file>