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left"/>
        <w:textAlignment w:val="auto"/>
        <w:rPr>
          <w:rFonts w:hint="eastAsia" w:ascii="黑体" w:hAnsi="黑体" w:eastAsia="黑体" w:cs="黑体"/>
          <w:b w:val="0"/>
          <w:bCs w:val="0"/>
          <w:kern w:val="0"/>
          <w:sz w:val="32"/>
          <w:szCs w:val="32"/>
          <w:lang w:val="en-US" w:eastAsia="zh-CN" w:bidi="ar"/>
        </w:rPr>
      </w:pPr>
      <w:r>
        <w:rPr>
          <w:rFonts w:hint="eastAsia" w:ascii="黑体" w:hAnsi="黑体" w:eastAsia="黑体" w:cs="黑体"/>
          <w:b w:val="0"/>
          <w:bCs w:val="0"/>
          <w:kern w:val="0"/>
          <w:sz w:val="32"/>
          <w:szCs w:val="32"/>
          <w:lang w:val="en-US" w:eastAsia="zh-CN" w:bidi="ar"/>
        </w:rPr>
        <w:t>附件1</w:t>
      </w:r>
    </w:p>
    <w:p>
      <w:pPr>
        <w:pStyle w:val="2"/>
        <w:bidi w:val="0"/>
        <w:jc w:val="center"/>
        <w:rPr>
          <w:rFonts w:hint="eastAsia" w:ascii="方正小标宋简体" w:hAnsi="方正小标宋简体" w:eastAsia="方正小标宋简体" w:cs="方正小标宋简体"/>
          <w:b w:val="0"/>
          <w:bCs/>
          <w:color w:val="auto"/>
          <w:lang w:val="en-US" w:eastAsia="zh-CN"/>
        </w:rPr>
      </w:pPr>
      <w:r>
        <w:rPr>
          <w:rFonts w:hint="eastAsia" w:ascii="方正小标宋简体" w:hAnsi="方正小标宋简体" w:eastAsia="方正小标宋简体" w:cs="方正小标宋简体"/>
          <w:b w:val="0"/>
          <w:bCs/>
          <w:color w:val="auto"/>
          <w:lang w:val="en-US" w:eastAsia="zh-CN"/>
        </w:rPr>
        <w:t>贵州传媒职业学院简介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贵州传媒职业学院（英文名</w:t>
      </w:r>
      <w:r>
        <w:rPr>
          <w:rFonts w:hint="eastAsia" w:ascii="仿宋_GB2312" w:hAnsi="仿宋_GB2312" w:eastAsia="仿宋_GB2312" w:cs="仿宋_GB2312"/>
          <w:color w:val="auto"/>
          <w:sz w:val="32"/>
          <w:szCs w:val="32"/>
          <w:lang w:eastAsia="zh-CN"/>
        </w:rPr>
        <w:t>：</w:t>
      </w:r>
      <w:r>
        <w:rPr>
          <w:rFonts w:hint="default" w:ascii="Times New Roman" w:hAnsi="Times New Roman" w:eastAsia="仿宋_GB2312" w:cs="Times New Roman"/>
          <w:color w:val="auto"/>
          <w:sz w:val="32"/>
          <w:szCs w:val="32"/>
        </w:rPr>
        <w:t>Gui</w:t>
      </w:r>
      <w:r>
        <w:rPr>
          <w:rFonts w:hint="default" w:ascii="Times New Roman" w:hAnsi="Times New Roman" w:eastAsia="仿宋_GB2312" w:cs="Times New Roman"/>
          <w:color w:val="auto"/>
          <w:sz w:val="32"/>
          <w:szCs w:val="32"/>
          <w:lang w:val="en-US" w:eastAsia="zh-CN"/>
        </w:rPr>
        <w:t>Z</w:t>
      </w:r>
      <w:r>
        <w:rPr>
          <w:rFonts w:hint="default" w:ascii="Times New Roman" w:hAnsi="Times New Roman" w:eastAsia="仿宋_GB2312" w:cs="Times New Roman"/>
          <w:color w:val="auto"/>
          <w:sz w:val="32"/>
          <w:szCs w:val="32"/>
        </w:rPr>
        <w:t>hou</w:t>
      </w:r>
      <w:r>
        <w:rPr>
          <w:rFonts w:hint="default" w:ascii="Times New Roman" w:hAnsi="Times New Roman" w:eastAsia="仿宋_GB2312" w:cs="Times New Roman"/>
          <w:color w:val="auto"/>
          <w:sz w:val="32"/>
          <w:szCs w:val="32"/>
          <w:lang w:val="en-US" w:eastAsia="zh-CN"/>
        </w:rPr>
        <w:t xml:space="preserve"> Vocational College of Media and Communication</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，简写</w:t>
      </w:r>
      <w:r>
        <w:rPr>
          <w:rFonts w:hint="eastAsia" w:ascii="仿宋_GB2312" w:hAnsi="仿宋_GB2312" w:eastAsia="仿宋_GB2312" w:cs="仿宋_GB2312"/>
          <w:color w:val="auto"/>
          <w:sz w:val="32"/>
          <w:szCs w:val="32"/>
          <w:lang w:eastAsia="zh-CN"/>
        </w:rPr>
        <w:t>：</w:t>
      </w:r>
      <w:r>
        <w:rPr>
          <w:rFonts w:hint="default" w:ascii="Times New Roman" w:hAnsi="Times New Roman" w:eastAsia="仿宋_GB2312" w:cs="Times New Roman"/>
          <w:color w:val="auto"/>
          <w:sz w:val="32"/>
          <w:szCs w:val="32"/>
        </w:rPr>
        <w:t>GZCMC</w:t>
      </w:r>
      <w:r>
        <w:rPr>
          <w:rFonts w:hint="eastAsia" w:ascii="仿宋_GB2312" w:hAnsi="仿宋_GB2312" w:eastAsia="仿宋_GB2312" w:cs="仿宋_GB2312"/>
          <w:color w:val="auto"/>
          <w:sz w:val="32"/>
          <w:szCs w:val="32"/>
        </w:rPr>
        <w:t>）</w:t>
      </w:r>
      <w:r>
        <w:rPr>
          <w:rFonts w:hint="default" w:ascii="Times New Roman" w:hAnsi="Times New Roman" w:eastAsia="仿宋_GB2312" w:cs="Times New Roman"/>
          <w:color w:val="auto"/>
          <w:sz w:val="32"/>
          <w:szCs w:val="32"/>
        </w:rPr>
        <w:t>2023</w:t>
      </w:r>
      <w:r>
        <w:rPr>
          <w:rFonts w:hint="eastAsia" w:ascii="仿宋_GB2312" w:hAnsi="仿宋_GB2312" w:eastAsia="仿宋_GB2312" w:cs="仿宋_GB2312"/>
          <w:color w:val="auto"/>
          <w:sz w:val="32"/>
          <w:szCs w:val="32"/>
        </w:rPr>
        <w:t>年经贵州省人民政府批准成立</w:t>
      </w:r>
      <w:r>
        <w:rPr>
          <w:rFonts w:hint="eastAsia" w:ascii="仿宋_GB2312" w:hAnsi="仿宋_GB2312" w:eastAsia="仿宋_GB2312" w:cs="仿宋_GB2312"/>
          <w:color w:val="auto"/>
          <w:sz w:val="32"/>
          <w:szCs w:val="32"/>
          <w:lang w:eastAsia="zh-CN"/>
        </w:rPr>
        <w:t>，</w:t>
      </w:r>
      <w:r>
        <w:rPr>
          <w:rFonts w:hint="default" w:ascii="Times New Roman" w:hAnsi="Times New Roman" w:eastAsia="仿宋_GB2312" w:cs="Times New Roman"/>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仿宋_GB2312" w:hAnsi="仿宋_GB2312" w:eastAsia="仿宋_GB2312" w:cs="仿宋_GB2312"/>
          <w:color w:val="auto"/>
          <w:sz w:val="32"/>
          <w:szCs w:val="32"/>
        </w:rPr>
        <w:t>教育部备案通过，</w:t>
      </w:r>
      <w:r>
        <w:rPr>
          <w:rFonts w:hint="eastAsia" w:ascii="仿宋_GB2312" w:hAnsi="仿宋_GB2312" w:eastAsia="仿宋_GB2312" w:cs="仿宋_GB2312"/>
          <w:color w:val="auto"/>
          <w:sz w:val="32"/>
          <w:szCs w:val="32"/>
          <w:lang w:val="en-US" w:eastAsia="zh-CN"/>
        </w:rPr>
        <w:t>原隶属部门为</w:t>
      </w:r>
      <w:r>
        <w:rPr>
          <w:rFonts w:hint="eastAsia" w:ascii="仿宋_GB2312" w:hAnsi="仿宋_GB2312" w:eastAsia="仿宋_GB2312" w:cs="仿宋_GB2312"/>
          <w:color w:val="auto"/>
          <w:sz w:val="32"/>
          <w:szCs w:val="32"/>
        </w:rPr>
        <w:t>贵州省</w:t>
      </w:r>
      <w:r>
        <w:rPr>
          <w:rFonts w:hint="eastAsia" w:ascii="仿宋_GB2312" w:hAnsi="仿宋_GB2312" w:eastAsia="仿宋_GB2312" w:cs="仿宋_GB2312"/>
          <w:color w:val="auto"/>
          <w:sz w:val="32"/>
          <w:szCs w:val="32"/>
          <w:lang w:val="en-US" w:eastAsia="zh-CN"/>
        </w:rPr>
        <w:t>广播电视局，</w:t>
      </w:r>
      <w:r>
        <w:rPr>
          <w:rFonts w:hint="default" w:ascii="Times New Roman" w:hAnsi="Times New Roman" w:eastAsia="仿宋_GB2312" w:cs="Times New Roman"/>
          <w:color w:val="auto"/>
          <w:sz w:val="32"/>
          <w:szCs w:val="32"/>
          <w:lang w:val="en-US" w:eastAsia="zh-CN"/>
        </w:rPr>
        <w:t>202</w:t>
      </w:r>
      <w:r>
        <w:rPr>
          <w:rFonts w:hint="eastAsia" w:ascii="Times New Roman" w:hAnsi="Times New Roman" w:eastAsia="仿宋_GB2312" w:cs="Times New Roman"/>
          <w:color w:val="auto"/>
          <w:sz w:val="32"/>
          <w:szCs w:val="32"/>
          <w:lang w:val="en-US" w:eastAsia="zh-CN"/>
        </w:rPr>
        <w:t>5</w:t>
      </w:r>
      <w:r>
        <w:rPr>
          <w:rFonts w:hint="eastAsia" w:ascii="仿宋_GB2312" w:hAnsi="仿宋_GB2312" w:eastAsia="仿宋_GB2312" w:cs="仿宋_GB2312"/>
          <w:color w:val="auto"/>
          <w:sz w:val="32"/>
          <w:szCs w:val="32"/>
          <w:lang w:val="en-US" w:eastAsia="zh-CN"/>
        </w:rPr>
        <w:t>年</w:t>
      </w:r>
      <w:r>
        <w:rPr>
          <w:rFonts w:hint="default" w:ascii="Times New Roman" w:hAnsi="Times New Roman" w:eastAsia="仿宋_GB2312" w:cs="Times New Roman"/>
          <w:color w:val="auto"/>
          <w:sz w:val="32"/>
          <w:szCs w:val="32"/>
          <w:lang w:val="en-US" w:eastAsia="zh-CN"/>
        </w:rPr>
        <w:t>8</w:t>
      </w:r>
      <w:r>
        <w:rPr>
          <w:rFonts w:hint="eastAsia" w:ascii="仿宋_GB2312" w:hAnsi="仿宋_GB2312" w:eastAsia="仿宋_GB2312" w:cs="仿宋_GB2312"/>
          <w:color w:val="auto"/>
          <w:sz w:val="32"/>
          <w:szCs w:val="32"/>
          <w:lang w:val="en-US" w:eastAsia="zh-CN"/>
        </w:rPr>
        <w:t>月划转至贵州省教育厅</w:t>
      </w:r>
      <w:r>
        <w:rPr>
          <w:rFonts w:hint="eastAsia" w:ascii="仿宋_GB2312" w:hAnsi="仿宋_GB2312" w:eastAsia="仿宋_GB2312" w:cs="仿宋_GB2312"/>
          <w:color w:val="auto"/>
          <w:sz w:val="32"/>
          <w:szCs w:val="32"/>
        </w:rPr>
        <w:t>，是西南地区唯一一所传媒类的公办全日制普通高等职业院校。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Times New Roman" w:hAnsi="Times New Roman" w:eastAsia="仿宋_GB2312" w:cs="Times New Roman"/>
          <w:color w:val="auto"/>
          <w:sz w:val="32"/>
          <w:szCs w:val="32"/>
          <w:lang w:val="en-US" w:eastAsia="zh-CN"/>
        </w:rPr>
        <w:t>学院位于贵州省贵阳市清镇职教城，占地</w:t>
      </w:r>
      <w:r>
        <w:rPr>
          <w:rFonts w:hint="default" w:ascii="Times New Roman" w:hAnsi="Times New Roman" w:eastAsia="仿宋_GB2312" w:cs="Times New Roman"/>
          <w:color w:val="auto"/>
          <w:sz w:val="32"/>
          <w:szCs w:val="32"/>
          <w:lang w:val="en-US" w:eastAsia="zh-CN"/>
        </w:rPr>
        <w:t>423</w:t>
      </w:r>
      <w:r>
        <w:rPr>
          <w:rFonts w:hint="eastAsia" w:ascii="Times New Roman" w:hAnsi="Times New Roman" w:eastAsia="仿宋_GB2312" w:cs="Times New Roman"/>
          <w:color w:val="auto"/>
          <w:sz w:val="32"/>
          <w:szCs w:val="32"/>
          <w:lang w:val="en-US" w:eastAsia="zh-CN"/>
        </w:rPr>
        <w:t>亩，建筑面积为18.8万平方米。现有全日制中高职在校生7470余人，教师266人，拥有贵州省“职教名师”1人，教授2名，硕士生导师2名，博士2名，在读博士1名，硕士研究生学历教师81人，占专任教师中的31.6%，“双师型”教师162人，占比60.2％。</w:t>
      </w:r>
      <w:r>
        <w:rPr>
          <w:rFonts w:hint="eastAsia" w:ascii="仿宋_GB2312" w:hAnsi="仿宋_GB2312" w:eastAsia="仿宋_GB2312" w:cs="仿宋_GB2312"/>
          <w:color w:val="auto"/>
          <w:sz w:val="32"/>
          <w:szCs w:val="32"/>
        </w:rPr>
        <w:t>设有新闻传播系、视听传媒系、</w:t>
      </w:r>
      <w:r>
        <w:rPr>
          <w:rFonts w:hint="eastAsia" w:ascii="仿宋_GB2312" w:hAnsi="仿宋_GB2312" w:eastAsia="仿宋_GB2312" w:cs="仿宋_GB2312"/>
          <w:color w:val="auto"/>
          <w:sz w:val="32"/>
          <w:szCs w:val="32"/>
          <w:lang w:val="en-US" w:eastAsia="zh-CN"/>
        </w:rPr>
        <w:t>文化艺术</w:t>
      </w:r>
      <w:r>
        <w:rPr>
          <w:rFonts w:hint="eastAsia" w:ascii="仿宋_GB2312" w:hAnsi="仿宋_GB2312" w:eastAsia="仿宋_GB2312" w:cs="仿宋_GB2312"/>
          <w:color w:val="auto"/>
          <w:sz w:val="32"/>
          <w:szCs w:val="32"/>
        </w:rPr>
        <w:t>系、信息工程系、经济管理系和马克思主义教学部（基础教学部）等6个系部</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学院当前与贵州省广播电视局、国家广播电视总局广科院、天津市大学软件学院共建了“广电视听人工智能学院”，</w:t>
      </w:r>
      <w:r>
        <w:rPr>
          <w:rFonts w:hint="eastAsia" w:ascii="仿宋_GB2312" w:hAnsi="仿宋_GB2312" w:eastAsia="仿宋_GB2312" w:cs="仿宋_GB2312"/>
          <w:color w:val="auto"/>
          <w:sz w:val="32"/>
          <w:szCs w:val="32"/>
        </w:rPr>
        <w:t>建有全省县级融媒体实训中心和贵州广播电视干部与网络视听行业人才培养培训基地，是</w:t>
      </w:r>
      <w:r>
        <w:rPr>
          <w:rFonts w:hint="default" w:ascii="仿宋_GB2312" w:hAnsi="仿宋_GB2312" w:eastAsia="仿宋_GB2312" w:cs="仿宋_GB2312"/>
          <w:color w:val="auto"/>
          <w:sz w:val="32"/>
          <w:szCs w:val="32"/>
        </w:rPr>
        <w:t>第三批</w:t>
      </w:r>
      <w:r>
        <w:rPr>
          <w:rFonts w:hint="eastAsia" w:ascii="仿宋_GB2312" w:hAnsi="仿宋_GB2312" w:eastAsia="仿宋_GB2312" w:cs="仿宋_GB2312"/>
          <w:color w:val="auto"/>
          <w:sz w:val="32"/>
          <w:szCs w:val="32"/>
        </w:rPr>
        <w:t>全国急救教育试点学校</w:t>
      </w:r>
      <w:r>
        <w:rPr>
          <w:rFonts w:hint="eastAsia" w:ascii="仿宋_GB2312" w:hAnsi="仿宋_GB2312" w:eastAsia="仿宋_GB2312" w:cs="仿宋_GB2312"/>
          <w:color w:val="auto"/>
          <w:sz w:val="32"/>
          <w:szCs w:val="32"/>
          <w:lang w:eastAsia="zh-CN"/>
        </w:rPr>
        <w:t>、中巴数字教育联盟</w:t>
      </w:r>
      <w:r>
        <w:rPr>
          <w:rFonts w:hint="eastAsia" w:ascii="仿宋_GB2312" w:hAnsi="仿宋_GB2312" w:eastAsia="仿宋_GB2312" w:cs="仿宋_GB2312"/>
          <w:color w:val="auto"/>
          <w:sz w:val="32"/>
          <w:szCs w:val="32"/>
          <w:lang w:val="en-US" w:eastAsia="zh-CN"/>
        </w:rPr>
        <w:t>副理事长单位</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学院紧密围绕全媒体产业链的关键环节，动态优化专业布局，形成了以</w:t>
      </w:r>
      <w:r>
        <w:rPr>
          <w:rFonts w:hint="eastAsia" w:ascii="Times New Roman" w:hAnsi="Times New Roman" w:eastAsia="仿宋_GB2312" w:cs="Times New Roman"/>
          <w:color w:val="auto"/>
          <w:sz w:val="32"/>
          <w:szCs w:val="32"/>
          <w:lang w:val="en-US" w:eastAsia="zh-CN"/>
        </w:rPr>
        <w:t>新闻传播、数字媒体和艺术表演等三大专业群为骨干特色，以经济管理和信息技术两个专业群为赋能支撑的专业结构，开设了</w:t>
      </w:r>
      <w:r>
        <w:rPr>
          <w:rFonts w:hint="eastAsia" w:ascii="仿宋_GB2312" w:eastAsia="仿宋_GB2312"/>
          <w:color w:val="auto"/>
          <w:sz w:val="32"/>
          <w:szCs w:val="32"/>
          <w:lang w:val="en-US" w:eastAsia="zh-CN"/>
        </w:rPr>
        <w:t>融媒体技术与运营、影视动画</w:t>
      </w:r>
      <w:r>
        <w:rPr>
          <w:rFonts w:hint="eastAsia" w:ascii="仿宋_GB2312" w:eastAsia="仿宋_GB2312"/>
          <w:color w:val="auto"/>
          <w:sz w:val="32"/>
          <w:szCs w:val="32"/>
        </w:rPr>
        <w:t>、数字媒体技术、网络新闻与传播、播音与主持</w:t>
      </w:r>
      <w:r>
        <w:rPr>
          <w:rFonts w:hint="default" w:ascii="Times New Roman" w:hAnsi="Times New Roman" w:eastAsia="仿宋_GB2312" w:cs="Times New Roman"/>
          <w:color w:val="auto"/>
          <w:sz w:val="32"/>
          <w:szCs w:val="32"/>
        </w:rPr>
        <w:t>、艺术设计等</w:t>
      </w:r>
      <w:r>
        <w:rPr>
          <w:rFonts w:hint="eastAsia" w:ascii="Times New Roman" w:hAnsi="Times New Roman" w:eastAsia="仿宋_GB2312" w:cs="Times New Roman"/>
          <w:color w:val="auto"/>
          <w:sz w:val="32"/>
          <w:szCs w:val="32"/>
          <w:lang w:val="en-US" w:eastAsia="zh-CN"/>
        </w:rPr>
        <w:t>14个高职专业</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其中数字媒体技术专业</w:t>
      </w:r>
      <w:r>
        <w:rPr>
          <w:rFonts w:hint="eastAsia" w:ascii="Times New Roman" w:hAnsi="Times New Roman" w:eastAsia="仿宋_GB2312" w:cs="Times New Roman"/>
          <w:color w:val="auto"/>
          <w:sz w:val="32"/>
          <w:szCs w:val="32"/>
          <w:lang w:val="en-US" w:eastAsia="zh-CN"/>
        </w:rPr>
        <w:t>在</w:t>
      </w:r>
      <w:r>
        <w:rPr>
          <w:rFonts w:hint="default" w:ascii="Times New Roman" w:hAnsi="Times New Roman" w:eastAsia="仿宋_GB2312" w:cs="Times New Roman"/>
          <w:color w:val="auto"/>
          <w:sz w:val="32"/>
          <w:szCs w:val="32"/>
          <w:lang w:val="en-US" w:eastAsia="zh-CN"/>
        </w:rPr>
        <w:t>校生为348名，网络新闻与传播</w:t>
      </w:r>
      <w:r>
        <w:rPr>
          <w:rFonts w:hint="eastAsia" w:ascii="Times New Roman" w:hAnsi="Times New Roman" w:eastAsia="仿宋_GB2312" w:cs="Times New Roman"/>
          <w:color w:val="auto"/>
          <w:sz w:val="32"/>
          <w:szCs w:val="32"/>
          <w:lang w:val="en-US" w:eastAsia="zh-CN"/>
        </w:rPr>
        <w:t>有</w:t>
      </w:r>
      <w:r>
        <w:rPr>
          <w:rFonts w:hint="default" w:ascii="Times New Roman" w:hAnsi="Times New Roman" w:eastAsia="仿宋_GB2312" w:cs="Times New Roman"/>
          <w:color w:val="auto"/>
          <w:sz w:val="32"/>
          <w:szCs w:val="32"/>
          <w:lang w:val="en-US" w:eastAsia="zh-CN"/>
        </w:rPr>
        <w:t>在校生211名，播音与主持专业</w:t>
      </w:r>
      <w:r>
        <w:rPr>
          <w:rFonts w:hint="eastAsia" w:ascii="Times New Roman" w:hAnsi="Times New Roman" w:eastAsia="仿宋_GB2312" w:cs="Times New Roman"/>
          <w:color w:val="auto"/>
          <w:sz w:val="32"/>
          <w:szCs w:val="32"/>
          <w:lang w:val="en-US" w:eastAsia="zh-CN"/>
        </w:rPr>
        <w:t>有</w:t>
      </w:r>
      <w:r>
        <w:rPr>
          <w:rFonts w:hint="default" w:ascii="Times New Roman" w:hAnsi="Times New Roman" w:eastAsia="仿宋_GB2312" w:cs="Times New Roman"/>
          <w:color w:val="auto"/>
          <w:sz w:val="32"/>
          <w:szCs w:val="32"/>
          <w:lang w:val="en-US" w:eastAsia="zh-CN"/>
        </w:rPr>
        <w:t>在校生172名，艺术设计专业</w:t>
      </w:r>
      <w:r>
        <w:rPr>
          <w:rFonts w:hint="eastAsia" w:ascii="Times New Roman" w:hAnsi="Times New Roman" w:eastAsia="仿宋_GB2312" w:cs="Times New Roman"/>
          <w:color w:val="auto"/>
          <w:sz w:val="32"/>
          <w:szCs w:val="32"/>
          <w:lang w:val="en-US" w:eastAsia="zh-CN"/>
        </w:rPr>
        <w:t>的</w:t>
      </w:r>
      <w:r>
        <w:rPr>
          <w:rFonts w:hint="default" w:ascii="Times New Roman" w:hAnsi="Times New Roman" w:eastAsia="仿宋_GB2312" w:cs="Times New Roman"/>
          <w:color w:val="auto"/>
          <w:sz w:val="32"/>
          <w:szCs w:val="32"/>
          <w:lang w:val="en-US" w:eastAsia="zh-CN"/>
        </w:rPr>
        <w:t>在校生306名</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rPr>
      </w:pPr>
      <w:r>
        <w:rPr>
          <w:rFonts w:hint="eastAsia" w:ascii="仿宋_GB2312" w:hAnsi="仿宋_GB2312" w:eastAsia="仿宋_GB2312" w:cs="仿宋_GB2312"/>
          <w:sz w:val="32"/>
          <w:szCs w:val="40"/>
          <w:lang w:val="en-US" w:eastAsia="zh-CN"/>
        </w:rPr>
        <w:t>学院在2025年贵州省职业院校技能大赛中，中高职组合计斩</w:t>
      </w:r>
      <w:r>
        <w:rPr>
          <w:rFonts w:hint="eastAsia" w:ascii="仿宋_GB2312" w:hAnsi="仿宋_GB2312" w:eastAsia="仿宋_GB2312" w:cs="仿宋_GB2312"/>
          <w:sz w:val="32"/>
          <w:szCs w:val="40"/>
          <w:highlight w:val="none"/>
          <w:lang w:val="en-US" w:eastAsia="zh-CN"/>
        </w:rPr>
        <w:t>获一等奖</w:t>
      </w:r>
      <w:r>
        <w:rPr>
          <w:rFonts w:hint="default" w:ascii="仿宋_GB2312" w:hAnsi="仿宋_GB2312" w:eastAsia="仿宋_GB2312" w:cs="仿宋_GB2312"/>
          <w:sz w:val="32"/>
          <w:szCs w:val="40"/>
          <w:highlight w:val="none"/>
          <w:lang w:val="en-US" w:eastAsia="zh-CN"/>
        </w:rPr>
        <w:t>4</w:t>
      </w:r>
      <w:r>
        <w:rPr>
          <w:rFonts w:hint="eastAsia" w:ascii="仿宋_GB2312" w:hAnsi="仿宋_GB2312" w:eastAsia="仿宋_GB2312" w:cs="仿宋_GB2312"/>
          <w:sz w:val="32"/>
          <w:szCs w:val="40"/>
          <w:highlight w:val="none"/>
          <w:lang w:val="en-US" w:eastAsia="zh-CN"/>
        </w:rPr>
        <w:t>项，二等奖</w:t>
      </w:r>
      <w:r>
        <w:rPr>
          <w:rFonts w:hint="default" w:ascii="仿宋_GB2312" w:hAnsi="仿宋_GB2312" w:eastAsia="仿宋_GB2312" w:cs="仿宋_GB2312"/>
          <w:sz w:val="32"/>
          <w:szCs w:val="40"/>
          <w:highlight w:val="none"/>
          <w:lang w:val="en-US" w:eastAsia="zh-CN"/>
        </w:rPr>
        <w:t>3</w:t>
      </w:r>
      <w:r>
        <w:rPr>
          <w:rFonts w:hint="eastAsia" w:ascii="仿宋_GB2312" w:hAnsi="仿宋_GB2312" w:eastAsia="仿宋_GB2312" w:cs="仿宋_GB2312"/>
          <w:sz w:val="32"/>
          <w:szCs w:val="40"/>
          <w:highlight w:val="none"/>
          <w:lang w:val="en-US" w:eastAsia="zh-CN"/>
        </w:rPr>
        <w:t>项，三等奖</w:t>
      </w:r>
      <w:r>
        <w:rPr>
          <w:rFonts w:hint="default" w:ascii="仿宋_GB2312" w:hAnsi="仿宋_GB2312" w:eastAsia="仿宋_GB2312" w:cs="仿宋_GB2312"/>
          <w:sz w:val="32"/>
          <w:szCs w:val="40"/>
          <w:highlight w:val="none"/>
          <w:lang w:val="en-US" w:eastAsia="zh-CN"/>
        </w:rPr>
        <w:t>7</w:t>
      </w:r>
      <w:r>
        <w:rPr>
          <w:rFonts w:hint="eastAsia" w:ascii="仿宋_GB2312" w:hAnsi="仿宋_GB2312" w:eastAsia="仿宋_GB2312" w:cs="仿宋_GB2312"/>
          <w:sz w:val="32"/>
          <w:szCs w:val="40"/>
          <w:highlight w:val="none"/>
          <w:lang w:val="en-US" w:eastAsia="zh-CN"/>
        </w:rPr>
        <w:t>项，共计获奖</w:t>
      </w:r>
      <w:r>
        <w:rPr>
          <w:rFonts w:hint="default" w:ascii="仿宋_GB2312" w:hAnsi="仿宋_GB2312" w:eastAsia="仿宋_GB2312" w:cs="仿宋_GB2312"/>
          <w:sz w:val="32"/>
          <w:szCs w:val="40"/>
          <w:highlight w:val="none"/>
          <w:lang w:val="en-US" w:eastAsia="zh-CN"/>
        </w:rPr>
        <w:t>14</w:t>
      </w:r>
      <w:r>
        <w:rPr>
          <w:rFonts w:hint="eastAsia" w:ascii="仿宋_GB2312" w:hAnsi="仿宋_GB2312" w:eastAsia="仿宋_GB2312" w:cs="仿宋_GB2312"/>
          <w:sz w:val="32"/>
          <w:szCs w:val="40"/>
          <w:highlight w:val="none"/>
          <w:lang w:val="en-US" w:eastAsia="zh-CN"/>
        </w:rPr>
        <w:t>项。</w:t>
      </w:r>
      <w:r>
        <w:rPr>
          <w:rFonts w:hint="eastAsia" w:ascii="仿宋_GB2312" w:hAnsi="仿宋_GB2312" w:eastAsia="仿宋_GB2312" w:cs="仿宋_GB2312"/>
          <w:sz w:val="32"/>
          <w:szCs w:val="40"/>
          <w:lang w:val="en-US" w:eastAsia="zh-CN"/>
        </w:rPr>
        <w:t>2024-2025学年，中高职组在各类竞赛中共斩获一等奖13项、二等奖14项（含创新英语翻译赛6人）、三等奖20项（含创新英语翻译赛6人）。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学院秉承“爱与尊重</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兼容并包”的办学理念，坚持“敢为人先</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牺牲奉献”的新时代学院精神，凝练了“弘道崇德</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知行尚能”</w:t>
      </w:r>
      <w:r>
        <w:rPr>
          <w:rFonts w:hint="default" w:ascii="仿宋_GB2312" w:hAnsi="仿宋_GB2312" w:eastAsia="仿宋_GB2312" w:cs="仿宋_GB2312"/>
          <w:color w:val="auto"/>
          <w:sz w:val="32"/>
          <w:szCs w:val="32"/>
        </w:rPr>
        <w:t>的</w:t>
      </w:r>
      <w:r>
        <w:rPr>
          <w:rFonts w:hint="eastAsia" w:ascii="仿宋_GB2312" w:hAnsi="仿宋_GB2312" w:eastAsia="仿宋_GB2312" w:cs="仿宋_GB2312"/>
          <w:color w:val="auto"/>
          <w:sz w:val="32"/>
          <w:szCs w:val="32"/>
        </w:rPr>
        <w:t>校训，</w:t>
      </w:r>
      <w:r>
        <w:rPr>
          <w:rFonts w:hint="default" w:ascii="仿宋_GB2312" w:hAnsi="仿宋_GB2312" w:eastAsia="仿宋_GB2312" w:cs="仿宋_GB2312"/>
          <w:color w:val="auto"/>
          <w:sz w:val="32"/>
          <w:szCs w:val="32"/>
        </w:rPr>
        <w:t>形成</w:t>
      </w:r>
      <w:r>
        <w:rPr>
          <w:rFonts w:hint="eastAsia" w:ascii="仿宋_GB2312" w:hAnsi="仿宋_GB2312" w:eastAsia="仿宋_GB2312" w:cs="仿宋_GB2312"/>
          <w:color w:val="auto"/>
          <w:sz w:val="32"/>
          <w:szCs w:val="32"/>
        </w:rPr>
        <w:t>了“团结、严谨、求实、创新”的校风，</w:t>
      </w:r>
      <w:r>
        <w:rPr>
          <w:rFonts w:hint="default" w:ascii="仿宋_GB2312" w:hAnsi="仿宋_GB2312" w:eastAsia="仿宋_GB2312" w:cs="仿宋_GB2312"/>
          <w:color w:val="auto"/>
          <w:sz w:val="32"/>
          <w:szCs w:val="32"/>
        </w:rPr>
        <w:t>遵循</w:t>
      </w:r>
      <w:r>
        <w:rPr>
          <w:rFonts w:hint="eastAsia" w:ascii="仿宋_GB2312" w:hAnsi="仿宋_GB2312" w:eastAsia="仿宋_GB2312" w:cs="仿宋_GB2312"/>
          <w:color w:val="auto"/>
          <w:sz w:val="32"/>
          <w:szCs w:val="32"/>
        </w:rPr>
        <w:t>“文理交融</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艺技并重”的专业发展思路，立足广电、深耕传媒、扎根贵州、辐射西南，为贵州乃至西南地区培养了数以万计的广电传媒类管理干部和高素质技术技能人才，被行业誉为贵州广电传媒人才培养的“黄埔军校”</w:t>
      </w:r>
      <w:r>
        <w:rPr>
          <w:rFonts w:hint="eastAsia" w:ascii="仿宋_GB2312" w:hAnsi="仿宋_GB2312" w:eastAsia="仿宋_GB2312" w:cs="仿宋_GB2312"/>
          <w:color w:val="auto"/>
          <w:sz w:val="32"/>
          <w:szCs w:val="32"/>
          <w:lang w:eastAsia="zh-CN"/>
        </w:rPr>
        <w:t>。</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lM2JhNTI2ZmVlYjBiMzViMTMxNjI3M2IyMzEwYTIifQ=="/>
  </w:docVars>
  <w:rsids>
    <w:rsidRoot w:val="00000000"/>
    <w:rsid w:val="51DE61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Office_11.1.0.12173_F1E327BC-269C-435d-A152-05C5408002CA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2025-10-21T02:04:10Z</dcterms:created>
  <dc:creator>xc</dc:creator>
  <cp:lastModifiedBy>W\xiau.</cp:lastModifiedBy>
  <dcterms:modified xsi:type="dcterms:W3CDTF">2025-10-21T02:04:16Z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2052-11.1.0.12173</vt:lpwstr>
  </property>
  <property fmtid="{D5CDD505-2E9C-101B-9397-08002B2CF9AE}" pid="3" name="ICV">
    <vt:lpwstr>F70776FA9F2F4D278D93223F3F2940A1</vt:lpwstr>
  </property>
</Properties>
</file>