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ind w:left="-359" w:firstLine="487"/>
        <w:jc w:val="left"/>
        <w:rPr>
          <w:rFonts w:ascii="Times New Roman" w:hAnsi="Times New Roman" w:eastAsia="黑体" w:cs="Times New Roman"/>
          <w:sz w:val="32"/>
          <w:szCs w:val="32"/>
        </w:rPr>
      </w:pPr>
      <w:r>
        <w:rPr>
          <w:rFonts w:ascii="Times New Roman" w:hAnsi="Times New Roman" w:eastAsia="黑体" w:cs="Times New Roman"/>
          <w:sz w:val="32"/>
          <w:szCs w:val="32"/>
        </w:rPr>
        <w:t>附件2</w:t>
      </w:r>
    </w:p>
    <w:p>
      <w:pPr>
        <w:widowControl/>
        <w:ind w:left="-359" w:firstLine="487"/>
        <w:jc w:val="center"/>
        <w:rPr>
          <w:rFonts w:ascii="方正小标宋简体" w:hAnsi="黑体" w:eastAsia="方正小标宋简体"/>
          <w:bCs/>
          <w:sz w:val="52"/>
          <w:szCs w:val="52"/>
        </w:rPr>
      </w:pPr>
    </w:p>
    <w:p>
      <w:pPr>
        <w:widowControl/>
        <w:ind w:left="-359" w:firstLine="487"/>
        <w:jc w:val="center"/>
        <w:rPr>
          <w:rFonts w:ascii="方正小标宋简体" w:hAnsi="黑体" w:eastAsia="方正小标宋简体"/>
          <w:bCs/>
          <w:sz w:val="52"/>
          <w:szCs w:val="52"/>
        </w:rPr>
      </w:pPr>
      <w:r>
        <w:rPr>
          <w:rFonts w:hint="eastAsia" w:ascii="方正小标宋简体" w:hAnsi="黑体" w:eastAsia="方正小标宋简体"/>
          <w:bCs/>
          <w:sz w:val="52"/>
          <w:szCs w:val="52"/>
        </w:rPr>
        <w:t>高校“双千”计划“微专业”</w:t>
      </w:r>
    </w:p>
    <w:p>
      <w:pPr>
        <w:widowControl/>
        <w:ind w:left="-359" w:firstLine="487"/>
        <w:jc w:val="center"/>
        <w:rPr>
          <w:rFonts w:ascii="方正小标宋简体" w:hAnsi="黑体" w:eastAsia="方正小标宋简体"/>
          <w:bCs/>
          <w:sz w:val="52"/>
          <w:szCs w:val="52"/>
        </w:rPr>
      </w:pPr>
      <w:r>
        <w:rPr>
          <w:rFonts w:hint="eastAsia" w:ascii="方正小标宋简体" w:hAnsi="黑体" w:eastAsia="方正小标宋简体"/>
          <w:bCs/>
          <w:sz w:val="52"/>
          <w:szCs w:val="52"/>
        </w:rPr>
        <w:t>设置备案表</w:t>
      </w:r>
    </w:p>
    <w:p>
      <w:pPr>
        <w:widowControl/>
        <w:ind w:left="-359" w:firstLine="527"/>
        <w:jc w:val="center"/>
        <w:rPr>
          <w:rFonts w:ascii="方正仿宋_GBK" w:hAnsi="Arial" w:eastAsia="方正仿宋_GBK"/>
          <w:b/>
          <w:sz w:val="52"/>
        </w:rPr>
      </w:pPr>
    </w:p>
    <w:p>
      <w:pPr>
        <w:widowControl/>
        <w:ind w:left="-359" w:firstLine="527"/>
        <w:jc w:val="center"/>
        <w:rPr>
          <w:rFonts w:ascii="Arial" w:hAnsi="Arial"/>
          <w:b/>
          <w:sz w:val="52"/>
        </w:rPr>
      </w:pPr>
    </w:p>
    <w:p>
      <w:pPr>
        <w:widowControl/>
        <w:ind w:left="-359" w:firstLine="527"/>
        <w:jc w:val="center"/>
        <w:rPr>
          <w:rFonts w:ascii="Arial" w:hAnsi="Arial"/>
          <w:b/>
          <w:sz w:val="52"/>
        </w:rPr>
      </w:pPr>
    </w:p>
    <w:p>
      <w:pPr>
        <w:widowControl/>
        <w:ind w:left="-359" w:firstLine="527"/>
        <w:jc w:val="center"/>
        <w:rPr>
          <w:rFonts w:ascii="Arial" w:hAnsi="Arial"/>
          <w:b/>
          <w:sz w:val="52"/>
        </w:rPr>
      </w:pPr>
    </w:p>
    <w:p>
      <w:pPr>
        <w:widowControl/>
        <w:spacing w:line="720" w:lineRule="exact"/>
        <w:ind w:firstLine="1701"/>
        <w:jc w:val="left"/>
        <w:rPr>
          <w:rFonts w:hint="eastAsia" w:ascii="仿宋_GB2312" w:hAnsi="Arial" w:eastAsia="仿宋_GB2312"/>
          <w:bCs/>
          <w:spacing w:val="6"/>
          <w:sz w:val="32"/>
          <w:szCs w:val="32"/>
          <w:u w:val="thick"/>
          <w:lang w:val="en-US" w:eastAsia="zh-CN"/>
        </w:rPr>
      </w:pPr>
      <w:r>
        <w:rPr>
          <w:rFonts w:hint="eastAsia" w:ascii="仿宋_GB2312" w:hAnsi="Arial" w:eastAsia="仿宋_GB2312"/>
          <w:bCs/>
          <w:sz w:val="32"/>
          <w:szCs w:val="32"/>
        </w:rPr>
        <w:t>学   校  名   称：</w:t>
      </w:r>
      <w:r>
        <w:rPr>
          <w:rFonts w:hint="eastAsia" w:ascii="仿宋_GB2312" w:eastAsia="仿宋_GB2312"/>
          <w:bCs/>
          <w:sz w:val="32"/>
          <w:szCs w:val="32"/>
          <w:u w:val="single"/>
        </w:rPr>
        <w:t xml:space="preserve"> </w:t>
      </w:r>
      <w:r>
        <w:rPr>
          <w:rFonts w:hint="eastAsia" w:ascii="仿宋_GB2312" w:eastAsia="仿宋_GB2312"/>
          <w:bCs/>
          <w:sz w:val="32"/>
          <w:szCs w:val="32"/>
          <w:u w:val="single"/>
          <w:lang w:val="en-US" w:eastAsia="zh-CN"/>
        </w:rPr>
        <w:t>贵州传媒职业学院</w:t>
      </w:r>
      <w:r>
        <w:rPr>
          <w:rFonts w:hint="eastAsia" w:ascii="仿宋_GB2312" w:eastAsia="仿宋_GB2312"/>
          <w:bCs/>
          <w:sz w:val="32"/>
          <w:szCs w:val="32"/>
          <w:u w:val="single"/>
        </w:rPr>
        <w:t xml:space="preserve"> </w:t>
      </w:r>
      <w:r>
        <w:rPr>
          <w:rFonts w:hint="eastAsia" w:ascii="仿宋_GB2312" w:eastAsia="仿宋_GB2312"/>
          <w:bCs/>
          <w:sz w:val="32"/>
          <w:szCs w:val="32"/>
          <w:u w:val="single"/>
          <w:lang w:val="en-US" w:eastAsia="zh-CN"/>
        </w:rPr>
        <w:t xml:space="preserve"> </w:t>
      </w:r>
    </w:p>
    <w:p>
      <w:pPr>
        <w:widowControl/>
        <w:spacing w:line="720" w:lineRule="exact"/>
        <w:ind w:firstLine="1701"/>
        <w:jc w:val="left"/>
        <w:rPr>
          <w:rFonts w:ascii="仿宋_GB2312" w:hAnsi="Arial" w:eastAsia="仿宋_GB2312"/>
          <w:bCs/>
          <w:spacing w:val="30"/>
          <w:sz w:val="32"/>
          <w:szCs w:val="32"/>
        </w:rPr>
      </w:pPr>
      <w:r>
        <w:rPr>
          <w:rFonts w:hint="eastAsia" w:ascii="仿宋_GB2312" w:hAnsi="Arial" w:eastAsia="仿宋_GB2312"/>
          <w:bCs/>
          <w:sz w:val="32"/>
          <w:szCs w:val="32"/>
        </w:rPr>
        <w:t>微  专 业 名  称：</w:t>
      </w:r>
      <w:r>
        <w:rPr>
          <w:rFonts w:hint="eastAsia" w:ascii="仿宋_GB2312" w:eastAsia="仿宋_GB2312"/>
          <w:bCs/>
          <w:sz w:val="32"/>
          <w:szCs w:val="32"/>
          <w:u w:val="single"/>
        </w:rPr>
        <w:t xml:space="preserve">  </w:t>
      </w:r>
      <w:r>
        <w:rPr>
          <w:rFonts w:hint="eastAsia" w:ascii="仿宋_GB2312" w:eastAsia="仿宋_GB2312"/>
          <w:bCs/>
          <w:sz w:val="32"/>
          <w:szCs w:val="32"/>
          <w:u w:val="single"/>
          <w:lang w:val="en-US" w:eastAsia="zh-CN"/>
        </w:rPr>
        <w:tab/>
      </w:r>
      <w:r>
        <w:rPr>
          <w:rFonts w:hint="eastAsia" w:ascii="仿宋_GB2312" w:eastAsia="仿宋_GB2312"/>
          <w:bCs/>
          <w:sz w:val="32"/>
          <w:szCs w:val="32"/>
          <w:u w:val="single"/>
          <w:lang w:val="en-US" w:eastAsia="zh-CN"/>
        </w:rPr>
        <w:t>航空摄影</w:t>
      </w:r>
      <w:r>
        <w:rPr>
          <w:rFonts w:hint="eastAsia" w:ascii="仿宋_GB2312" w:eastAsia="仿宋_GB2312"/>
          <w:bCs/>
          <w:sz w:val="32"/>
          <w:szCs w:val="32"/>
          <w:u w:val="single"/>
        </w:rPr>
        <w:t xml:space="preserve">      </w:t>
      </w:r>
      <w:r>
        <w:rPr>
          <w:rFonts w:hint="eastAsia" w:ascii="仿宋_GB2312" w:eastAsia="仿宋_GB2312"/>
          <w:bCs/>
          <w:sz w:val="32"/>
          <w:szCs w:val="32"/>
          <w:u w:val="single"/>
          <w:lang w:val="en-US" w:eastAsia="zh-CN"/>
        </w:rPr>
        <w:t xml:space="preserve"> </w:t>
      </w:r>
      <w:r>
        <w:rPr>
          <w:rFonts w:hint="eastAsia" w:ascii="仿宋_GB2312" w:eastAsia="仿宋_GB2312"/>
          <w:bCs/>
          <w:sz w:val="32"/>
          <w:szCs w:val="32"/>
          <w:u w:val="single"/>
        </w:rPr>
        <w:t xml:space="preserve"> </w:t>
      </w:r>
    </w:p>
    <w:p>
      <w:pPr>
        <w:widowControl/>
        <w:spacing w:line="720" w:lineRule="exact"/>
        <w:ind w:firstLine="1701"/>
        <w:jc w:val="left"/>
        <w:rPr>
          <w:rFonts w:ascii="仿宋_GB2312" w:hAnsi="Arial" w:eastAsia="仿宋_GB2312"/>
          <w:bCs/>
          <w:spacing w:val="4"/>
          <w:sz w:val="32"/>
          <w:szCs w:val="32"/>
        </w:rPr>
      </w:pPr>
      <w:r>
        <w:rPr>
          <w:rFonts w:hint="eastAsia" w:ascii="仿宋_GB2312" w:hAnsi="Arial" w:eastAsia="仿宋_GB2312"/>
          <w:bCs/>
          <w:spacing w:val="17"/>
          <w:kern w:val="0"/>
          <w:sz w:val="32"/>
          <w:szCs w:val="32"/>
          <w:fitText w:val="2880" w:id="-1267987965"/>
        </w:rPr>
        <w:t>专 业 负 责 人</w:t>
      </w:r>
      <w:r>
        <w:rPr>
          <w:rFonts w:hint="eastAsia" w:ascii="仿宋_GB2312" w:hAnsi="Arial" w:eastAsia="仿宋_GB2312"/>
          <w:bCs/>
          <w:spacing w:val="7"/>
          <w:kern w:val="0"/>
          <w:sz w:val="32"/>
          <w:szCs w:val="32"/>
          <w:fitText w:val="2880" w:id="-1267987965"/>
        </w:rPr>
        <w:t>：</w:t>
      </w:r>
      <w:r>
        <w:rPr>
          <w:rFonts w:hint="eastAsia" w:ascii="仿宋_GB2312" w:eastAsia="仿宋_GB2312"/>
          <w:bCs/>
          <w:spacing w:val="4"/>
          <w:sz w:val="32"/>
          <w:szCs w:val="32"/>
          <w:u w:val="single"/>
        </w:rPr>
        <w:t xml:space="preserve">    </w:t>
      </w:r>
      <w:r>
        <w:rPr>
          <w:rFonts w:hint="eastAsia" w:ascii="仿宋_GB2312" w:eastAsia="仿宋_GB2312"/>
          <w:bCs/>
          <w:spacing w:val="4"/>
          <w:sz w:val="32"/>
          <w:szCs w:val="32"/>
          <w:u w:val="single"/>
          <w:lang w:val="en-US" w:eastAsia="zh-CN"/>
        </w:rPr>
        <w:t>张雷</w:t>
      </w:r>
      <w:r>
        <w:rPr>
          <w:rFonts w:hint="eastAsia" w:ascii="仿宋_GB2312" w:eastAsia="仿宋_GB2312"/>
          <w:bCs/>
          <w:spacing w:val="4"/>
          <w:sz w:val="32"/>
          <w:szCs w:val="32"/>
          <w:u w:val="single"/>
        </w:rPr>
        <w:t xml:space="preserve">   </w:t>
      </w:r>
      <w:r>
        <w:rPr>
          <w:rFonts w:hint="eastAsia" w:ascii="仿宋_GB2312" w:eastAsia="仿宋_GB2312"/>
          <w:bCs/>
          <w:spacing w:val="4"/>
          <w:sz w:val="32"/>
          <w:szCs w:val="32"/>
          <w:u w:val="single"/>
          <w:lang w:val="en-US" w:eastAsia="zh-CN"/>
        </w:rPr>
        <w:t xml:space="preserve">    </w:t>
      </w:r>
      <w:r>
        <w:rPr>
          <w:rFonts w:hint="eastAsia" w:ascii="仿宋_GB2312" w:eastAsia="仿宋_GB2312"/>
          <w:bCs/>
          <w:spacing w:val="4"/>
          <w:sz w:val="32"/>
          <w:szCs w:val="32"/>
          <w:u w:val="single"/>
        </w:rPr>
        <w:t xml:space="preserve"> </w:t>
      </w:r>
      <w:r>
        <w:rPr>
          <w:rFonts w:hint="eastAsia" w:ascii="仿宋_GB2312" w:eastAsia="仿宋_GB2312"/>
          <w:bCs/>
          <w:spacing w:val="4"/>
          <w:sz w:val="32"/>
          <w:szCs w:val="32"/>
          <w:u w:val="single"/>
          <w:lang w:val="en-US" w:eastAsia="zh-CN"/>
        </w:rPr>
        <w:t xml:space="preserve"> </w:t>
      </w:r>
      <w:r>
        <w:rPr>
          <w:rFonts w:hint="eastAsia" w:ascii="仿宋_GB2312" w:eastAsia="仿宋_GB2312"/>
          <w:bCs/>
          <w:spacing w:val="4"/>
          <w:sz w:val="32"/>
          <w:szCs w:val="32"/>
          <w:u w:val="single"/>
        </w:rPr>
        <w:t xml:space="preserve"> </w:t>
      </w:r>
    </w:p>
    <w:p>
      <w:pPr>
        <w:widowControl/>
        <w:spacing w:line="720" w:lineRule="exact"/>
        <w:ind w:firstLine="1701"/>
        <w:jc w:val="left"/>
        <w:rPr>
          <w:rFonts w:hint="default" w:ascii="仿宋_GB2312" w:hAnsi="Arial" w:eastAsia="仿宋_GB2312"/>
          <w:bCs/>
          <w:spacing w:val="4"/>
          <w:sz w:val="32"/>
          <w:szCs w:val="32"/>
          <w:lang w:val="en-US"/>
        </w:rPr>
      </w:pPr>
      <w:r>
        <w:rPr>
          <w:rFonts w:hint="eastAsia" w:ascii="仿宋_GB2312" w:hAnsi="Arial" w:eastAsia="仿宋_GB2312"/>
          <w:bCs/>
          <w:spacing w:val="16"/>
          <w:kern w:val="0"/>
          <w:sz w:val="32"/>
          <w:szCs w:val="32"/>
          <w:fitText w:val="2880" w:id="-1267987964"/>
        </w:rPr>
        <w:t>联  系  电  话</w:t>
      </w:r>
      <w:r>
        <w:rPr>
          <w:rFonts w:hint="eastAsia" w:ascii="仿宋_GB2312" w:hAnsi="Arial" w:eastAsia="仿宋_GB2312"/>
          <w:bCs/>
          <w:spacing w:val="0"/>
          <w:kern w:val="0"/>
          <w:sz w:val="32"/>
          <w:szCs w:val="32"/>
          <w:fitText w:val="2880" w:id="-1267987964"/>
        </w:rPr>
        <w:t>：</w:t>
      </w:r>
      <w:r>
        <w:rPr>
          <w:rFonts w:hint="eastAsia" w:ascii="仿宋_GB2312" w:eastAsia="仿宋_GB2312"/>
          <w:bCs/>
          <w:spacing w:val="4"/>
          <w:sz w:val="32"/>
          <w:szCs w:val="32"/>
          <w:u w:val="single"/>
        </w:rPr>
        <w:t xml:space="preserve">    </w:t>
      </w:r>
      <w:r>
        <w:rPr>
          <w:rFonts w:hint="eastAsia" w:ascii="仿宋_GB2312" w:eastAsia="仿宋_GB2312"/>
          <w:bCs/>
          <w:spacing w:val="4"/>
          <w:sz w:val="32"/>
          <w:szCs w:val="32"/>
          <w:u w:val="single"/>
          <w:lang w:val="en-US" w:eastAsia="zh-CN"/>
        </w:rPr>
        <w:t xml:space="preserve"> 18300892260  </w:t>
      </w:r>
    </w:p>
    <w:p>
      <w:pPr>
        <w:widowControl/>
        <w:spacing w:line="720" w:lineRule="exact"/>
        <w:ind w:firstLine="1701"/>
        <w:jc w:val="left"/>
        <w:rPr>
          <w:rFonts w:hint="eastAsia" w:ascii="仿宋_GB2312" w:hAnsi="Arial" w:eastAsia="仿宋_GB2312"/>
          <w:bCs/>
          <w:sz w:val="32"/>
          <w:szCs w:val="32"/>
          <w:lang w:val="en-US" w:eastAsia="zh-CN"/>
        </w:rPr>
      </w:pPr>
      <w:r>
        <w:rPr>
          <w:rFonts w:hint="eastAsia" w:ascii="仿宋_GB2312" w:hAnsi="Arial" w:eastAsia="仿宋_GB2312"/>
          <w:bCs/>
          <w:spacing w:val="16"/>
          <w:kern w:val="0"/>
          <w:sz w:val="32"/>
          <w:szCs w:val="32"/>
          <w:fitText w:val="2880" w:id="-1267987963"/>
        </w:rPr>
        <w:t>申  请  时  间</w:t>
      </w:r>
      <w:r>
        <w:rPr>
          <w:rFonts w:hint="eastAsia" w:ascii="仿宋_GB2312" w:hAnsi="Arial" w:eastAsia="仿宋_GB2312"/>
          <w:bCs/>
          <w:spacing w:val="0"/>
          <w:kern w:val="0"/>
          <w:sz w:val="32"/>
          <w:szCs w:val="32"/>
          <w:fitText w:val="2880" w:id="-1267987963"/>
        </w:rPr>
        <w:t>：</w:t>
      </w:r>
      <w:r>
        <w:rPr>
          <w:rFonts w:hint="eastAsia" w:ascii="仿宋_GB2312" w:eastAsia="仿宋_GB2312"/>
          <w:bCs/>
          <w:sz w:val="32"/>
          <w:szCs w:val="32"/>
          <w:u w:val="single"/>
        </w:rPr>
        <w:t xml:space="preserve">   </w:t>
      </w:r>
      <w:r>
        <w:rPr>
          <w:rFonts w:hint="eastAsia" w:ascii="仿宋_GB2312" w:eastAsia="仿宋_GB2312"/>
          <w:bCs/>
          <w:sz w:val="32"/>
          <w:szCs w:val="32"/>
          <w:u w:val="single"/>
          <w:lang w:val="en-US" w:eastAsia="zh-CN"/>
        </w:rPr>
        <w:t>2025.5.12</w:t>
      </w:r>
      <w:r>
        <w:rPr>
          <w:rFonts w:hint="eastAsia" w:ascii="仿宋_GB2312" w:eastAsia="仿宋_GB2312"/>
          <w:bCs/>
          <w:sz w:val="32"/>
          <w:szCs w:val="32"/>
          <w:u w:val="single"/>
        </w:rPr>
        <w:t xml:space="preserve">     </w:t>
      </w:r>
      <w:r>
        <w:rPr>
          <w:rFonts w:hint="eastAsia" w:ascii="仿宋_GB2312" w:eastAsia="仿宋_GB2312"/>
          <w:bCs/>
          <w:sz w:val="32"/>
          <w:szCs w:val="32"/>
          <w:u w:val="single"/>
          <w:lang w:val="en-US" w:eastAsia="zh-CN"/>
        </w:rPr>
        <w:t xml:space="preserve">  </w:t>
      </w:r>
    </w:p>
    <w:p>
      <w:pPr>
        <w:widowControl/>
        <w:spacing w:line="720" w:lineRule="exact"/>
        <w:jc w:val="left"/>
        <w:rPr>
          <w:rFonts w:ascii="Arial" w:hAnsi="Arial" w:eastAsia="楷体_GB2312"/>
          <w:sz w:val="32"/>
          <w:szCs w:val="32"/>
        </w:rPr>
      </w:pPr>
    </w:p>
    <w:p>
      <w:pPr>
        <w:widowControl/>
        <w:spacing w:line="720" w:lineRule="exact"/>
        <w:jc w:val="left"/>
        <w:rPr>
          <w:rFonts w:ascii="Arial" w:hAnsi="Arial" w:eastAsia="楷体_GB2312"/>
          <w:sz w:val="44"/>
        </w:rPr>
      </w:pPr>
    </w:p>
    <w:p>
      <w:pPr>
        <w:widowControl/>
        <w:spacing w:line="720" w:lineRule="exact"/>
        <w:jc w:val="left"/>
        <w:rPr>
          <w:rFonts w:ascii="Arial" w:hAnsi="Arial" w:eastAsia="楷体_GB2312"/>
          <w:sz w:val="44"/>
        </w:rPr>
      </w:pPr>
    </w:p>
    <w:p>
      <w:pPr>
        <w:jc w:val="center"/>
        <w:rPr>
          <w:rFonts w:ascii="仿宋_GB2312" w:eastAsia="仿宋_GB2312" w:cs="Times New Roman"/>
          <w:b/>
          <w:bCs/>
          <w:color w:val="000000"/>
          <w:kern w:val="2"/>
          <w:sz w:val="32"/>
          <w:szCs w:val="32"/>
        </w:rPr>
      </w:pPr>
      <w:r>
        <w:rPr>
          <w:rFonts w:hint="eastAsia" w:ascii="仿宋_GB2312" w:eastAsia="仿宋_GB2312" w:cs="Times New Roman"/>
          <w:b/>
          <w:bCs/>
          <w:color w:val="000000"/>
          <w:kern w:val="2"/>
          <w:sz w:val="32"/>
          <w:szCs w:val="32"/>
        </w:rPr>
        <w:t>教育部高校学生司（高校毕业生就业服务司）制</w:t>
      </w:r>
    </w:p>
    <w:p>
      <w:pPr>
        <w:jc w:val="center"/>
        <w:rPr>
          <w:rFonts w:ascii="仿宋_GB2312" w:eastAsia="仿宋_GB2312"/>
          <w:b/>
          <w:sz w:val="32"/>
        </w:rPr>
      </w:pPr>
      <w:r>
        <w:rPr>
          <w:rFonts w:hint="eastAsia" w:ascii="仿宋_GB2312" w:eastAsia="仿宋_GB2312" w:cs="Times New Roman"/>
          <w:b/>
          <w:bCs/>
          <w:color w:val="000000"/>
          <w:kern w:val="2"/>
          <w:sz w:val="32"/>
          <w:szCs w:val="32"/>
        </w:rPr>
        <w:t>2025年4月</w:t>
      </w:r>
    </w:p>
    <w:p>
      <w:pPr>
        <w:widowControl/>
        <w:spacing w:line="720" w:lineRule="exact"/>
        <w:jc w:val="left"/>
        <w:rPr>
          <w:rFonts w:ascii="Arial" w:hAnsi="Arial" w:eastAsia="楷体_GB2312"/>
          <w:sz w:val="44"/>
        </w:rPr>
      </w:pPr>
    </w:p>
    <w:p>
      <w:pPr>
        <w:widowControl/>
        <w:jc w:val="left"/>
        <w:rPr>
          <w:rFonts w:ascii="Times New Roman" w:hAnsi="Times New Roman"/>
        </w:rPr>
      </w:pPr>
    </w:p>
    <w:p>
      <w:pPr>
        <w:widowControl/>
        <w:jc w:val="left"/>
        <w:rPr>
          <w:rFonts w:ascii="Times New Roman" w:hAnsi="Times New Roman"/>
        </w:rPr>
      </w:pPr>
    </w:p>
    <w:p>
      <w:pPr>
        <w:widowControl/>
        <w:spacing w:line="360" w:lineRule="auto"/>
        <w:jc w:val="center"/>
        <w:rPr>
          <w:rFonts w:ascii="黑体" w:hAnsi="黑体" w:eastAsia="黑体"/>
          <w:sz w:val="32"/>
        </w:rPr>
      </w:pPr>
      <w:r>
        <w:rPr>
          <w:rFonts w:hint="eastAsia" w:ascii="黑体" w:hAnsi="黑体" w:eastAsia="黑体"/>
          <w:sz w:val="32"/>
        </w:rPr>
        <w:t>一、微专业</w:t>
      </w:r>
      <w:r>
        <w:rPr>
          <w:rFonts w:ascii="黑体" w:hAnsi="黑体" w:eastAsia="黑体"/>
          <w:sz w:val="32"/>
        </w:rPr>
        <w:t>基本情况表</w:t>
      </w:r>
    </w:p>
    <w:tbl>
      <w:tblPr>
        <w:tblStyle w:val="5"/>
        <w:tblW w:w="9072" w:type="dxa"/>
        <w:tblInd w:w="108" w:type="dxa"/>
        <w:tblLayout w:type="fixed"/>
        <w:tblCellMar>
          <w:top w:w="0" w:type="dxa"/>
          <w:left w:w="0" w:type="dxa"/>
          <w:bottom w:w="0" w:type="dxa"/>
          <w:right w:w="0" w:type="dxa"/>
        </w:tblCellMar>
      </w:tblPr>
      <w:tblGrid>
        <w:gridCol w:w="1985"/>
        <w:gridCol w:w="2693"/>
        <w:gridCol w:w="782"/>
        <w:gridCol w:w="1061"/>
        <w:gridCol w:w="136"/>
        <w:gridCol w:w="2415"/>
      </w:tblGrid>
      <w:tr>
        <w:tblPrEx>
          <w:tblCellMar>
            <w:top w:w="0" w:type="dxa"/>
            <w:left w:w="0" w:type="dxa"/>
            <w:bottom w:w="0" w:type="dxa"/>
            <w:right w:w="0" w:type="dxa"/>
          </w:tblCellMar>
        </w:tblPrEx>
        <w:trPr>
          <w:trHeight w:val="650"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b/>
                <w:bCs/>
              </w:rPr>
            </w:pPr>
            <w:r>
              <w:rPr>
                <w:rFonts w:hint="eastAsia" w:ascii="仿宋_GB2312" w:eastAsia="仿宋_GB2312"/>
                <w:b/>
                <w:bCs/>
                <w:sz w:val="24"/>
              </w:rPr>
              <w:t>微专业名称</w:t>
            </w:r>
          </w:p>
        </w:tc>
        <w:tc>
          <w:tcPr>
            <w:tcW w:w="3475"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default" w:ascii="仿宋_GB2312" w:eastAsia="仿宋_GB2312"/>
                <w:sz w:val="24"/>
                <w:lang w:val="en-US" w:eastAsia="zh-CN"/>
              </w:rPr>
            </w:pPr>
            <w:r>
              <w:rPr>
                <w:rFonts w:hint="eastAsia" w:ascii="仿宋_GB2312" w:eastAsia="仿宋_GB2312"/>
                <w:sz w:val="24"/>
                <w:lang w:val="en-US" w:eastAsia="zh-CN"/>
              </w:rPr>
              <w:t>航空摄影</w:t>
            </w:r>
          </w:p>
        </w:tc>
        <w:tc>
          <w:tcPr>
            <w:tcW w:w="11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_GB2312" w:eastAsia="仿宋_GB2312"/>
                <w:sz w:val="24"/>
              </w:rPr>
            </w:pPr>
            <w:r>
              <w:rPr>
                <w:rFonts w:hint="eastAsia" w:ascii="仿宋_GB2312" w:eastAsia="仿宋_GB2312"/>
                <w:b/>
                <w:bCs/>
                <w:sz w:val="24"/>
              </w:rPr>
              <w:t>类型</w:t>
            </w:r>
          </w:p>
        </w:tc>
        <w:tc>
          <w:tcPr>
            <w:tcW w:w="24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default" w:ascii="仿宋_GB2312" w:eastAsia="仿宋_GB2312"/>
                <w:sz w:val="24"/>
                <w:lang w:val="en-US" w:eastAsia="zh-CN"/>
              </w:rPr>
            </w:pPr>
            <w:r>
              <w:rPr>
                <w:rFonts w:ascii="FangSong_GB2312" w:hAnsi="FangSong_GB2312" w:eastAsia="FangSong_GB2312" w:cs="FangSong_GB2312"/>
                <w:b w:val="0"/>
                <w:bCs w:val="0"/>
                <w:i w:val="0"/>
                <w:iCs w:val="0"/>
                <w:smallCaps w:val="0"/>
                <w:color w:val="000000"/>
              </w:rPr>
              <w:t>航空技术应用类</w:t>
            </w:r>
          </w:p>
        </w:tc>
      </w:tr>
      <w:tr>
        <w:tblPrEx>
          <w:tblCellMar>
            <w:top w:w="0" w:type="dxa"/>
            <w:left w:w="0" w:type="dxa"/>
            <w:bottom w:w="0" w:type="dxa"/>
            <w:right w:w="0" w:type="dxa"/>
          </w:tblCellMar>
        </w:tblPrEx>
        <w:trPr>
          <w:trHeight w:val="701"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b/>
                <w:bCs/>
                <w:sz w:val="24"/>
              </w:rPr>
            </w:pPr>
            <w:r>
              <w:rPr>
                <w:rFonts w:hint="eastAsia" w:ascii="仿宋_GB2312" w:eastAsia="仿宋_GB2312"/>
                <w:b/>
                <w:bCs/>
                <w:sz w:val="24"/>
              </w:rPr>
              <w:t>面向对象</w:t>
            </w:r>
          </w:p>
          <w:p>
            <w:pPr>
              <w:widowControl/>
              <w:jc w:val="center"/>
              <w:rPr>
                <w:rFonts w:ascii="仿宋_GB2312" w:eastAsia="仿宋_GB2312"/>
                <w:b/>
                <w:bCs/>
                <w:sz w:val="24"/>
              </w:rPr>
            </w:pPr>
            <w:r>
              <w:rPr>
                <w:rFonts w:hint="eastAsia" w:ascii="仿宋_GB2312" w:eastAsia="仿宋_GB2312"/>
                <w:b/>
                <w:bCs/>
                <w:sz w:val="24"/>
              </w:rPr>
              <w:t>（可多选）</w:t>
            </w:r>
          </w:p>
        </w:tc>
        <w:tc>
          <w:tcPr>
            <w:tcW w:w="7087" w:type="dxa"/>
            <w:gridSpan w:val="5"/>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sz w:val="24"/>
              </w:rPr>
            </w:pPr>
            <w:r>
              <w:rPr>
                <w:rFonts w:hint="eastAsia" w:ascii="仿宋_GB2312" w:eastAsia="仿宋_GB2312"/>
                <w:sz w:val="24"/>
                <w:szCs w:val="24"/>
              </w:rPr>
              <w:sym w:font="Wingdings 2" w:char="0052"/>
            </w:r>
            <w:r>
              <w:rPr>
                <w:rFonts w:hint="eastAsia" w:ascii="仿宋_GB2312" w:eastAsia="仿宋_GB2312"/>
                <w:b/>
                <w:bCs/>
                <w:sz w:val="24"/>
              </w:rPr>
              <w:t xml:space="preserve">专科    </w:t>
            </w:r>
            <w:r>
              <w:rPr>
                <w:rFonts w:hint="eastAsia" w:ascii="仿宋_GB2312" w:eastAsia="仿宋_GB2312"/>
                <w:sz w:val="24"/>
                <w:szCs w:val="24"/>
              </w:rPr>
              <w:t>□</w:t>
            </w:r>
            <w:r>
              <w:rPr>
                <w:rFonts w:hint="eastAsia" w:ascii="仿宋_GB2312" w:eastAsia="仿宋_GB2312"/>
                <w:b/>
                <w:bCs/>
                <w:sz w:val="24"/>
              </w:rPr>
              <w:t xml:space="preserve">本科     </w:t>
            </w:r>
            <w:r>
              <w:rPr>
                <w:rFonts w:hint="eastAsia" w:ascii="仿宋_GB2312" w:eastAsia="仿宋_GB2312"/>
                <w:sz w:val="24"/>
                <w:szCs w:val="24"/>
              </w:rPr>
              <w:t>□</w:t>
            </w:r>
            <w:r>
              <w:rPr>
                <w:rFonts w:hint="eastAsia" w:ascii="仿宋_GB2312" w:eastAsia="仿宋_GB2312"/>
                <w:b/>
                <w:bCs/>
                <w:sz w:val="24"/>
              </w:rPr>
              <w:t xml:space="preserve">硕士    </w:t>
            </w:r>
            <w:r>
              <w:rPr>
                <w:rFonts w:hint="eastAsia" w:ascii="仿宋_GB2312" w:eastAsia="仿宋_GB2312"/>
                <w:sz w:val="24"/>
                <w:szCs w:val="24"/>
              </w:rPr>
              <w:t>□</w:t>
            </w:r>
            <w:r>
              <w:rPr>
                <w:rFonts w:hint="eastAsia" w:ascii="仿宋_GB2312" w:eastAsia="仿宋_GB2312"/>
                <w:b/>
                <w:bCs/>
                <w:sz w:val="24"/>
              </w:rPr>
              <w:t>博士</w:t>
            </w:r>
          </w:p>
        </w:tc>
      </w:tr>
      <w:tr>
        <w:tblPrEx>
          <w:tblCellMar>
            <w:top w:w="0" w:type="dxa"/>
            <w:left w:w="0" w:type="dxa"/>
            <w:bottom w:w="0" w:type="dxa"/>
            <w:right w:w="0" w:type="dxa"/>
          </w:tblCellMar>
        </w:tblPrEx>
        <w:trPr>
          <w:trHeight w:val="850"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360" w:lineRule="auto"/>
              <w:jc w:val="center"/>
              <w:rPr>
                <w:rFonts w:ascii="仿宋_GB2312" w:eastAsia="仿宋_GB2312"/>
                <w:b/>
                <w:bCs/>
                <w:sz w:val="24"/>
              </w:rPr>
            </w:pPr>
            <w:r>
              <w:rPr>
                <w:rFonts w:hint="eastAsia" w:ascii="仿宋_GB2312" w:eastAsia="仿宋_GB2312"/>
                <w:b/>
                <w:bCs/>
                <w:sz w:val="24"/>
              </w:rPr>
              <w:t>面向学科及专业</w:t>
            </w:r>
          </w:p>
        </w:tc>
        <w:tc>
          <w:tcPr>
            <w:tcW w:w="7087" w:type="dxa"/>
            <w:gridSpan w:val="5"/>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sz w:val="24"/>
              </w:rPr>
            </w:pPr>
            <w:r>
              <w:rPr>
                <w:rFonts w:hint="eastAsia" w:ascii="仿宋_GB2312" w:eastAsia="仿宋_GB2312"/>
                <w:color w:val="0000FF"/>
                <w:sz w:val="21"/>
                <w:szCs w:val="21"/>
              </w:rPr>
              <w:t>（微专业是否面向所有学生或某一特定学科/专业学生，蓝色字体请删除）</w:t>
            </w:r>
          </w:p>
        </w:tc>
      </w:tr>
      <w:tr>
        <w:tblPrEx>
          <w:tblCellMar>
            <w:top w:w="0" w:type="dxa"/>
            <w:left w:w="0" w:type="dxa"/>
            <w:bottom w:w="0" w:type="dxa"/>
            <w:right w:w="0" w:type="dxa"/>
          </w:tblCellMar>
        </w:tblPrEx>
        <w:trPr>
          <w:trHeight w:val="615"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360" w:lineRule="auto"/>
              <w:jc w:val="center"/>
              <w:rPr>
                <w:rFonts w:ascii="仿宋_GB2312" w:eastAsia="仿宋_GB2312"/>
                <w:b/>
                <w:bCs/>
                <w:sz w:val="24"/>
              </w:rPr>
            </w:pPr>
            <w:r>
              <w:rPr>
                <w:rFonts w:hint="eastAsia" w:ascii="仿宋_GB2312" w:eastAsia="仿宋_GB2312"/>
                <w:b/>
                <w:bCs/>
                <w:sz w:val="24"/>
              </w:rPr>
              <w:t>总 学 分</w:t>
            </w:r>
          </w:p>
        </w:tc>
        <w:tc>
          <w:tcPr>
            <w:tcW w:w="269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rPr>
                <w:rFonts w:hint="default" w:ascii="仿宋_GB2312" w:eastAsia="仿宋_GB2312"/>
                <w:sz w:val="24"/>
                <w:lang w:val="en-US" w:eastAsia="zh-CN"/>
              </w:rPr>
            </w:pPr>
            <w:r>
              <w:rPr>
                <w:rFonts w:hint="eastAsia" w:ascii="仿宋_GB2312" w:eastAsia="仿宋_GB2312"/>
                <w:sz w:val="24"/>
                <w:lang w:val="en-US" w:eastAsia="zh-CN"/>
              </w:rPr>
              <w:t>24</w:t>
            </w:r>
          </w:p>
        </w:tc>
        <w:tc>
          <w:tcPr>
            <w:tcW w:w="184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360" w:lineRule="auto"/>
              <w:jc w:val="center"/>
              <w:rPr>
                <w:rFonts w:ascii="仿宋_GB2312" w:eastAsia="仿宋_GB2312"/>
                <w:b/>
                <w:bCs/>
                <w:sz w:val="24"/>
              </w:rPr>
            </w:pPr>
            <w:r>
              <w:rPr>
                <w:rFonts w:hint="eastAsia" w:ascii="仿宋_GB2312" w:eastAsia="仿宋_GB2312"/>
                <w:b/>
                <w:bCs/>
                <w:sz w:val="24"/>
              </w:rPr>
              <w:t>课程门数</w:t>
            </w: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eastAsia" w:ascii="仿宋_GB2312" w:eastAsia="仿宋_GB2312"/>
                <w:sz w:val="24"/>
                <w:lang w:val="en-US" w:eastAsia="zh-CN"/>
              </w:rPr>
            </w:pPr>
            <w:r>
              <w:rPr>
                <w:rFonts w:hint="eastAsia" w:ascii="仿宋_GB2312" w:eastAsia="仿宋_GB2312"/>
                <w:sz w:val="24"/>
                <w:lang w:val="en-US" w:eastAsia="zh-CN"/>
              </w:rPr>
              <w:t>6</w:t>
            </w:r>
          </w:p>
        </w:tc>
      </w:tr>
      <w:tr>
        <w:tblPrEx>
          <w:tblCellMar>
            <w:top w:w="0" w:type="dxa"/>
            <w:left w:w="0" w:type="dxa"/>
            <w:bottom w:w="0" w:type="dxa"/>
            <w:right w:w="0" w:type="dxa"/>
          </w:tblCellMar>
        </w:tblPrEx>
        <w:trPr>
          <w:trHeight w:val="607"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300" w:lineRule="exact"/>
              <w:jc w:val="center"/>
              <w:rPr>
                <w:rFonts w:ascii="仿宋_GB2312" w:eastAsia="仿宋_GB2312"/>
                <w:b/>
                <w:bCs/>
                <w:sz w:val="24"/>
              </w:rPr>
            </w:pPr>
            <w:r>
              <w:rPr>
                <w:rFonts w:hint="eastAsia" w:ascii="仿宋_GB2312" w:eastAsia="仿宋_GB2312"/>
                <w:b/>
                <w:bCs/>
                <w:sz w:val="24"/>
              </w:rPr>
              <w:t>招生名额</w:t>
            </w:r>
          </w:p>
        </w:tc>
        <w:tc>
          <w:tcPr>
            <w:tcW w:w="269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rPr>
                <w:rFonts w:hint="default" w:ascii="仿宋_GB2312" w:eastAsia="仿宋_GB2312"/>
                <w:sz w:val="24"/>
                <w:lang w:val="en-US" w:eastAsia="zh-CN"/>
              </w:rPr>
            </w:pPr>
            <w:r>
              <w:rPr>
                <w:rFonts w:hint="eastAsia" w:ascii="仿宋_GB2312" w:eastAsia="仿宋_GB2312"/>
                <w:sz w:val="24"/>
                <w:lang w:val="en-US" w:eastAsia="zh-CN"/>
              </w:rPr>
              <w:t>40人/年</w:t>
            </w:r>
          </w:p>
        </w:tc>
        <w:tc>
          <w:tcPr>
            <w:tcW w:w="184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300" w:lineRule="exact"/>
              <w:jc w:val="center"/>
              <w:rPr>
                <w:rFonts w:ascii="仿宋_GB2312" w:eastAsia="仿宋_GB2312"/>
                <w:b/>
                <w:bCs/>
                <w:sz w:val="24"/>
              </w:rPr>
            </w:pPr>
            <w:r>
              <w:rPr>
                <w:rFonts w:hint="eastAsia" w:ascii="仿宋_GB2312" w:eastAsia="仿宋_GB2312"/>
                <w:b/>
                <w:bCs/>
                <w:sz w:val="24"/>
              </w:rPr>
              <w:t>成班人数</w:t>
            </w: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default" w:ascii="仿宋_GB2312" w:eastAsia="仿宋_GB2312"/>
                <w:sz w:val="24"/>
                <w:lang w:val="en-US" w:eastAsia="zh-CN"/>
              </w:rPr>
            </w:pPr>
            <w:r>
              <w:rPr>
                <w:rFonts w:hint="eastAsia" w:ascii="仿宋_GB2312" w:eastAsia="仿宋_GB2312"/>
                <w:sz w:val="24"/>
                <w:lang w:val="en-US" w:eastAsia="zh-CN"/>
              </w:rPr>
              <w:t>20人/班</w:t>
            </w:r>
          </w:p>
        </w:tc>
      </w:tr>
      <w:tr>
        <w:tblPrEx>
          <w:tblCellMar>
            <w:top w:w="0" w:type="dxa"/>
            <w:left w:w="0" w:type="dxa"/>
            <w:bottom w:w="0" w:type="dxa"/>
            <w:right w:w="0" w:type="dxa"/>
          </w:tblCellMar>
        </w:tblPrEx>
        <w:trPr>
          <w:trHeight w:val="573"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300" w:lineRule="exact"/>
              <w:jc w:val="center"/>
              <w:rPr>
                <w:rFonts w:ascii="仿宋_GB2312" w:eastAsia="仿宋_GB2312"/>
                <w:b/>
                <w:bCs/>
                <w:sz w:val="24"/>
              </w:rPr>
            </w:pPr>
            <w:r>
              <w:rPr>
                <w:rFonts w:hint="eastAsia" w:ascii="仿宋_GB2312" w:eastAsia="仿宋_GB2312"/>
                <w:b/>
                <w:bCs/>
                <w:sz w:val="24"/>
              </w:rPr>
              <w:t>开课时间</w:t>
            </w:r>
          </w:p>
        </w:tc>
        <w:tc>
          <w:tcPr>
            <w:tcW w:w="269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rPr>
                <w:rFonts w:hint="default" w:ascii="仿宋_GB2312" w:eastAsia="仿宋_GB2312"/>
                <w:sz w:val="24"/>
                <w:lang w:val="en-US" w:eastAsia="zh-CN"/>
              </w:rPr>
            </w:pPr>
            <w:r>
              <w:rPr>
                <w:rFonts w:hint="eastAsia" w:ascii="仿宋_GB2312" w:eastAsia="仿宋_GB2312"/>
                <w:sz w:val="24"/>
                <w:lang w:val="en-US" w:eastAsia="zh-CN"/>
              </w:rPr>
              <w:t>2025年9月</w:t>
            </w:r>
          </w:p>
        </w:tc>
        <w:tc>
          <w:tcPr>
            <w:tcW w:w="184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300" w:lineRule="exact"/>
              <w:jc w:val="center"/>
              <w:rPr>
                <w:rFonts w:ascii="仿宋_GB2312" w:eastAsia="仿宋_GB2312"/>
                <w:b/>
                <w:bCs/>
                <w:sz w:val="24"/>
              </w:rPr>
            </w:pPr>
            <w:r>
              <w:rPr>
                <w:rFonts w:hint="eastAsia" w:ascii="仿宋_GB2312" w:eastAsia="仿宋_GB2312"/>
                <w:b/>
                <w:bCs/>
                <w:sz w:val="24"/>
              </w:rPr>
              <w:t>学   制</w:t>
            </w: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eastAsia" w:ascii="仿宋_GB2312" w:eastAsia="仿宋_GB2312"/>
                <w:sz w:val="24"/>
                <w:lang w:val="en-US" w:eastAsia="zh-CN"/>
              </w:rPr>
            </w:pPr>
            <w:r>
              <w:rPr>
                <w:rFonts w:hint="eastAsia" w:ascii="仿宋_GB2312" w:eastAsia="仿宋_GB2312"/>
                <w:sz w:val="24"/>
                <w:lang w:val="en-US" w:eastAsia="zh-CN"/>
              </w:rPr>
              <w:t>两年</w:t>
            </w:r>
          </w:p>
        </w:tc>
      </w:tr>
      <w:tr>
        <w:tblPrEx>
          <w:tblCellMar>
            <w:top w:w="0" w:type="dxa"/>
            <w:left w:w="0" w:type="dxa"/>
            <w:bottom w:w="0" w:type="dxa"/>
            <w:right w:w="0" w:type="dxa"/>
          </w:tblCellMar>
        </w:tblPrEx>
        <w:trPr>
          <w:trHeight w:val="553"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300" w:lineRule="exact"/>
              <w:jc w:val="center"/>
              <w:rPr>
                <w:rFonts w:ascii="仿宋_GB2312" w:eastAsia="仿宋_GB2312"/>
                <w:b/>
                <w:bCs/>
                <w:sz w:val="24"/>
              </w:rPr>
            </w:pPr>
            <w:r>
              <w:rPr>
                <w:rFonts w:hint="eastAsia" w:ascii="仿宋_GB2312" w:eastAsia="仿宋_GB2312"/>
                <w:b/>
                <w:bCs/>
                <w:sz w:val="24"/>
              </w:rPr>
              <w:t>是否产教融合</w:t>
            </w:r>
          </w:p>
        </w:tc>
        <w:tc>
          <w:tcPr>
            <w:tcW w:w="269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rPr>
                <w:rFonts w:ascii="仿宋_GB2312" w:eastAsia="仿宋_GB2312"/>
                <w:sz w:val="24"/>
              </w:rPr>
            </w:pPr>
          </w:p>
        </w:tc>
        <w:tc>
          <w:tcPr>
            <w:tcW w:w="184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300" w:lineRule="exact"/>
              <w:jc w:val="center"/>
              <w:rPr>
                <w:rFonts w:ascii="仿宋_GB2312" w:eastAsia="仿宋_GB2312"/>
                <w:b/>
                <w:bCs/>
                <w:sz w:val="24"/>
              </w:rPr>
            </w:pPr>
            <w:r>
              <w:rPr>
                <w:rFonts w:hint="eastAsia" w:ascii="仿宋_GB2312" w:eastAsia="仿宋_GB2312"/>
                <w:b/>
                <w:bCs/>
                <w:sz w:val="24"/>
              </w:rPr>
              <w:t>产教合作单位</w:t>
            </w: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sz w:val="24"/>
              </w:rPr>
            </w:pPr>
          </w:p>
        </w:tc>
      </w:tr>
      <w:tr>
        <w:tblPrEx>
          <w:tblCellMar>
            <w:top w:w="0" w:type="dxa"/>
            <w:left w:w="0" w:type="dxa"/>
            <w:bottom w:w="0" w:type="dxa"/>
            <w:right w:w="0" w:type="dxa"/>
          </w:tblCellMar>
        </w:tblPrEx>
        <w:trPr>
          <w:trHeight w:val="648" w:hRule="atLeast"/>
        </w:trPr>
        <w:tc>
          <w:tcPr>
            <w:tcW w:w="9072" w:type="dxa"/>
            <w:gridSpan w:val="6"/>
            <w:tcBorders>
              <w:top w:val="single" w:color="000000" w:sz="4" w:space="0"/>
              <w:left w:val="single" w:color="000000" w:sz="4" w:space="0"/>
              <w:bottom w:val="single" w:color="auto" w:sz="4" w:space="0"/>
              <w:right w:val="single" w:color="000000" w:sz="4" w:space="0"/>
            </w:tcBorders>
            <w:shd w:val="clear" w:color="auto" w:fill="auto"/>
            <w:tcMar>
              <w:top w:w="0" w:type="dxa"/>
              <w:left w:w="108" w:type="dxa"/>
              <w:bottom w:w="0" w:type="dxa"/>
              <w:right w:w="108" w:type="dxa"/>
            </w:tcMar>
            <w:vAlign w:val="center"/>
          </w:tcPr>
          <w:p>
            <w:pPr>
              <w:widowControl/>
              <w:spacing w:line="360" w:lineRule="auto"/>
              <w:jc w:val="center"/>
              <w:rPr>
                <w:rFonts w:ascii="仿宋_GB2312" w:eastAsia="仿宋_GB2312"/>
                <w:sz w:val="24"/>
              </w:rPr>
            </w:pPr>
            <w:r>
              <w:rPr>
                <w:rFonts w:hint="eastAsia" w:ascii="仿宋_GB2312" w:eastAsia="仿宋_GB2312"/>
                <w:b/>
                <w:bCs/>
                <w:sz w:val="24"/>
              </w:rPr>
              <w:t>微专业介绍</w:t>
            </w:r>
          </w:p>
        </w:tc>
      </w:tr>
      <w:tr>
        <w:tblPrEx>
          <w:tblCellMar>
            <w:top w:w="0" w:type="dxa"/>
            <w:left w:w="0" w:type="dxa"/>
            <w:bottom w:w="0" w:type="dxa"/>
            <w:right w:w="0" w:type="dxa"/>
          </w:tblCellMar>
        </w:tblPrEx>
        <w:trPr>
          <w:trHeight w:val="648" w:hRule="atLeast"/>
        </w:trPr>
        <w:tc>
          <w:tcPr>
            <w:tcW w:w="9072" w:type="dxa"/>
            <w:gridSpan w:val="6"/>
            <w:tcBorders>
              <w:top w:val="single" w:color="000000" w:sz="4" w:space="0"/>
              <w:left w:val="single" w:color="000000" w:sz="4" w:space="0"/>
              <w:bottom w:val="single" w:color="auto" w:sz="4" w:space="0"/>
              <w:right w:val="single" w:color="000000" w:sz="4" w:space="0"/>
            </w:tcBorders>
            <w:shd w:val="clear" w:color="auto" w:fill="auto"/>
            <w:tcMar>
              <w:top w:w="0" w:type="dxa"/>
              <w:left w:w="108" w:type="dxa"/>
              <w:bottom w:w="0" w:type="dxa"/>
              <w:right w:w="108" w:type="dxa"/>
            </w:tcMar>
            <w:vAlign w:val="center"/>
          </w:tcPr>
          <w:p>
            <w:pPr>
              <w:widowControl/>
              <w:spacing w:line="360" w:lineRule="auto"/>
              <w:rPr>
                <w:rFonts w:ascii="仿宋_GB2312" w:eastAsia="仿宋_GB2312"/>
                <w:b/>
                <w:bCs/>
                <w:sz w:val="24"/>
              </w:rPr>
            </w:pPr>
            <w:r>
              <w:rPr>
                <w:rFonts w:hint="eastAsia" w:ascii="仿宋_GB2312" w:eastAsia="仿宋_GB2312"/>
                <w:b/>
                <w:bCs/>
                <w:sz w:val="24"/>
              </w:rPr>
              <w:t>微专业的社会需求及就业前景分析（500字左右）</w:t>
            </w:r>
          </w:p>
          <w:p>
            <w:pPr>
              <w:widowControl/>
              <w:ind w:firstLine="482" w:firstLineChars="200"/>
              <w:jc w:val="left"/>
              <w:rPr>
                <w:rFonts w:hint="default" w:ascii="仿宋_GB2312" w:eastAsia="仿宋_GB2312"/>
                <w:b/>
                <w:bCs/>
                <w:sz w:val="24"/>
                <w:lang w:val="en-US" w:eastAsia="zh-CN"/>
              </w:rPr>
            </w:pPr>
            <w:r>
              <w:rPr>
                <w:rFonts w:hint="default" w:ascii="仿宋_GB2312" w:eastAsia="仿宋_GB2312"/>
                <w:b/>
                <w:bCs/>
                <w:sz w:val="24"/>
                <w:lang w:val="en-US" w:eastAsia="zh-CN"/>
              </w:rPr>
              <w:t>一、社会需求分析</w:t>
            </w:r>
          </w:p>
          <w:p>
            <w:pPr>
              <w:widowControl/>
              <w:ind w:firstLine="480" w:firstLineChars="200"/>
              <w:jc w:val="left"/>
              <w:rPr>
                <w:rFonts w:hint="default" w:ascii="仿宋_GB2312" w:eastAsia="仿宋_GB2312"/>
                <w:sz w:val="24"/>
                <w:lang w:val="en-US" w:eastAsia="zh-CN"/>
              </w:rPr>
            </w:pPr>
            <w:r>
              <w:rPr>
                <w:rFonts w:hint="eastAsia" w:ascii="仿宋_GB2312" w:eastAsia="仿宋_GB2312"/>
                <w:sz w:val="24"/>
                <w:lang w:val="en-US" w:eastAsia="zh-CN"/>
              </w:rPr>
              <w:t>（一）</w:t>
            </w:r>
            <w:r>
              <w:rPr>
                <w:rFonts w:hint="default" w:ascii="仿宋_GB2312" w:eastAsia="仿宋_GB2312"/>
                <w:sz w:val="24"/>
                <w:lang w:val="en-US" w:eastAsia="zh-CN"/>
              </w:rPr>
              <w:t>低空经济爆发式增长驱动人才需求</w:t>
            </w:r>
          </w:p>
          <w:p>
            <w:pPr>
              <w:widowControl/>
              <w:ind w:firstLine="480" w:firstLineChars="200"/>
              <w:jc w:val="left"/>
              <w:rPr>
                <w:rFonts w:hint="default" w:ascii="仿宋_GB2312" w:eastAsia="仿宋_GB2312"/>
                <w:sz w:val="24"/>
                <w:lang w:val="en-US" w:eastAsia="zh-CN"/>
              </w:rPr>
            </w:pPr>
            <w:r>
              <w:rPr>
                <w:rFonts w:hint="default" w:ascii="仿宋_GB2312" w:eastAsia="仿宋_GB2312"/>
                <w:sz w:val="24"/>
                <w:lang w:val="en-US" w:eastAsia="zh-CN"/>
              </w:rPr>
              <w:t>随着低空经济被写入国家政策（如2024年政府工作报告），其市场规模预计在2025年达到1.5万亿元，2035年突破3.5万亿元。无人机航拍、测绘、巡检等应用场景的扩展，直接催生了对航空摄影技术人才的迫切需求。例如，无人机驾驶员岗位缺口已超100万人，且复合型人才（如兼具飞行技术与数据分析能力）尤为紧缺。</w:t>
            </w:r>
          </w:p>
          <w:p>
            <w:pPr>
              <w:widowControl/>
              <w:ind w:firstLine="480" w:firstLineChars="200"/>
              <w:jc w:val="left"/>
              <w:rPr>
                <w:rFonts w:hint="default" w:ascii="仿宋_GB2312" w:eastAsia="仿宋_GB2312"/>
                <w:sz w:val="24"/>
                <w:lang w:val="en-US" w:eastAsia="zh-CN"/>
              </w:rPr>
            </w:pPr>
            <w:r>
              <w:rPr>
                <w:rFonts w:hint="eastAsia" w:ascii="仿宋_GB2312" w:eastAsia="仿宋_GB2312"/>
                <w:sz w:val="24"/>
                <w:lang w:val="en-US" w:eastAsia="zh-CN"/>
              </w:rPr>
              <w:t>（二）</w:t>
            </w:r>
            <w:r>
              <w:rPr>
                <w:rFonts w:hint="default" w:ascii="仿宋_GB2312" w:eastAsia="仿宋_GB2312"/>
                <w:sz w:val="24"/>
                <w:lang w:val="en-US" w:eastAsia="zh-CN"/>
              </w:rPr>
              <w:t>多行业应用场景的技术渗透</w:t>
            </w:r>
          </w:p>
          <w:p>
            <w:pPr>
              <w:widowControl/>
              <w:ind w:firstLine="480" w:firstLineChars="200"/>
              <w:jc w:val="left"/>
              <w:rPr>
                <w:rFonts w:hint="default" w:ascii="仿宋_GB2312" w:eastAsia="仿宋_GB2312"/>
                <w:sz w:val="24"/>
                <w:lang w:val="en-US" w:eastAsia="zh-CN"/>
              </w:rPr>
            </w:pPr>
            <w:r>
              <w:rPr>
                <w:rFonts w:hint="default" w:ascii="仿宋_GB2312" w:eastAsia="仿宋_GB2312"/>
                <w:sz w:val="24"/>
                <w:lang w:val="en-US" w:eastAsia="zh-CN"/>
              </w:rPr>
              <w:t>测绘与地理信息：三维实景城市建设、国土调查、老旧社区改造等领域需大量航空摄影技术支持，如郑州市经济贸易学校的航空摄影测量专业已与南方测绘等企业合作培养人才。</w:t>
            </w:r>
          </w:p>
          <w:p>
            <w:pPr>
              <w:widowControl/>
              <w:ind w:firstLine="480" w:firstLineChars="200"/>
              <w:jc w:val="left"/>
              <w:rPr>
                <w:rFonts w:hint="default" w:ascii="仿宋_GB2312" w:eastAsia="仿宋_GB2312"/>
                <w:sz w:val="24"/>
                <w:lang w:val="en-US" w:eastAsia="zh-CN"/>
              </w:rPr>
            </w:pPr>
            <w:r>
              <w:rPr>
                <w:rFonts w:hint="default" w:ascii="仿宋_GB2312" w:eastAsia="仿宋_GB2312"/>
                <w:sz w:val="24"/>
                <w:lang w:val="en-US" w:eastAsia="zh-CN"/>
              </w:rPr>
              <w:t>文旅与传媒：跳伞体验、影视航拍、自然风光摄影等低空文旅项目兴起，年收入达三四十万元的跳伞教练、航拍摄影师等职业成为热门。</w:t>
            </w:r>
          </w:p>
          <w:p>
            <w:pPr>
              <w:widowControl/>
              <w:ind w:firstLine="480" w:firstLineChars="200"/>
              <w:jc w:val="left"/>
              <w:rPr>
                <w:rFonts w:hint="default" w:ascii="仿宋_GB2312" w:eastAsia="仿宋_GB2312"/>
                <w:sz w:val="24"/>
                <w:lang w:val="en-US" w:eastAsia="zh-CN"/>
              </w:rPr>
            </w:pPr>
            <w:r>
              <w:rPr>
                <w:rFonts w:hint="default" w:ascii="仿宋_GB2312" w:eastAsia="仿宋_GB2312"/>
                <w:sz w:val="24"/>
                <w:lang w:val="en-US" w:eastAsia="zh-CN"/>
              </w:rPr>
              <w:t>环保与应急：无人机用于河道巡检、污染监测、灾害救援等，需掌握影像识别与实时数据传输技能。</w:t>
            </w:r>
          </w:p>
          <w:p>
            <w:pPr>
              <w:widowControl/>
              <w:ind w:firstLine="480" w:firstLineChars="200"/>
              <w:jc w:val="left"/>
              <w:rPr>
                <w:rFonts w:hint="default" w:ascii="仿宋_GB2312" w:eastAsia="仿宋_GB2312"/>
                <w:sz w:val="24"/>
                <w:lang w:val="en-US" w:eastAsia="zh-CN"/>
              </w:rPr>
            </w:pPr>
            <w:r>
              <w:rPr>
                <w:rFonts w:hint="eastAsia" w:ascii="仿宋_GB2312" w:eastAsia="仿宋_GB2312"/>
                <w:sz w:val="24"/>
                <w:lang w:val="en-US" w:eastAsia="zh-CN"/>
              </w:rPr>
              <w:t>（三）</w:t>
            </w:r>
            <w:r>
              <w:rPr>
                <w:rFonts w:hint="default" w:ascii="仿宋_GB2312" w:eastAsia="仿宋_GB2312"/>
                <w:sz w:val="24"/>
                <w:lang w:val="en-US" w:eastAsia="zh-CN"/>
              </w:rPr>
              <w:t>政策与产业协同推动</w:t>
            </w:r>
          </w:p>
          <w:p>
            <w:pPr>
              <w:widowControl/>
              <w:ind w:firstLine="480" w:firstLineChars="200"/>
              <w:jc w:val="left"/>
              <w:rPr>
                <w:rFonts w:hint="default" w:ascii="仿宋_GB2312" w:eastAsia="仿宋_GB2312"/>
                <w:sz w:val="24"/>
                <w:lang w:val="en-US" w:eastAsia="zh-CN"/>
              </w:rPr>
            </w:pPr>
            <w:r>
              <w:rPr>
                <w:rFonts w:hint="default" w:ascii="仿宋_GB2312" w:eastAsia="仿宋_GB2312"/>
                <w:sz w:val="24"/>
                <w:lang w:val="en-US" w:eastAsia="zh-CN"/>
              </w:rPr>
              <w:t>国家出台《绿色航空制造业发展纲要》等政策，鼓励职业院校开设无人机相关专业，并通过校企合作（如“订单班”）定向培养人才。例如，西安航空职业技术学院通过模拟飞行实训体系提升学生实操能力。</w:t>
            </w:r>
          </w:p>
          <w:p>
            <w:pPr>
              <w:widowControl/>
              <w:ind w:firstLine="482" w:firstLineChars="200"/>
              <w:jc w:val="left"/>
              <w:rPr>
                <w:rFonts w:hint="default" w:ascii="仿宋_GB2312" w:eastAsia="仿宋_GB2312"/>
                <w:b/>
                <w:bCs/>
                <w:sz w:val="24"/>
                <w:lang w:val="en-US" w:eastAsia="zh-CN"/>
              </w:rPr>
            </w:pPr>
            <w:r>
              <w:rPr>
                <w:rFonts w:hint="default" w:ascii="仿宋_GB2312" w:eastAsia="仿宋_GB2312"/>
                <w:b/>
                <w:bCs/>
                <w:sz w:val="24"/>
                <w:lang w:val="en-US" w:eastAsia="zh-CN"/>
              </w:rPr>
              <w:t>二、就业前景分析</w:t>
            </w:r>
          </w:p>
          <w:p>
            <w:pPr>
              <w:widowControl/>
              <w:ind w:firstLine="480" w:firstLineChars="200"/>
              <w:jc w:val="left"/>
              <w:rPr>
                <w:rFonts w:hint="default" w:ascii="仿宋_GB2312" w:eastAsia="仿宋_GB2312"/>
                <w:sz w:val="24"/>
                <w:lang w:val="en-US" w:eastAsia="zh-CN"/>
              </w:rPr>
            </w:pPr>
            <w:r>
              <w:rPr>
                <w:rFonts w:hint="eastAsia" w:ascii="仿宋_GB2312" w:eastAsia="仿宋_GB2312"/>
                <w:sz w:val="24"/>
                <w:lang w:val="en-US" w:eastAsia="zh-CN"/>
              </w:rPr>
              <w:t>（一）</w:t>
            </w:r>
            <w:r>
              <w:rPr>
                <w:rFonts w:hint="default" w:ascii="仿宋_GB2312" w:eastAsia="仿宋_GB2312"/>
                <w:sz w:val="24"/>
                <w:lang w:val="en-US" w:eastAsia="zh-CN"/>
              </w:rPr>
              <w:t>核心岗位与薪资水平</w:t>
            </w:r>
          </w:p>
          <w:p>
            <w:pPr>
              <w:widowControl/>
              <w:ind w:firstLine="480" w:firstLineChars="200"/>
              <w:jc w:val="left"/>
              <w:rPr>
                <w:rFonts w:hint="default" w:ascii="仿宋_GB2312" w:eastAsia="仿宋_GB2312"/>
                <w:sz w:val="24"/>
                <w:lang w:val="en-US" w:eastAsia="zh-CN"/>
              </w:rPr>
            </w:pPr>
            <w:r>
              <w:rPr>
                <w:rFonts w:hint="default" w:ascii="仿宋_GB2312" w:eastAsia="仿宋_GB2312"/>
                <w:sz w:val="24"/>
                <w:lang w:val="en-US" w:eastAsia="zh-CN"/>
              </w:rPr>
              <w:t>无人机航拍摄影师：服务于影视、广告、新闻等领域，月薪6k-15k，经验丰富者可突破2万元。</w:t>
            </w:r>
          </w:p>
          <w:p>
            <w:pPr>
              <w:widowControl/>
              <w:ind w:firstLine="480" w:firstLineChars="200"/>
              <w:jc w:val="left"/>
              <w:rPr>
                <w:rFonts w:hint="default" w:ascii="仿宋_GB2312" w:eastAsia="仿宋_GB2312"/>
                <w:sz w:val="24"/>
                <w:lang w:val="en-US" w:eastAsia="zh-CN"/>
              </w:rPr>
            </w:pPr>
            <w:r>
              <w:rPr>
                <w:rFonts w:hint="default" w:ascii="仿宋_GB2312" w:eastAsia="仿宋_GB2312"/>
                <w:sz w:val="24"/>
                <w:lang w:val="en-US" w:eastAsia="zh-CN"/>
              </w:rPr>
              <w:t>测绘与数据处理工程师：参与地形建模、实景三维城市建设，两年经验者年薪可达15万-25万元。</w:t>
            </w:r>
          </w:p>
          <w:p>
            <w:pPr>
              <w:widowControl/>
              <w:ind w:firstLine="480" w:firstLineChars="200"/>
              <w:jc w:val="left"/>
              <w:rPr>
                <w:rFonts w:hint="default" w:ascii="仿宋_GB2312" w:eastAsia="仿宋_GB2312"/>
                <w:sz w:val="24"/>
                <w:lang w:val="en-US" w:eastAsia="zh-CN"/>
              </w:rPr>
            </w:pPr>
            <w:r>
              <w:rPr>
                <w:rFonts w:hint="default" w:ascii="仿宋_GB2312" w:eastAsia="仿宋_GB2312"/>
                <w:sz w:val="24"/>
                <w:lang w:val="en-US" w:eastAsia="zh-CN"/>
              </w:rPr>
              <w:t>无人机教员与规划师：培训机构教员月薪6k-12k，无人机应用场景规划师则需结合编程与行业知识，薪资更高。</w:t>
            </w:r>
          </w:p>
          <w:p>
            <w:pPr>
              <w:widowControl/>
              <w:ind w:firstLine="480" w:firstLineChars="200"/>
              <w:jc w:val="left"/>
              <w:rPr>
                <w:rFonts w:hint="default" w:ascii="仿宋_GB2312" w:eastAsia="仿宋_GB2312"/>
                <w:sz w:val="24"/>
                <w:lang w:val="en-US" w:eastAsia="zh-CN"/>
              </w:rPr>
            </w:pPr>
            <w:r>
              <w:rPr>
                <w:rFonts w:hint="eastAsia" w:ascii="仿宋_GB2312" w:eastAsia="仿宋_GB2312"/>
                <w:sz w:val="24"/>
                <w:lang w:val="en-US" w:eastAsia="zh-CN"/>
              </w:rPr>
              <w:t>（二）</w:t>
            </w:r>
            <w:r>
              <w:rPr>
                <w:rFonts w:hint="default" w:ascii="仿宋_GB2312" w:eastAsia="仿宋_GB2312"/>
                <w:sz w:val="24"/>
                <w:lang w:val="en-US" w:eastAsia="zh-CN"/>
              </w:rPr>
              <w:t>职业发展多元化</w:t>
            </w:r>
          </w:p>
          <w:p>
            <w:pPr>
              <w:widowControl/>
              <w:ind w:firstLine="480" w:firstLineChars="200"/>
              <w:jc w:val="left"/>
              <w:rPr>
                <w:rFonts w:hint="default" w:ascii="仿宋_GB2312" w:eastAsia="仿宋_GB2312"/>
                <w:sz w:val="24"/>
                <w:lang w:val="en-US" w:eastAsia="zh-CN"/>
              </w:rPr>
            </w:pPr>
            <w:r>
              <w:rPr>
                <w:rFonts w:hint="default" w:ascii="仿宋_GB2312" w:eastAsia="仿宋_GB2312"/>
                <w:sz w:val="24"/>
                <w:lang w:val="en-US" w:eastAsia="zh-CN"/>
              </w:rPr>
              <w:t>技术纵深：从基础飞手升级为复合型人才，如掌握AI数据分析、无人机群协同控制技术（如无人机灯光秀工程师）。</w:t>
            </w:r>
          </w:p>
          <w:p>
            <w:pPr>
              <w:widowControl/>
              <w:ind w:firstLine="480" w:firstLineChars="200"/>
              <w:jc w:val="left"/>
              <w:rPr>
                <w:rFonts w:hint="default" w:ascii="仿宋_GB2312" w:eastAsia="仿宋_GB2312"/>
                <w:sz w:val="24"/>
                <w:lang w:val="en-US" w:eastAsia="zh-CN"/>
              </w:rPr>
            </w:pPr>
            <w:r>
              <w:rPr>
                <w:rFonts w:hint="default" w:ascii="仿宋_GB2312" w:eastAsia="仿宋_GB2312"/>
                <w:sz w:val="24"/>
                <w:lang w:val="en-US" w:eastAsia="zh-CN"/>
              </w:rPr>
              <w:t>跨行业融合：例如植保无人机飞手需了解农业知识，环境监测岗位需熟悉环保法规。</w:t>
            </w:r>
          </w:p>
          <w:p>
            <w:pPr>
              <w:widowControl/>
              <w:ind w:firstLine="480" w:firstLineChars="200"/>
              <w:jc w:val="left"/>
              <w:rPr>
                <w:rFonts w:hint="default" w:ascii="仿宋_GB2312" w:eastAsia="仿宋_GB2312"/>
                <w:sz w:val="24"/>
                <w:lang w:val="en-US" w:eastAsia="zh-CN"/>
              </w:rPr>
            </w:pPr>
            <w:r>
              <w:rPr>
                <w:rFonts w:hint="eastAsia" w:ascii="仿宋_GB2312" w:eastAsia="仿宋_GB2312"/>
                <w:sz w:val="24"/>
                <w:lang w:val="en-US" w:eastAsia="zh-CN"/>
              </w:rPr>
              <w:t>（三）</w:t>
            </w:r>
            <w:r>
              <w:rPr>
                <w:rFonts w:hint="default" w:ascii="仿宋_GB2312" w:eastAsia="仿宋_GB2312"/>
                <w:sz w:val="24"/>
                <w:lang w:val="en-US" w:eastAsia="zh-CN"/>
              </w:rPr>
              <w:t>风险与挑战</w:t>
            </w:r>
          </w:p>
          <w:p>
            <w:pPr>
              <w:widowControl/>
              <w:ind w:firstLine="480" w:firstLineChars="200"/>
              <w:jc w:val="left"/>
              <w:rPr>
                <w:rFonts w:hint="default" w:ascii="仿宋_GB2312" w:eastAsia="仿宋_GB2312"/>
                <w:sz w:val="24"/>
                <w:lang w:val="en-US" w:eastAsia="zh-CN"/>
              </w:rPr>
            </w:pPr>
            <w:r>
              <w:rPr>
                <w:rFonts w:hint="default" w:ascii="仿宋_GB2312" w:eastAsia="仿宋_GB2312"/>
                <w:sz w:val="24"/>
                <w:lang w:val="en-US" w:eastAsia="zh-CN"/>
              </w:rPr>
              <w:t>技术门槛与安全风险：需持证上岗（如CAAC执照），且需应对设备故障、空域管制等问题。</w:t>
            </w:r>
          </w:p>
          <w:p>
            <w:pPr>
              <w:widowControl/>
              <w:ind w:firstLine="480" w:firstLineChars="200"/>
              <w:jc w:val="left"/>
              <w:rPr>
                <w:rFonts w:hint="default" w:ascii="仿宋_GB2312" w:eastAsia="仿宋_GB2312"/>
                <w:sz w:val="24"/>
                <w:lang w:val="en-US" w:eastAsia="zh-CN"/>
              </w:rPr>
            </w:pPr>
            <w:r>
              <w:rPr>
                <w:rFonts w:hint="default" w:ascii="仿宋_GB2312" w:eastAsia="仿宋_GB2312"/>
                <w:sz w:val="24"/>
                <w:lang w:val="en-US" w:eastAsia="zh-CN"/>
              </w:rPr>
              <w:t>竞争加剧：基础飞手薪资约7k-8k/月，需通过技能叠加（如测绘、编程）提升竞争力。</w:t>
            </w:r>
          </w:p>
          <w:p>
            <w:pPr>
              <w:widowControl/>
              <w:ind w:firstLine="482" w:firstLineChars="200"/>
              <w:jc w:val="left"/>
              <w:rPr>
                <w:rFonts w:hint="default" w:ascii="仿宋_GB2312" w:eastAsia="仿宋_GB2312"/>
                <w:b/>
                <w:bCs/>
                <w:sz w:val="24"/>
                <w:lang w:val="en-US" w:eastAsia="zh-CN"/>
              </w:rPr>
            </w:pPr>
            <w:r>
              <w:rPr>
                <w:rFonts w:hint="default" w:ascii="仿宋_GB2312" w:eastAsia="仿宋_GB2312"/>
                <w:b/>
                <w:bCs/>
                <w:sz w:val="24"/>
                <w:lang w:val="en-US" w:eastAsia="zh-CN"/>
              </w:rPr>
              <w:t>三、教育培养与行业趋势</w:t>
            </w:r>
          </w:p>
          <w:p>
            <w:pPr>
              <w:widowControl/>
              <w:ind w:firstLine="480" w:firstLineChars="200"/>
              <w:jc w:val="left"/>
              <w:rPr>
                <w:rFonts w:hint="default" w:ascii="仿宋_GB2312" w:eastAsia="仿宋_GB2312"/>
                <w:sz w:val="24"/>
                <w:lang w:val="en-US" w:eastAsia="zh-CN"/>
              </w:rPr>
            </w:pPr>
            <w:r>
              <w:rPr>
                <w:rFonts w:hint="eastAsia" w:ascii="仿宋_GB2312" w:eastAsia="仿宋_GB2312"/>
                <w:sz w:val="24"/>
                <w:lang w:val="en-US" w:eastAsia="zh-CN"/>
              </w:rPr>
              <w:t>（一）</w:t>
            </w:r>
            <w:r>
              <w:rPr>
                <w:rFonts w:hint="default" w:ascii="仿宋_GB2312" w:eastAsia="仿宋_GB2312"/>
                <w:sz w:val="24"/>
                <w:lang w:val="en-US" w:eastAsia="zh-CN"/>
              </w:rPr>
              <w:t>职业教育改革方向</w:t>
            </w:r>
          </w:p>
          <w:p>
            <w:pPr>
              <w:widowControl/>
              <w:ind w:firstLine="480" w:firstLineChars="200"/>
              <w:jc w:val="left"/>
              <w:rPr>
                <w:rFonts w:hint="default" w:ascii="仿宋_GB2312" w:eastAsia="仿宋_GB2312"/>
                <w:sz w:val="24"/>
                <w:lang w:val="en-US" w:eastAsia="zh-CN"/>
              </w:rPr>
            </w:pPr>
            <w:r>
              <w:rPr>
                <w:rFonts w:hint="default" w:ascii="仿宋_GB2312" w:eastAsia="仿宋_GB2312"/>
                <w:sz w:val="24"/>
                <w:lang w:val="en-US" w:eastAsia="zh-CN"/>
              </w:rPr>
              <w:t>产教融合：如浙江交通职业技术学院与企业共建实训基地，学生可提前一年进入企业实习。</w:t>
            </w:r>
          </w:p>
          <w:p>
            <w:pPr>
              <w:widowControl/>
              <w:ind w:firstLine="480" w:firstLineChars="200"/>
              <w:jc w:val="left"/>
              <w:rPr>
                <w:rFonts w:hint="default" w:ascii="仿宋_GB2312" w:eastAsia="仿宋_GB2312"/>
                <w:sz w:val="24"/>
                <w:lang w:val="en-US" w:eastAsia="zh-CN"/>
              </w:rPr>
            </w:pPr>
            <w:r>
              <w:rPr>
                <w:rFonts w:hint="default" w:ascii="仿宋_GB2312" w:eastAsia="仿宋_GB2312"/>
                <w:sz w:val="24"/>
                <w:lang w:val="en-US" w:eastAsia="zh-CN"/>
              </w:rPr>
              <w:t>课程迭代：增设低空交通管理、航空法规等前沿课程，强化AI与数据分析模块。</w:t>
            </w:r>
          </w:p>
          <w:p>
            <w:pPr>
              <w:widowControl/>
              <w:ind w:firstLine="480" w:firstLineChars="200"/>
              <w:jc w:val="left"/>
              <w:rPr>
                <w:rFonts w:hint="default" w:ascii="仿宋_GB2312" w:eastAsia="仿宋_GB2312"/>
                <w:sz w:val="24"/>
                <w:lang w:val="en-US" w:eastAsia="zh-CN"/>
              </w:rPr>
            </w:pPr>
            <w:r>
              <w:rPr>
                <w:rFonts w:hint="eastAsia" w:ascii="仿宋_GB2312" w:eastAsia="仿宋_GB2312"/>
                <w:sz w:val="24"/>
                <w:lang w:val="en-US" w:eastAsia="zh-CN"/>
              </w:rPr>
              <w:t>（二）</w:t>
            </w:r>
            <w:r>
              <w:rPr>
                <w:rFonts w:hint="default" w:ascii="仿宋_GB2312" w:eastAsia="仿宋_GB2312"/>
                <w:sz w:val="24"/>
                <w:lang w:val="en-US" w:eastAsia="zh-CN"/>
              </w:rPr>
              <w:t>行业技术趋势</w:t>
            </w:r>
          </w:p>
          <w:p>
            <w:pPr>
              <w:widowControl/>
              <w:ind w:firstLine="480" w:firstLineChars="200"/>
              <w:jc w:val="left"/>
              <w:rPr>
                <w:rFonts w:hint="default" w:ascii="仿宋_GB2312" w:eastAsia="仿宋_GB2312"/>
                <w:sz w:val="24"/>
                <w:lang w:val="en-US" w:eastAsia="zh-CN"/>
              </w:rPr>
            </w:pPr>
            <w:r>
              <w:rPr>
                <w:rFonts w:hint="default" w:ascii="仿宋_GB2312" w:eastAsia="仿宋_GB2312"/>
                <w:sz w:val="24"/>
                <w:lang w:val="en-US" w:eastAsia="zh-CN"/>
              </w:rPr>
              <w:t>智能化与多平台协同：无人机与云计算、5G结合，实现实时数据处理；无人机群在物流、城市空运中的应用扩大。</w:t>
            </w:r>
          </w:p>
          <w:p>
            <w:pPr>
              <w:widowControl/>
              <w:ind w:firstLine="480" w:firstLineChars="200"/>
              <w:jc w:val="left"/>
              <w:rPr>
                <w:rFonts w:hint="default" w:ascii="仿宋_GB2312" w:eastAsia="仿宋_GB2312"/>
                <w:sz w:val="24"/>
                <w:lang w:val="en-US" w:eastAsia="zh-CN"/>
              </w:rPr>
            </w:pPr>
            <w:r>
              <w:rPr>
                <w:rFonts w:hint="default" w:ascii="仿宋_GB2312" w:eastAsia="仿宋_GB2312"/>
                <w:sz w:val="24"/>
                <w:lang w:val="en-US" w:eastAsia="zh-CN"/>
              </w:rPr>
              <w:t>规范化与标准化：依据《数字航空摄影规范》等技术标准，行业逐步形成统一操作流程。</w:t>
            </w:r>
          </w:p>
          <w:p>
            <w:pPr>
              <w:widowControl/>
              <w:spacing w:line="360" w:lineRule="auto"/>
              <w:ind w:firstLine="480" w:firstLineChars="200"/>
              <w:rPr>
                <w:rFonts w:hint="default" w:ascii="仿宋_GB2312" w:eastAsia="仿宋_GB2312"/>
                <w:b/>
                <w:bCs/>
                <w:sz w:val="24"/>
                <w:lang w:val="en-US"/>
              </w:rPr>
            </w:pPr>
            <w:r>
              <w:rPr>
                <w:rFonts w:hint="eastAsia" w:ascii="仿宋_GB2312" w:eastAsia="仿宋_GB2312"/>
                <w:sz w:val="24"/>
                <w:lang w:val="en-US" w:eastAsia="zh-CN"/>
              </w:rPr>
              <w:t>航空摄影微专业的社会需求与低空经济、数字化转型高度绑定，就业前景覆盖测绘、文旅、环保等增长型领域。尽管面临技术门槛和竞争压力，但通过复合技能培养（如“飞行+数据分析”）和政策支持的校企合作模式，毕业生可快速适应行业需求，成为推动低空经济发展的核心力量。未来，随着实景三维城市、智慧农业等应用的深化，相关人才的市场价值将持续提升。</w:t>
            </w:r>
          </w:p>
        </w:tc>
      </w:tr>
      <w:tr>
        <w:tblPrEx>
          <w:tblCellMar>
            <w:top w:w="0" w:type="dxa"/>
            <w:left w:w="0" w:type="dxa"/>
            <w:bottom w:w="0" w:type="dxa"/>
            <w:right w:w="0" w:type="dxa"/>
          </w:tblCellMar>
        </w:tblPrEx>
        <w:trPr>
          <w:trHeight w:val="1831" w:hRule="atLeast"/>
        </w:trPr>
        <w:tc>
          <w:tcPr>
            <w:tcW w:w="9072" w:type="dxa"/>
            <w:gridSpan w:val="6"/>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tcPr>
          <w:p>
            <w:pPr>
              <w:widowControl/>
              <w:spacing w:line="360" w:lineRule="auto"/>
              <w:jc w:val="left"/>
              <w:rPr>
                <w:rFonts w:ascii="仿宋_GB2312" w:eastAsia="仿宋_GB2312"/>
                <w:b/>
                <w:bCs/>
                <w:sz w:val="24"/>
              </w:rPr>
            </w:pPr>
            <w:r>
              <w:rPr>
                <w:rFonts w:hint="eastAsia" w:ascii="仿宋_GB2312" w:eastAsia="仿宋_GB2312"/>
                <w:b/>
                <w:bCs/>
                <w:sz w:val="24"/>
              </w:rPr>
              <w:t>微专业简介（专业定位、培养目标、培养对象、培养内容、培养方法、评价体系等800字左右）</w:t>
            </w:r>
          </w:p>
          <w:p>
            <w:pPr>
              <w:widowControl/>
              <w:ind w:firstLine="482" w:firstLineChars="200"/>
              <w:jc w:val="left"/>
              <w:rPr>
                <w:rFonts w:hint="eastAsia" w:ascii="仿宋_GB2312" w:eastAsia="仿宋_GB2312"/>
                <w:b/>
                <w:bCs/>
                <w:sz w:val="24"/>
                <w:lang w:val="en-US" w:eastAsia="zh-CN"/>
              </w:rPr>
            </w:pPr>
            <w:r>
              <w:rPr>
                <w:rFonts w:hint="eastAsia" w:ascii="仿宋_GB2312" w:eastAsia="仿宋_GB2312"/>
                <w:b/>
                <w:bCs/>
                <w:sz w:val="24"/>
                <w:lang w:val="en-US" w:eastAsia="zh-CN"/>
              </w:rPr>
              <w:t>一、专业定位</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航空摄影微专业是高校为适应无人机技术、数字媒体与测绘遥感领域快速发展需求而设立的跨学科特色项目，旨在通过“小而精”的课程体系，快速培养掌握无人机航拍技术、影像处理及行业应用能力的复合型人才。其定位聚焦于低空经济、智慧城市、新媒体传播等新兴产业，突破传统测绘、摄影等学科边界，结合人工智能、大数据等技术，满足行业对无人机操作、航测数据处理及视觉内容创作的迫切需求。例如，广东理工学院与无人机企业合作开设的《无人机拍摄与新媒体制作》微专业，即通过校企联动实现“技术需求前置”，精准对接企业用人标准。</w:t>
            </w:r>
          </w:p>
          <w:p>
            <w:pPr>
              <w:widowControl/>
              <w:ind w:firstLine="482" w:firstLineChars="200"/>
              <w:jc w:val="left"/>
              <w:rPr>
                <w:rFonts w:hint="eastAsia" w:ascii="仿宋_GB2312" w:eastAsia="仿宋_GB2312"/>
                <w:b/>
                <w:bCs/>
                <w:sz w:val="24"/>
                <w:lang w:val="en-US" w:eastAsia="zh-CN"/>
              </w:rPr>
            </w:pPr>
            <w:r>
              <w:rPr>
                <w:rFonts w:hint="eastAsia" w:ascii="仿宋_GB2312" w:eastAsia="仿宋_GB2312"/>
                <w:b/>
                <w:bCs/>
                <w:sz w:val="24"/>
                <w:lang w:val="en-US" w:eastAsia="zh-CN"/>
              </w:rPr>
              <w:t>二、培养目标</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该专业以“技术+艺术+应用”为核心理念，培养以下三类核心能力：</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（一）技术应用能力：掌握无人机飞行操控、航拍摄影、影像处理与建模技术，能够独立完成从数据采集到后期制作的全流程操作。</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（二）视觉叙事与创新思维：培养航拍构图艺术、新媒体内容策划及创意表达能力，将技术转化为具有传播价值的视觉作品。</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（三）行业实践能力：熟悉智慧城市、生态监测、影视制作等应用场景，具备解决实际问题的能力，如地形测绘、动态监测及数字内容运营。</w:t>
            </w:r>
          </w:p>
          <w:p>
            <w:pPr>
              <w:widowControl/>
              <w:ind w:firstLine="480" w:firstLineChars="200"/>
              <w:jc w:val="left"/>
              <w:rPr>
                <w:rFonts w:hint="eastAsia" w:ascii="仿宋_GB2312" w:eastAsia="仿宋_GB2312"/>
                <w:sz w:val="24"/>
                <w:lang w:val="en-US" w:eastAsia="zh-CN"/>
              </w:rPr>
            </w:pPr>
          </w:p>
          <w:p>
            <w:pPr>
              <w:widowControl/>
              <w:ind w:firstLine="482" w:firstLineChars="200"/>
              <w:jc w:val="left"/>
              <w:rPr>
                <w:rFonts w:hint="eastAsia" w:ascii="仿宋_GB2312" w:eastAsia="仿宋_GB2312"/>
                <w:b/>
                <w:bCs/>
                <w:sz w:val="24"/>
                <w:lang w:val="en-US" w:eastAsia="zh-CN"/>
              </w:rPr>
            </w:pPr>
            <w:r>
              <w:rPr>
                <w:rFonts w:hint="eastAsia" w:ascii="仿宋_GB2312" w:eastAsia="仿宋_GB2312"/>
                <w:b/>
                <w:bCs/>
                <w:sz w:val="24"/>
                <w:lang w:val="en-US" w:eastAsia="zh-CN"/>
              </w:rPr>
              <w:t>三、培养对象</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面向全校在读专科生，不限主修专业背景，尤其欢迎对无人机技术、摄影艺术、地理信息科学等领域感兴趣的学生。例如，南京航空航天大学的智能机器人微专业吸引了机械、计算机等多学科学生参与。</w:t>
            </w:r>
          </w:p>
          <w:p>
            <w:pPr>
              <w:widowControl/>
              <w:ind w:firstLine="482" w:firstLineChars="200"/>
              <w:jc w:val="left"/>
              <w:rPr>
                <w:rFonts w:hint="eastAsia" w:ascii="仿宋_GB2312" w:eastAsia="仿宋_GB2312"/>
                <w:b/>
                <w:bCs/>
                <w:sz w:val="24"/>
                <w:lang w:val="en-US" w:eastAsia="zh-CN"/>
              </w:rPr>
            </w:pPr>
            <w:r>
              <w:rPr>
                <w:rFonts w:hint="eastAsia" w:ascii="仿宋_GB2312" w:eastAsia="仿宋_GB2312"/>
                <w:b/>
                <w:bCs/>
                <w:sz w:val="24"/>
                <w:lang w:val="en-US" w:eastAsia="zh-CN"/>
              </w:rPr>
              <w:t>四、培养内容</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课程体系分为理论+实践+项目三大模块，核心课程包括：</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技术基础课：如《无人机飞行基础与操作》（含安全法规与维护）、《数字摄影测量学》（涵盖传感器解析、影像匹配与三维建模）。</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艺术与应用课：如《航拍摄影与构图艺术》《新媒体运营与营销策略》，结合案例分析提升视觉叙事与传播能力。</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综合实践课：如《无人机拍摄与新媒体项目实践》，通过校企合作项目（如智慧城市航测、影视拍摄）强化实战经验。</w:t>
            </w:r>
          </w:p>
          <w:p>
            <w:pPr>
              <w:widowControl/>
              <w:ind w:firstLine="482" w:firstLineChars="200"/>
              <w:jc w:val="left"/>
              <w:rPr>
                <w:rFonts w:hint="eastAsia" w:ascii="仿宋_GB2312" w:eastAsia="仿宋_GB2312"/>
                <w:b/>
                <w:bCs/>
                <w:sz w:val="24"/>
                <w:lang w:val="en-US" w:eastAsia="zh-CN"/>
              </w:rPr>
            </w:pPr>
            <w:r>
              <w:rPr>
                <w:rFonts w:hint="eastAsia" w:ascii="仿宋_GB2312" w:eastAsia="仿宋_GB2312"/>
                <w:b/>
                <w:bCs/>
                <w:sz w:val="24"/>
                <w:lang w:val="en-US" w:eastAsia="zh-CN"/>
              </w:rPr>
              <w:t>五、培养方法</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校企协同育人：与无人机企业、测绘机构共建实训基地，引入企业导师授课，如上海工程技术大学联合航空学会开展无人机应用培训。</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弹性学制与模块化教学：学制1-2年，利用课余时间授课，采用“理论讲授+实验室操作+野外实训”模式，适应学生个性化学习节奏。</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技术前沿融合：结合人工智能与大数据技术，开设《无人机智能测绘》《遥感动态监测》等课程，推动学科交叉创新。</w:t>
            </w:r>
          </w:p>
          <w:p>
            <w:pPr>
              <w:widowControl/>
              <w:ind w:firstLine="482" w:firstLineChars="200"/>
              <w:jc w:val="left"/>
              <w:rPr>
                <w:rFonts w:hint="eastAsia" w:ascii="仿宋_GB2312" w:eastAsia="仿宋_GB2312"/>
                <w:b/>
                <w:bCs/>
                <w:sz w:val="24"/>
                <w:lang w:val="en-US" w:eastAsia="zh-CN"/>
              </w:rPr>
            </w:pPr>
            <w:r>
              <w:rPr>
                <w:rFonts w:hint="eastAsia" w:ascii="仿宋_GB2312" w:eastAsia="仿宋_GB2312"/>
                <w:b/>
                <w:bCs/>
                <w:sz w:val="24"/>
                <w:lang w:val="en-US" w:eastAsia="zh-CN"/>
              </w:rPr>
              <w:t>六、评价体系</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多元考核机制：采用课程考查（如飞行操作考试、影像作品评审）与项目实践评估（如企业项目成果验收）相结合的方式。</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行业认证与学分互认：部分高校联合行业协会颁发技能证书（如无人机驾驶员执照），微专业学分可转换为主修专业选修学分。</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动态追踪反馈：建立毕业生就业质量跟踪机制，根据行业反馈优化课程设置。例如，扬州大学通过分析学生就业去向调整康养管理微专业课程。</w:t>
            </w:r>
          </w:p>
          <w:p>
            <w:pPr>
              <w:widowControl/>
              <w:ind w:firstLine="482" w:firstLineChars="200"/>
              <w:jc w:val="left"/>
              <w:rPr>
                <w:rFonts w:hint="eastAsia" w:ascii="仿宋_GB2312" w:eastAsia="仿宋_GB2312"/>
                <w:b/>
                <w:bCs/>
                <w:sz w:val="24"/>
                <w:lang w:val="en-US" w:eastAsia="zh-CN"/>
              </w:rPr>
            </w:pPr>
            <w:r>
              <w:rPr>
                <w:rFonts w:hint="eastAsia" w:ascii="仿宋_GB2312" w:eastAsia="仿宋_GB2312"/>
                <w:b/>
                <w:bCs/>
                <w:sz w:val="24"/>
                <w:lang w:val="en-US" w:eastAsia="zh-CN"/>
              </w:rPr>
              <w:t>七、总结</w:t>
            </w:r>
          </w:p>
          <w:p>
            <w:pPr>
              <w:widowControl/>
              <w:ind w:firstLine="480" w:firstLineChars="200"/>
              <w:jc w:val="left"/>
              <w:rPr>
                <w:rFonts w:hint="default" w:ascii="仿宋_GB2312" w:eastAsia="仿宋_GB2312"/>
                <w:sz w:val="24"/>
                <w:lang w:val="en-US" w:eastAsia="zh-CN"/>
              </w:rPr>
            </w:pPr>
            <w:r>
              <w:rPr>
                <w:rFonts w:hint="eastAsia" w:ascii="仿宋_GB2312" w:eastAsia="仿宋_GB2312"/>
                <w:sz w:val="24"/>
                <w:lang w:val="en-US" w:eastAsia="zh-CN"/>
              </w:rPr>
              <w:t>航空摄影微专业通过“精准对接产业需求、强化实践能力、推动学科交叉”的培养模式，成为高等教育创新与产教融合的典范。其“小而精”的定位不仅快速响应技术变革，也为学生开辟了低空经济、数字媒体等高附加值职业赛道，助力实现从“课堂学习”到“岗位胜任”的无缝衔接。</w:t>
            </w:r>
          </w:p>
          <w:p>
            <w:pPr>
              <w:widowControl/>
              <w:ind w:firstLine="480" w:firstLineChars="200"/>
              <w:jc w:val="left"/>
              <w:rPr>
                <w:rFonts w:hint="default" w:ascii="仿宋_GB2312" w:eastAsia="仿宋_GB2312"/>
                <w:sz w:val="24"/>
                <w:lang w:val="en-US" w:eastAsia="zh-CN"/>
              </w:rPr>
            </w:pPr>
          </w:p>
          <w:p>
            <w:pPr>
              <w:widowControl/>
              <w:spacing w:line="360" w:lineRule="auto"/>
              <w:jc w:val="left"/>
              <w:rPr>
                <w:rFonts w:ascii="仿宋_GB2312" w:eastAsia="仿宋_GB2312"/>
                <w:b/>
                <w:bCs/>
                <w:sz w:val="24"/>
              </w:rPr>
            </w:pPr>
          </w:p>
          <w:p>
            <w:pPr>
              <w:widowControl/>
              <w:spacing w:line="360" w:lineRule="auto"/>
              <w:jc w:val="left"/>
              <w:rPr>
                <w:rFonts w:ascii="仿宋_GB2312" w:eastAsia="仿宋_GB2312"/>
                <w:sz w:val="24"/>
              </w:rPr>
            </w:pPr>
          </w:p>
          <w:p>
            <w:pPr>
              <w:widowControl/>
              <w:spacing w:line="360" w:lineRule="auto"/>
              <w:jc w:val="left"/>
              <w:rPr>
                <w:rFonts w:ascii="仿宋_GB2312" w:eastAsia="仿宋_GB2312"/>
                <w:sz w:val="24"/>
              </w:rPr>
            </w:pPr>
          </w:p>
          <w:p>
            <w:pPr>
              <w:widowControl/>
              <w:spacing w:line="360" w:lineRule="auto"/>
              <w:jc w:val="left"/>
              <w:rPr>
                <w:rFonts w:ascii="仿宋_GB2312" w:eastAsia="仿宋_GB2312"/>
                <w:sz w:val="24"/>
              </w:rPr>
            </w:pPr>
          </w:p>
          <w:p>
            <w:pPr>
              <w:widowControl/>
              <w:spacing w:line="360" w:lineRule="auto"/>
              <w:jc w:val="left"/>
              <w:rPr>
                <w:rFonts w:ascii="仿宋_GB2312" w:eastAsia="仿宋_GB2312"/>
                <w:sz w:val="24"/>
              </w:rPr>
            </w:pPr>
          </w:p>
          <w:p>
            <w:pPr>
              <w:widowControl/>
              <w:spacing w:line="360" w:lineRule="auto"/>
              <w:jc w:val="left"/>
              <w:rPr>
                <w:rFonts w:ascii="仿宋_GB2312" w:eastAsia="仿宋_GB2312"/>
                <w:sz w:val="24"/>
              </w:rPr>
            </w:pPr>
          </w:p>
        </w:tc>
      </w:tr>
      <w:tr>
        <w:tblPrEx>
          <w:tblCellMar>
            <w:top w:w="0" w:type="dxa"/>
            <w:left w:w="0" w:type="dxa"/>
            <w:bottom w:w="0" w:type="dxa"/>
            <w:right w:w="0" w:type="dxa"/>
          </w:tblCellMar>
        </w:tblPrEx>
        <w:trPr>
          <w:trHeight w:val="4400" w:hRule="atLeast"/>
        </w:trPr>
        <w:tc>
          <w:tcPr>
            <w:tcW w:w="9072" w:type="dxa"/>
            <w:gridSpan w:val="6"/>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tcPr>
          <w:p>
            <w:pPr>
              <w:widowControl/>
              <w:spacing w:line="360" w:lineRule="auto"/>
              <w:jc w:val="left"/>
              <w:rPr>
                <w:rFonts w:ascii="仿宋_GB2312" w:eastAsia="仿宋_GB2312"/>
                <w:b/>
                <w:bCs/>
                <w:sz w:val="24"/>
              </w:rPr>
            </w:pPr>
            <w:r>
              <w:rPr>
                <w:rFonts w:hint="eastAsia" w:ascii="仿宋_GB2312" w:eastAsia="仿宋_GB2312"/>
                <w:b/>
                <w:bCs/>
                <w:sz w:val="24"/>
              </w:rPr>
              <w:t>微专业课程体系设置情况（简要说明课程设置总体思路，并详细列出课程具体情况，500字左右）</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航空摄影微专业课程体系以“技术+艺术+实践”为核心，注重跨学科融合与行业需求对接，培养具备航空摄影技术、影像创作能力和新媒体运营思维的复合型人才。课程设计遵循“基础理论→技术技能→实战应用→创新拓展”的递进逻辑，结合无人机技术、摄影测量学、数字影像处理等学科，融入校企合作项目与前沿技术应用场景，强化实践教学与创新能力培养。</w:t>
            </w:r>
          </w:p>
          <w:p>
            <w:pPr>
              <w:widowControl/>
              <w:ind w:firstLine="482" w:firstLineChars="200"/>
              <w:jc w:val="left"/>
              <w:rPr>
                <w:rFonts w:hint="eastAsia" w:ascii="仿宋_GB2312" w:eastAsia="仿宋_GB2312"/>
                <w:b/>
                <w:bCs/>
                <w:sz w:val="24"/>
                <w:lang w:val="en-US" w:eastAsia="zh-CN"/>
              </w:rPr>
            </w:pPr>
            <w:r>
              <w:rPr>
                <w:rFonts w:hint="eastAsia" w:ascii="仿宋_GB2312" w:eastAsia="仿宋_GB2312"/>
                <w:b/>
                <w:bCs/>
                <w:sz w:val="24"/>
                <w:lang w:val="en-US" w:eastAsia="zh-CN"/>
              </w:rPr>
              <w:t>一、基础理论模块</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（一）航空摄影概论</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内容：涵盖航空摄影发展历史、分类（航天/航空/近景）、技术原理（飞行器操控、传感器特性）及应用领域（自然资源调查、灾害应急、军事侦察等）。</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参考案例：北京航空航天大学首期航空摄影班课程设置，强调影像艺术与科技融合；武汉大学袁修孝教授的《摄影测量的遐想》课程，解析空间信息提取逻辑。</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（二）摄影测量学基础</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内容：讲授数字摄影测量原理（如核线几何、空中三角测量）、坐标系转换、影像解析方法，结合无人机多视角立体观测技术，培养空间数据处理能力。</w:t>
            </w:r>
          </w:p>
          <w:p>
            <w:pPr>
              <w:widowControl/>
              <w:ind w:firstLine="482" w:firstLineChars="200"/>
              <w:jc w:val="left"/>
              <w:rPr>
                <w:rFonts w:hint="eastAsia" w:ascii="仿宋_GB2312" w:eastAsia="仿宋_GB2312"/>
                <w:b/>
                <w:bCs/>
                <w:sz w:val="24"/>
                <w:lang w:val="en-US" w:eastAsia="zh-CN"/>
              </w:rPr>
            </w:pPr>
            <w:r>
              <w:rPr>
                <w:rFonts w:hint="eastAsia" w:ascii="仿宋_GB2312" w:eastAsia="仿宋_GB2312"/>
                <w:b/>
                <w:bCs/>
                <w:sz w:val="24"/>
                <w:lang w:val="en-US" w:eastAsia="zh-CN"/>
              </w:rPr>
              <w:t>二、技术技能模块</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（一）无人机飞行操作与安全</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内容：无人机结构原理、飞行法规、操控技巧（如8字/C字/O字飞行训练）、故障排查与维护，通过模拟飞行与实机操作强化技</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（二）航拍摄影技术与构图艺术</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内容：高空视角下的光线运用、动态目标捕捉（如战斗机特技飞行）、构图美学（对称、引导线、透视），结合案例解析提升视觉叙事能力。</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（三）数字影像后期与特效制作</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内容：使用Premiere、DaVinci等软件完成视频剪辑、色彩校正、动态追踪；结合AI辅助技术实现智能修图与三维建模，满足实景三维中国建设需求。</w:t>
            </w:r>
          </w:p>
          <w:p>
            <w:pPr>
              <w:widowControl/>
              <w:ind w:firstLine="482" w:firstLineChars="200"/>
              <w:jc w:val="left"/>
              <w:rPr>
                <w:rFonts w:hint="eastAsia" w:ascii="仿宋_GB2312" w:eastAsia="仿宋_GB2312"/>
                <w:b/>
                <w:bCs/>
                <w:sz w:val="24"/>
                <w:lang w:val="en-US" w:eastAsia="zh-CN"/>
              </w:rPr>
            </w:pPr>
            <w:r>
              <w:rPr>
                <w:rFonts w:hint="eastAsia" w:ascii="仿宋_GB2312" w:eastAsia="仿宋_GB2312"/>
                <w:b/>
                <w:bCs/>
                <w:sz w:val="24"/>
                <w:lang w:val="en-US" w:eastAsia="zh-CN"/>
              </w:rPr>
              <w:t>三、实战应用模块</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（一）航空摄影项目实践</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内容：以航展拍摄、城市测绘、生态监测等真实场景为课题，完成从策划（飞行路线规划）、拍摄（多机位协同）到成果输出（正射影像、短视频）的全流程训练，融入企业导师点评机制。</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（二）新媒体运营与传播策略</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内容：教授社交媒体内容策划（如短视频剧本创作）、用户互动技巧、流量数据分析，结合航拍作品推广案例，提升品牌影响力。</w:t>
            </w:r>
          </w:p>
          <w:p>
            <w:pPr>
              <w:widowControl/>
              <w:ind w:firstLine="482" w:firstLineChars="200"/>
              <w:jc w:val="left"/>
              <w:rPr>
                <w:rFonts w:hint="eastAsia" w:ascii="仿宋_GB2312" w:eastAsia="仿宋_GB2312"/>
                <w:b/>
                <w:bCs/>
                <w:sz w:val="24"/>
                <w:lang w:val="en-US" w:eastAsia="zh-CN"/>
              </w:rPr>
            </w:pPr>
            <w:r>
              <w:rPr>
                <w:rFonts w:hint="eastAsia" w:ascii="仿宋_GB2312" w:eastAsia="仿宋_GB2312"/>
                <w:b/>
                <w:bCs/>
                <w:sz w:val="24"/>
                <w:lang w:val="en-US" w:eastAsia="zh-CN"/>
              </w:rPr>
              <w:t>四、创新拓展模块</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（一）前沿技术专题</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内容：探讨AI辅助摄影（动态目标智能追踪）、低空经济与无人机物流应用、虚拟摄影棚技术等，拓展职业发展视野。</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（二）课程特色</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校企联动：与航空企业（如珠海迪森航空）合作开发实战项目，提供行业认证证书。</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阶梯式实践：从单一飞行训练到复杂场景创作，确保技术进阶（如广东理工学院“无人机拍摄与新媒体项目实践”课程）。</w:t>
            </w:r>
          </w:p>
          <w:p>
            <w:pPr>
              <w:widowControl/>
              <w:ind w:firstLine="480" w:firstLineChars="200"/>
              <w:jc w:val="left"/>
              <w:rPr>
                <w:rFonts w:hint="eastAsia" w:ascii="仿宋_GB2312" w:eastAsia="仿宋_GB2312"/>
                <w:sz w:val="24"/>
                <w:lang w:val="en-US" w:eastAsia="zh-CN"/>
              </w:rPr>
            </w:pP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跨学科融合：整合地理信息、计算机视觉、艺术设计，适应智慧城市、影视制作等多元就业方向。</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该课程体系通过模块化设计，兼顾理论深度与实践广度，助力学生在航空摄影领域快速成长为技术扎实、创意突出的专业人才。</w:t>
            </w:r>
          </w:p>
          <w:tbl>
            <w:tblPr>
              <w:tblStyle w:val="6"/>
              <w:tblpPr w:leftFromText="180" w:rightFromText="180" w:vertAnchor="text" w:horzAnchor="page" w:tblpX="770" w:tblpY="162"/>
              <w:tblOverlap w:val="never"/>
              <w:tblW w:w="75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94"/>
              <w:gridCol w:w="1155"/>
              <w:gridCol w:w="1138"/>
              <w:gridCol w:w="16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shd w:val="clear" w:color="auto" w:fill="auto"/>
                </w:tcPr>
                <w:p>
                  <w:pPr>
                    <w:widowControl/>
                    <w:spacing w:line="360" w:lineRule="auto"/>
                    <w:jc w:val="center"/>
                    <w:rPr>
                      <w:rFonts w:ascii="仿宋_GB2312" w:eastAsia="仿宋_GB2312"/>
                      <w:b/>
                      <w:bCs/>
                      <w:sz w:val="24"/>
                    </w:rPr>
                  </w:pPr>
                  <w:r>
                    <w:rPr>
                      <w:rFonts w:hint="eastAsia" w:ascii="仿宋_GB2312" w:eastAsia="仿宋_GB2312"/>
                      <w:b/>
                      <w:bCs/>
                      <w:sz w:val="24"/>
                    </w:rPr>
                    <w:t>课程名称</w:t>
                  </w:r>
                </w:p>
              </w:tc>
              <w:tc>
                <w:tcPr>
                  <w:tcW w:w="1155" w:type="dxa"/>
                </w:tcPr>
                <w:p>
                  <w:pPr>
                    <w:widowControl/>
                    <w:spacing w:line="360" w:lineRule="auto"/>
                    <w:jc w:val="center"/>
                    <w:rPr>
                      <w:rFonts w:ascii="仿宋_GB2312" w:eastAsia="仿宋_GB2312"/>
                      <w:b/>
                      <w:bCs/>
                      <w:sz w:val="24"/>
                    </w:rPr>
                  </w:pPr>
                  <w:r>
                    <w:rPr>
                      <w:rFonts w:hint="eastAsia" w:ascii="仿宋_GB2312" w:eastAsia="仿宋_GB2312"/>
                      <w:b/>
                      <w:bCs/>
                      <w:sz w:val="24"/>
                    </w:rPr>
                    <w:t>学时</w:t>
                  </w:r>
                </w:p>
              </w:tc>
              <w:tc>
                <w:tcPr>
                  <w:tcW w:w="1138" w:type="dxa"/>
                </w:tcPr>
                <w:p>
                  <w:pPr>
                    <w:widowControl/>
                    <w:spacing w:line="360" w:lineRule="auto"/>
                    <w:jc w:val="center"/>
                    <w:rPr>
                      <w:rFonts w:ascii="仿宋_GB2312" w:eastAsia="仿宋_GB2312"/>
                      <w:b/>
                      <w:bCs/>
                      <w:sz w:val="24"/>
                    </w:rPr>
                  </w:pPr>
                  <w:r>
                    <w:rPr>
                      <w:rFonts w:hint="eastAsia" w:ascii="仿宋_GB2312" w:eastAsia="仿宋_GB2312"/>
                      <w:b/>
                      <w:bCs/>
                      <w:sz w:val="24"/>
                    </w:rPr>
                    <w:t>学分</w:t>
                  </w:r>
                </w:p>
              </w:tc>
              <w:tc>
                <w:tcPr>
                  <w:tcW w:w="1621" w:type="dxa"/>
                </w:tcPr>
                <w:p>
                  <w:pPr>
                    <w:widowControl/>
                    <w:spacing w:line="360" w:lineRule="auto"/>
                    <w:jc w:val="center"/>
                    <w:rPr>
                      <w:rFonts w:ascii="仿宋_GB2312" w:eastAsia="仿宋_GB2312"/>
                      <w:b/>
                      <w:bCs/>
                      <w:sz w:val="24"/>
                    </w:rPr>
                  </w:pPr>
                  <w:r>
                    <w:rPr>
                      <w:rFonts w:hint="eastAsia" w:ascii="仿宋_GB2312" w:eastAsia="仿宋_GB2312"/>
                      <w:b/>
                      <w:bCs/>
                      <w:sz w:val="24"/>
                    </w:rPr>
                    <w:t>开课学期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pPr>
                    <w:widowControl/>
                    <w:ind w:firstLine="480" w:firstLineChars="200"/>
                    <w:jc w:val="center"/>
                    <w:rPr>
                      <w:rFonts w:hint="eastAsia" w:ascii="仿宋_GB2312" w:eastAsia="仿宋_GB2312"/>
                      <w:sz w:val="24"/>
                      <w:lang w:val="en-US" w:eastAsia="zh-CN"/>
                    </w:rPr>
                  </w:pPr>
                  <w:r>
                    <w:rPr>
                      <w:rFonts w:hint="eastAsia" w:ascii="仿宋_GB2312" w:eastAsia="仿宋_GB2312"/>
                      <w:sz w:val="24"/>
                      <w:lang w:val="en-US" w:eastAsia="zh-CN"/>
                    </w:rPr>
                    <w:t>《航拍摄影与构图艺术》</w:t>
                  </w:r>
                </w:p>
              </w:tc>
              <w:tc>
                <w:tcPr>
                  <w:tcW w:w="1155" w:type="dxa"/>
                </w:tcPr>
                <w:p>
                  <w:pPr>
                    <w:widowControl/>
                    <w:ind w:firstLine="480" w:firstLineChars="200"/>
                    <w:jc w:val="center"/>
                    <w:rPr>
                      <w:rFonts w:hint="default" w:ascii="仿宋_GB2312" w:eastAsia="仿宋_GB2312"/>
                      <w:sz w:val="24"/>
                      <w:lang w:val="en-US" w:eastAsia="zh-CN"/>
                    </w:rPr>
                  </w:pPr>
                  <w:r>
                    <w:rPr>
                      <w:rFonts w:hint="eastAsia" w:ascii="仿宋_GB2312" w:eastAsia="仿宋_GB2312"/>
                      <w:sz w:val="24"/>
                      <w:lang w:val="en-US" w:eastAsia="zh-CN"/>
                    </w:rPr>
                    <w:t>32</w:t>
                  </w:r>
                </w:p>
              </w:tc>
              <w:tc>
                <w:tcPr>
                  <w:tcW w:w="1138" w:type="dxa"/>
                </w:tcPr>
                <w:p>
                  <w:pPr>
                    <w:widowControl/>
                    <w:ind w:firstLine="480" w:firstLineChars="200"/>
                    <w:jc w:val="center"/>
                    <w:rPr>
                      <w:rFonts w:hint="eastAsia" w:ascii="仿宋_GB2312" w:eastAsia="仿宋_GB2312"/>
                      <w:sz w:val="24"/>
                      <w:lang w:val="en-US" w:eastAsia="zh-CN"/>
                    </w:rPr>
                  </w:pPr>
                  <w:r>
                    <w:rPr>
                      <w:rFonts w:hint="eastAsia" w:ascii="仿宋_GB2312" w:eastAsia="仿宋_GB2312"/>
                      <w:sz w:val="24"/>
                      <w:lang w:val="en-US" w:eastAsia="zh-CN"/>
                    </w:rPr>
                    <w:t>2</w:t>
                  </w:r>
                </w:p>
              </w:tc>
              <w:tc>
                <w:tcPr>
                  <w:tcW w:w="1621" w:type="dxa"/>
                </w:tcPr>
                <w:p>
                  <w:pPr>
                    <w:widowControl/>
                    <w:jc w:val="center"/>
                    <w:rPr>
                      <w:rFonts w:hint="eastAsia" w:ascii="仿宋_GB2312" w:eastAsia="仿宋_GB2312"/>
                      <w:sz w:val="24"/>
                      <w:lang w:val="en-US" w:eastAsia="zh-CN"/>
                    </w:rPr>
                  </w:pPr>
                  <w:r>
                    <w:rPr>
                      <w:rFonts w:hint="eastAsia" w:ascii="仿宋_GB2312" w:eastAsia="仿宋_GB2312"/>
                      <w:sz w:val="24"/>
                      <w:lang w:val="en-US" w:eastAsia="zh-CN"/>
                    </w:rPr>
                    <w:t>第一学期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pPr>
                    <w:widowControl/>
                    <w:ind w:firstLine="480" w:firstLineChars="200"/>
                    <w:jc w:val="center"/>
                    <w:rPr>
                      <w:rFonts w:hint="eastAsia" w:ascii="仿宋_GB2312" w:eastAsia="仿宋_GB2312"/>
                      <w:sz w:val="24"/>
                      <w:lang w:val="en-US" w:eastAsia="zh-CN"/>
                    </w:rPr>
                  </w:pPr>
                  <w:r>
                    <w:rPr>
                      <w:rFonts w:hint="eastAsia" w:ascii="仿宋_GB2312" w:eastAsia="仿宋_GB2312"/>
                      <w:sz w:val="24"/>
                      <w:lang w:val="en-US" w:eastAsia="zh-CN"/>
                    </w:rPr>
                    <w:t>《数字摄影测量学》</w:t>
                  </w:r>
                </w:p>
              </w:tc>
              <w:tc>
                <w:tcPr>
                  <w:tcW w:w="1155" w:type="dxa"/>
                </w:tcPr>
                <w:p>
                  <w:pPr>
                    <w:widowControl/>
                    <w:ind w:firstLine="480" w:firstLineChars="200"/>
                    <w:jc w:val="center"/>
                    <w:rPr>
                      <w:rFonts w:hint="default" w:ascii="仿宋_GB2312" w:eastAsia="仿宋_GB2312"/>
                      <w:sz w:val="24"/>
                      <w:lang w:val="en-US" w:eastAsia="zh-CN"/>
                    </w:rPr>
                  </w:pPr>
                  <w:r>
                    <w:rPr>
                      <w:rFonts w:hint="eastAsia" w:ascii="仿宋_GB2312" w:eastAsia="仿宋_GB2312"/>
                      <w:sz w:val="24"/>
                      <w:lang w:val="en-US" w:eastAsia="zh-CN"/>
                    </w:rPr>
                    <w:t>32</w:t>
                  </w:r>
                </w:p>
              </w:tc>
              <w:tc>
                <w:tcPr>
                  <w:tcW w:w="1138" w:type="dxa"/>
                </w:tcPr>
                <w:p>
                  <w:pPr>
                    <w:widowControl/>
                    <w:ind w:firstLine="480" w:firstLineChars="200"/>
                    <w:jc w:val="center"/>
                    <w:rPr>
                      <w:rFonts w:hint="default" w:ascii="仿宋_GB2312" w:eastAsia="仿宋_GB2312"/>
                      <w:sz w:val="24"/>
                      <w:lang w:val="en-US" w:eastAsia="zh-CN"/>
                    </w:rPr>
                  </w:pPr>
                  <w:r>
                    <w:rPr>
                      <w:rFonts w:hint="eastAsia" w:ascii="仿宋_GB2312" w:eastAsia="仿宋_GB2312"/>
                      <w:sz w:val="24"/>
                      <w:lang w:val="en-US" w:eastAsia="zh-CN"/>
                    </w:rPr>
                    <w:t>2</w:t>
                  </w:r>
                </w:p>
              </w:tc>
              <w:tc>
                <w:tcPr>
                  <w:tcW w:w="1621" w:type="dxa"/>
                </w:tcPr>
                <w:p>
                  <w:pPr>
                    <w:widowControl/>
                    <w:jc w:val="center"/>
                    <w:rPr>
                      <w:rFonts w:hint="eastAsia" w:ascii="仿宋_GB2312" w:eastAsia="仿宋_GB2312"/>
                      <w:sz w:val="24"/>
                      <w:lang w:val="en-US" w:eastAsia="zh-CN"/>
                    </w:rPr>
                  </w:pPr>
                  <w:r>
                    <w:rPr>
                      <w:rFonts w:hint="eastAsia" w:ascii="仿宋_GB2312" w:eastAsia="仿宋_GB2312"/>
                      <w:sz w:val="24"/>
                      <w:lang w:val="en-US" w:eastAsia="zh-CN"/>
                    </w:rPr>
                    <w:t>第一学期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pPr>
                    <w:widowControl/>
                    <w:jc w:val="center"/>
                    <w:rPr>
                      <w:rFonts w:hint="eastAsia" w:ascii="仿宋_GB2312" w:eastAsia="仿宋_GB2312"/>
                      <w:sz w:val="24"/>
                      <w:lang w:val="en-US" w:eastAsia="zh-CN"/>
                    </w:rPr>
                  </w:pPr>
                  <w:r>
                    <w:rPr>
                      <w:rFonts w:hint="eastAsia" w:ascii="仿宋_GB2312" w:eastAsia="仿宋_GB2312"/>
                      <w:sz w:val="24"/>
                      <w:lang w:val="en-US" w:eastAsia="zh-CN"/>
                    </w:rPr>
                    <w:t>《无人机拍摄与新媒体项目实践》</w:t>
                  </w:r>
                </w:p>
              </w:tc>
              <w:tc>
                <w:tcPr>
                  <w:tcW w:w="1155" w:type="dxa"/>
                </w:tcPr>
                <w:p>
                  <w:pPr>
                    <w:widowControl/>
                    <w:ind w:firstLine="480" w:firstLineChars="200"/>
                    <w:jc w:val="center"/>
                    <w:rPr>
                      <w:rFonts w:hint="default" w:ascii="仿宋_GB2312" w:eastAsia="仿宋_GB2312"/>
                      <w:sz w:val="24"/>
                      <w:lang w:val="en-US" w:eastAsia="zh-CN"/>
                    </w:rPr>
                  </w:pPr>
                  <w:r>
                    <w:rPr>
                      <w:rFonts w:hint="eastAsia" w:ascii="仿宋_GB2312" w:eastAsia="仿宋_GB2312"/>
                      <w:sz w:val="24"/>
                      <w:lang w:val="en-US" w:eastAsia="zh-CN"/>
                    </w:rPr>
                    <w:t>32</w:t>
                  </w:r>
                </w:p>
              </w:tc>
              <w:tc>
                <w:tcPr>
                  <w:tcW w:w="1138" w:type="dxa"/>
                </w:tcPr>
                <w:p>
                  <w:pPr>
                    <w:widowControl/>
                    <w:ind w:firstLine="480" w:firstLineChars="200"/>
                    <w:jc w:val="center"/>
                    <w:rPr>
                      <w:rFonts w:hint="eastAsia" w:ascii="仿宋_GB2312" w:eastAsia="仿宋_GB2312"/>
                      <w:sz w:val="24"/>
                      <w:lang w:val="en-US" w:eastAsia="zh-CN"/>
                    </w:rPr>
                  </w:pPr>
                  <w:r>
                    <w:rPr>
                      <w:rFonts w:hint="eastAsia" w:ascii="仿宋_GB2312" w:eastAsia="仿宋_GB2312"/>
                      <w:sz w:val="24"/>
                      <w:lang w:val="en-US" w:eastAsia="zh-CN"/>
                    </w:rPr>
                    <w:t>2</w:t>
                  </w:r>
                </w:p>
              </w:tc>
              <w:tc>
                <w:tcPr>
                  <w:tcW w:w="1621" w:type="dxa"/>
                </w:tcPr>
                <w:p>
                  <w:pPr>
                    <w:widowControl/>
                    <w:jc w:val="center"/>
                    <w:rPr>
                      <w:rFonts w:hint="eastAsia" w:ascii="仿宋_GB2312" w:eastAsia="仿宋_GB2312"/>
                      <w:sz w:val="24"/>
                      <w:lang w:val="en-US" w:eastAsia="zh-CN"/>
                    </w:rPr>
                  </w:pPr>
                  <w:r>
                    <w:rPr>
                      <w:rFonts w:hint="eastAsia" w:ascii="仿宋_GB2312" w:eastAsia="仿宋_GB2312"/>
                      <w:sz w:val="24"/>
                      <w:lang w:val="en-US" w:eastAsia="zh-CN"/>
                    </w:rPr>
                    <w:t>第二学期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pPr>
                    <w:widowControl/>
                    <w:jc w:val="center"/>
                    <w:rPr>
                      <w:rFonts w:hint="eastAsia" w:ascii="仿宋_GB2312" w:eastAsia="仿宋_GB2312"/>
                      <w:sz w:val="24"/>
                      <w:lang w:val="en-US" w:eastAsia="zh-CN"/>
                    </w:rPr>
                  </w:pPr>
                  <w:r>
                    <w:rPr>
                      <w:rFonts w:hint="eastAsia" w:ascii="仿宋_GB2312" w:eastAsia="仿宋_GB2312"/>
                      <w:sz w:val="24"/>
                      <w:lang w:val="en-US" w:eastAsia="zh-CN"/>
                    </w:rPr>
                    <w:t>《无人机飞行基础与操作》</w:t>
                  </w:r>
                </w:p>
              </w:tc>
              <w:tc>
                <w:tcPr>
                  <w:tcW w:w="1155" w:type="dxa"/>
                </w:tcPr>
                <w:p>
                  <w:pPr>
                    <w:widowControl/>
                    <w:jc w:val="center"/>
                    <w:rPr>
                      <w:rFonts w:hint="default" w:ascii="仿宋_GB2312" w:eastAsia="仿宋_GB2312"/>
                      <w:sz w:val="24"/>
                      <w:lang w:val="en-US" w:eastAsia="zh-CN"/>
                    </w:rPr>
                  </w:pPr>
                  <w:r>
                    <w:rPr>
                      <w:rFonts w:hint="eastAsia" w:ascii="仿宋_GB2312" w:eastAsia="仿宋_GB2312"/>
                      <w:sz w:val="24"/>
                      <w:lang w:val="en-US" w:eastAsia="zh-CN"/>
                    </w:rPr>
                    <w:t xml:space="preserve">   32</w:t>
                  </w:r>
                </w:p>
              </w:tc>
              <w:tc>
                <w:tcPr>
                  <w:tcW w:w="1138" w:type="dxa"/>
                </w:tcPr>
                <w:p>
                  <w:pPr>
                    <w:widowControl/>
                    <w:jc w:val="center"/>
                    <w:rPr>
                      <w:rFonts w:hint="eastAsia" w:ascii="仿宋_GB2312" w:eastAsia="仿宋_GB2312"/>
                      <w:sz w:val="24"/>
                      <w:lang w:val="en-US" w:eastAsia="zh-CN"/>
                    </w:rPr>
                  </w:pPr>
                  <w:r>
                    <w:rPr>
                      <w:rFonts w:hint="eastAsia" w:ascii="仿宋_GB2312" w:eastAsia="仿宋_GB2312"/>
                      <w:sz w:val="24"/>
                      <w:lang w:val="en-US" w:eastAsia="zh-CN"/>
                    </w:rPr>
                    <w:t xml:space="preserve">   2</w:t>
                  </w:r>
                </w:p>
              </w:tc>
              <w:tc>
                <w:tcPr>
                  <w:tcW w:w="1621" w:type="dxa"/>
                </w:tcPr>
                <w:p>
                  <w:pPr>
                    <w:widowControl/>
                    <w:jc w:val="center"/>
                    <w:rPr>
                      <w:rFonts w:hint="eastAsia" w:ascii="仿宋_GB2312" w:eastAsia="仿宋_GB2312"/>
                      <w:sz w:val="24"/>
                      <w:lang w:val="en-US" w:eastAsia="zh-CN"/>
                    </w:rPr>
                  </w:pPr>
                  <w:r>
                    <w:rPr>
                      <w:rFonts w:hint="eastAsia" w:ascii="仿宋_GB2312" w:eastAsia="仿宋_GB2312"/>
                      <w:sz w:val="24"/>
                      <w:lang w:val="en-US" w:eastAsia="zh-CN"/>
                    </w:rPr>
                    <w:t>第二学期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pPr>
                    <w:widowControl/>
                    <w:spacing w:line="360" w:lineRule="auto"/>
                    <w:jc w:val="center"/>
                    <w:rPr>
                      <w:rFonts w:ascii="仿宋_GB2312" w:eastAsia="仿宋_GB2312"/>
                      <w:b/>
                      <w:bCs/>
                      <w:sz w:val="24"/>
                    </w:rPr>
                  </w:pPr>
                </w:p>
              </w:tc>
              <w:tc>
                <w:tcPr>
                  <w:tcW w:w="1155" w:type="dxa"/>
                </w:tcPr>
                <w:p>
                  <w:pPr>
                    <w:widowControl/>
                    <w:spacing w:line="360" w:lineRule="auto"/>
                    <w:jc w:val="center"/>
                    <w:rPr>
                      <w:rFonts w:ascii="仿宋_GB2312" w:eastAsia="仿宋_GB2312"/>
                      <w:b/>
                      <w:bCs/>
                      <w:sz w:val="24"/>
                    </w:rPr>
                  </w:pPr>
                </w:p>
              </w:tc>
              <w:tc>
                <w:tcPr>
                  <w:tcW w:w="1138" w:type="dxa"/>
                </w:tcPr>
                <w:p>
                  <w:pPr>
                    <w:widowControl/>
                    <w:spacing w:line="360" w:lineRule="auto"/>
                    <w:jc w:val="center"/>
                    <w:rPr>
                      <w:rFonts w:ascii="仿宋_GB2312" w:eastAsia="仿宋_GB2312"/>
                      <w:b/>
                      <w:bCs/>
                      <w:sz w:val="24"/>
                    </w:rPr>
                  </w:pPr>
                </w:p>
              </w:tc>
              <w:tc>
                <w:tcPr>
                  <w:tcW w:w="1621" w:type="dxa"/>
                </w:tcPr>
                <w:p>
                  <w:pPr>
                    <w:widowControl/>
                    <w:spacing w:line="360" w:lineRule="auto"/>
                    <w:jc w:val="center"/>
                    <w:rPr>
                      <w:rFonts w:ascii="仿宋_GB2312" w:eastAsia="仿宋_GB2312"/>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pPr>
                    <w:widowControl/>
                    <w:spacing w:line="360" w:lineRule="auto"/>
                    <w:jc w:val="center"/>
                    <w:rPr>
                      <w:rFonts w:ascii="仿宋_GB2312" w:eastAsia="仿宋_GB2312"/>
                      <w:b/>
                      <w:bCs/>
                      <w:sz w:val="24"/>
                    </w:rPr>
                  </w:pPr>
                </w:p>
              </w:tc>
              <w:tc>
                <w:tcPr>
                  <w:tcW w:w="1155" w:type="dxa"/>
                </w:tcPr>
                <w:p>
                  <w:pPr>
                    <w:widowControl/>
                    <w:spacing w:line="360" w:lineRule="auto"/>
                    <w:jc w:val="center"/>
                    <w:rPr>
                      <w:rFonts w:ascii="仿宋_GB2312" w:eastAsia="仿宋_GB2312"/>
                      <w:b/>
                      <w:bCs/>
                      <w:sz w:val="24"/>
                    </w:rPr>
                  </w:pPr>
                </w:p>
              </w:tc>
              <w:tc>
                <w:tcPr>
                  <w:tcW w:w="1138" w:type="dxa"/>
                </w:tcPr>
                <w:p>
                  <w:pPr>
                    <w:widowControl/>
                    <w:spacing w:line="360" w:lineRule="auto"/>
                    <w:jc w:val="center"/>
                    <w:rPr>
                      <w:rFonts w:ascii="仿宋_GB2312" w:eastAsia="仿宋_GB2312"/>
                      <w:b/>
                      <w:bCs/>
                      <w:sz w:val="24"/>
                    </w:rPr>
                  </w:pPr>
                </w:p>
              </w:tc>
              <w:tc>
                <w:tcPr>
                  <w:tcW w:w="1621" w:type="dxa"/>
                </w:tcPr>
                <w:p>
                  <w:pPr>
                    <w:widowControl/>
                    <w:spacing w:line="360" w:lineRule="auto"/>
                    <w:jc w:val="center"/>
                    <w:rPr>
                      <w:rFonts w:ascii="仿宋_GB2312" w:eastAsia="仿宋_GB2312"/>
                      <w:b/>
                      <w:bCs/>
                      <w:sz w:val="24"/>
                    </w:rPr>
                  </w:pPr>
                </w:p>
              </w:tc>
            </w:tr>
          </w:tbl>
          <w:p>
            <w:pPr>
              <w:widowControl/>
              <w:spacing w:line="360" w:lineRule="auto"/>
              <w:jc w:val="left"/>
              <w:rPr>
                <w:rFonts w:ascii="仿宋_GB2312" w:eastAsia="仿宋_GB2312"/>
                <w:b/>
                <w:bCs/>
                <w:sz w:val="24"/>
              </w:rPr>
            </w:pPr>
          </w:p>
          <w:p>
            <w:pPr>
              <w:widowControl/>
              <w:spacing w:line="360" w:lineRule="auto"/>
              <w:jc w:val="left"/>
              <w:rPr>
                <w:rFonts w:ascii="仿宋_GB2312" w:eastAsia="仿宋_GB2312"/>
                <w:b/>
                <w:bCs/>
                <w:sz w:val="24"/>
              </w:rPr>
            </w:pPr>
          </w:p>
          <w:p>
            <w:pPr>
              <w:widowControl/>
              <w:spacing w:line="360" w:lineRule="auto"/>
              <w:jc w:val="left"/>
              <w:rPr>
                <w:rFonts w:ascii="仿宋_GB2312" w:eastAsia="仿宋_GB2312"/>
                <w:b/>
                <w:bCs/>
                <w:sz w:val="24"/>
              </w:rPr>
            </w:pPr>
          </w:p>
          <w:p>
            <w:pPr>
              <w:widowControl/>
              <w:spacing w:line="360" w:lineRule="auto"/>
              <w:jc w:val="left"/>
              <w:rPr>
                <w:rFonts w:ascii="仿宋_GB2312" w:eastAsia="仿宋_GB2312"/>
                <w:b/>
                <w:bCs/>
                <w:sz w:val="24"/>
              </w:rPr>
            </w:pPr>
          </w:p>
          <w:p>
            <w:pPr>
              <w:widowControl/>
              <w:spacing w:line="360" w:lineRule="auto"/>
              <w:jc w:val="left"/>
              <w:rPr>
                <w:rFonts w:ascii="仿宋_GB2312" w:eastAsia="仿宋_GB2312"/>
                <w:b/>
                <w:bCs/>
                <w:sz w:val="24"/>
              </w:rPr>
            </w:pPr>
          </w:p>
          <w:p>
            <w:pPr>
              <w:widowControl/>
              <w:spacing w:line="360" w:lineRule="auto"/>
              <w:jc w:val="left"/>
              <w:rPr>
                <w:rFonts w:ascii="仿宋_GB2312" w:eastAsia="仿宋_GB2312"/>
                <w:b/>
                <w:bCs/>
                <w:sz w:val="24"/>
              </w:rPr>
            </w:pPr>
          </w:p>
          <w:p>
            <w:pPr>
              <w:widowControl/>
              <w:spacing w:line="360" w:lineRule="auto"/>
              <w:jc w:val="left"/>
              <w:rPr>
                <w:rFonts w:ascii="仿宋_GB2312" w:eastAsia="仿宋_GB2312"/>
                <w:b/>
                <w:bCs/>
                <w:sz w:val="24"/>
              </w:rPr>
            </w:pPr>
          </w:p>
          <w:p>
            <w:pPr>
              <w:widowControl/>
              <w:spacing w:line="360" w:lineRule="auto"/>
              <w:jc w:val="left"/>
              <w:rPr>
                <w:rFonts w:ascii="仿宋_GB2312" w:eastAsia="仿宋_GB2312"/>
                <w:b/>
                <w:bCs/>
                <w:sz w:val="24"/>
              </w:rPr>
            </w:pPr>
          </w:p>
        </w:tc>
      </w:tr>
      <w:tr>
        <w:tblPrEx>
          <w:tblCellMar>
            <w:top w:w="0" w:type="dxa"/>
            <w:left w:w="0" w:type="dxa"/>
            <w:bottom w:w="0" w:type="dxa"/>
            <w:right w:w="0" w:type="dxa"/>
          </w:tblCellMar>
        </w:tblPrEx>
        <w:trPr>
          <w:trHeight w:val="4380" w:hRule="atLeast"/>
        </w:trPr>
        <w:tc>
          <w:tcPr>
            <w:tcW w:w="9072" w:type="dxa"/>
            <w:gridSpan w:val="6"/>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tcPr>
          <w:p>
            <w:pPr>
              <w:widowControl/>
              <w:spacing w:line="360" w:lineRule="auto"/>
              <w:jc w:val="left"/>
              <w:rPr>
                <w:rFonts w:ascii="仿宋_GB2312" w:eastAsia="仿宋_GB2312"/>
                <w:b/>
                <w:bCs/>
                <w:sz w:val="24"/>
              </w:rPr>
            </w:pPr>
            <w:r>
              <w:rPr>
                <w:rFonts w:hint="eastAsia" w:ascii="仿宋_GB2312" w:eastAsia="仿宋_GB2312"/>
                <w:b/>
                <w:bCs/>
                <w:sz w:val="24"/>
              </w:rPr>
              <w:t>微专业建设条件保障（500字左右）</w:t>
            </w:r>
          </w:p>
          <w:p>
            <w:pPr>
              <w:widowControl/>
              <w:ind w:firstLine="482" w:firstLineChars="200"/>
              <w:jc w:val="left"/>
              <w:rPr>
                <w:rFonts w:hint="eastAsia" w:ascii="仿宋_GB2312" w:eastAsia="仿宋_GB2312"/>
                <w:b/>
                <w:bCs/>
                <w:sz w:val="24"/>
                <w:lang w:val="en-US" w:eastAsia="zh-CN"/>
              </w:rPr>
            </w:pPr>
            <w:r>
              <w:rPr>
                <w:rFonts w:hint="eastAsia" w:ascii="仿宋_GB2312" w:eastAsia="仿宋_GB2312"/>
                <w:b/>
                <w:bCs/>
                <w:sz w:val="24"/>
                <w:lang w:val="en-US" w:eastAsia="zh-CN"/>
              </w:rPr>
              <w:t>一、政策与制度保障</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（一）政府支持与顶层设计</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学院由贵州省人民政府批准设立，主管部门为省广播电视局，办学经费按省属高职院校标准保障，确保资金投入的稳定性。</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学院定位明确，要求“突出办学特色”“对接传媒产业链”，为航空摄影微专业的特色化发展提供政策支持。</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（二）办学方向与规划</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学院坚持“为党育人、为国育才”的办学方向，强调“产教融合、校企合作”，为航空摄影微专业融入行业需求奠定基础。</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贵州省教育厅要求学院“优化专业结构，对接区域产业”，航空摄影作为新兴传媒技术领域，符合贵州文旅、生态监测等产业发展需求。</w:t>
            </w:r>
          </w:p>
          <w:p>
            <w:pPr>
              <w:widowControl/>
              <w:ind w:firstLine="482" w:firstLineChars="200"/>
              <w:jc w:val="left"/>
              <w:rPr>
                <w:rFonts w:hint="eastAsia" w:ascii="仿宋_GB2312" w:eastAsia="仿宋_GB2312"/>
                <w:b/>
                <w:bCs/>
                <w:sz w:val="24"/>
                <w:lang w:val="en-US" w:eastAsia="zh-CN"/>
              </w:rPr>
            </w:pPr>
            <w:r>
              <w:rPr>
                <w:rFonts w:hint="eastAsia" w:ascii="仿宋_GB2312" w:eastAsia="仿宋_GB2312"/>
                <w:b/>
                <w:bCs/>
                <w:sz w:val="24"/>
                <w:lang w:val="en-US" w:eastAsia="zh-CN"/>
              </w:rPr>
              <w:t>二、硬件设施与教学资源</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（一）校区建设与设备投入</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学院位于贵阳市清镇职教城，占地362亩，建筑面积17.8万平方米，具备充足的教学场地和实训空间。</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依托广电系统资源，可共享无人机设备、数字影像处理实验室等专业设施，满足航空摄影的硬件需求。</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（二）实践教学基地</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学院计划通过校企合作，引入航拍项目（如航展拍摄、城市测绘），提供真实场景的实践平台。</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与贵州多彩新媒体等企业合作，可借助企业资源建立校外实训基地，强化技术应用能力。</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学院鼓励教师参与行业培训与校企合作项目，提升无人机操作、影像处理等前沿技术教学能力。通过省广播电视局支持，可邀请广电系统内航拍专家、无人机操作员担任兼职教师或开设讲座，增强课程实用性。</w:t>
            </w:r>
          </w:p>
          <w:p>
            <w:pPr>
              <w:widowControl/>
              <w:ind w:firstLine="482" w:firstLineChars="200"/>
              <w:jc w:val="left"/>
              <w:rPr>
                <w:rFonts w:hint="eastAsia" w:ascii="仿宋_GB2312" w:eastAsia="仿宋_GB2312"/>
                <w:b/>
                <w:bCs/>
                <w:sz w:val="24"/>
                <w:lang w:val="en-US" w:eastAsia="zh-CN"/>
              </w:rPr>
            </w:pPr>
            <w:r>
              <w:rPr>
                <w:rFonts w:hint="eastAsia" w:ascii="仿宋_GB2312" w:eastAsia="仿宋_GB2312"/>
                <w:b/>
                <w:bCs/>
                <w:sz w:val="24"/>
                <w:lang w:val="en-US" w:eastAsia="zh-CN"/>
              </w:rPr>
              <w:t>四、课程体系与校企合作</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（一）课程资源整合</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现有专业如“融媒体技术与运营”“艺术设计”可提供数字影像处理、新媒体传播等基础课程模块，与航空摄影形成互补。</w:t>
            </w:r>
          </w:p>
          <w:p>
            <w:pPr>
              <w:widowControl/>
              <w:jc w:val="left"/>
              <w:rPr>
                <w:rFonts w:hint="eastAsia" w:ascii="仿宋_GB2312" w:eastAsia="仿宋_GB2312"/>
                <w:sz w:val="24"/>
                <w:lang w:val="en-US" w:eastAsia="zh-CN"/>
              </w:rPr>
            </w:pPr>
            <w:r>
              <w:rPr>
                <w:rFonts w:hint="eastAsia" w:ascii="仿宋_GB2312" w:eastAsia="仿宋_GB2312"/>
                <w:sz w:val="24"/>
                <w:lang w:val="en-US" w:eastAsia="zh-CN"/>
              </w:rPr>
              <w:t>可增设“无人机飞行操作”“航拍摄影构图”“实景三维建模”等核心课程，构建“技术+艺术+应用”的课程体系。</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（二）校企协同育人</w:t>
            </w:r>
          </w:p>
          <w:p>
            <w:pPr>
              <w:widowControl/>
              <w:ind w:firstLine="480" w:firstLineChars="200"/>
              <w:jc w:val="left"/>
              <w:rPr>
                <w:rFonts w:hint="eastAsia" w:ascii="仿宋_GB2312" w:eastAsia="仿宋_GB2312"/>
                <w:sz w:val="24"/>
                <w:lang w:val="en-US" w:eastAsia="zh-CN"/>
              </w:rPr>
            </w:pPr>
            <w:r>
              <w:rPr>
                <w:rFonts w:hint="eastAsia" w:ascii="仿宋_GB2312" w:eastAsia="仿宋_GB2312"/>
                <w:sz w:val="24"/>
                <w:lang w:val="en-US" w:eastAsia="zh-CN"/>
              </w:rPr>
              <w:t>学院与贵州广电系统、航拍企业合作开发实训项目，如参与“实景三维中国建设”等国家级项目，提升学生实战能力。引入行业认证（如无人机驾驶员执照），提升学生就业竞争力。</w:t>
            </w: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hint="eastAsia" w:ascii="仿宋_GB2312" w:eastAsia="仿宋_GB2312"/>
                <w:b/>
                <w:bCs/>
                <w:sz w:val="24"/>
              </w:rPr>
            </w:pPr>
          </w:p>
          <w:p>
            <w:pPr>
              <w:widowControl/>
              <w:spacing w:line="360" w:lineRule="auto"/>
              <w:jc w:val="left"/>
              <w:rPr>
                <w:rFonts w:ascii="仿宋_GB2312" w:eastAsia="仿宋_GB2312"/>
                <w:b/>
                <w:bCs/>
                <w:sz w:val="24"/>
              </w:rPr>
            </w:pPr>
          </w:p>
          <w:p>
            <w:pPr>
              <w:widowControl/>
              <w:spacing w:line="360" w:lineRule="auto"/>
              <w:jc w:val="left"/>
              <w:rPr>
                <w:rFonts w:ascii="仿宋_GB2312" w:eastAsia="仿宋_GB2312"/>
                <w:b/>
                <w:bCs/>
                <w:sz w:val="24"/>
              </w:rPr>
            </w:pPr>
          </w:p>
          <w:p>
            <w:pPr>
              <w:widowControl/>
              <w:spacing w:line="360" w:lineRule="auto"/>
              <w:jc w:val="left"/>
              <w:rPr>
                <w:rFonts w:ascii="仿宋_GB2312" w:eastAsia="仿宋_GB2312"/>
                <w:sz w:val="24"/>
              </w:rPr>
            </w:pPr>
          </w:p>
        </w:tc>
      </w:tr>
    </w:tbl>
    <w:p>
      <w:pPr>
        <w:widowControl/>
        <w:spacing w:line="360" w:lineRule="auto"/>
        <w:jc w:val="center"/>
        <w:rPr>
          <w:rFonts w:ascii="黑体" w:hAnsi="黑体" w:eastAsia="黑体"/>
          <w:sz w:val="32"/>
        </w:rPr>
      </w:pPr>
      <w:r>
        <w:br w:type="page"/>
      </w:r>
      <w:r>
        <w:rPr>
          <w:rFonts w:hint="eastAsia" w:ascii="黑体" w:hAnsi="黑体" w:eastAsia="黑体"/>
          <w:sz w:val="32"/>
        </w:rPr>
        <w:t>二、</w:t>
      </w:r>
      <w:r>
        <w:rPr>
          <w:rFonts w:ascii="黑体" w:hAnsi="黑体" w:eastAsia="黑体"/>
          <w:sz w:val="32"/>
        </w:rPr>
        <w:t>微</w:t>
      </w:r>
      <w:r>
        <w:rPr>
          <w:rFonts w:hint="eastAsia" w:ascii="黑体" w:hAnsi="黑体" w:eastAsia="黑体"/>
          <w:sz w:val="32"/>
        </w:rPr>
        <w:t>专业教学团队情况</w:t>
      </w:r>
    </w:p>
    <w:tbl>
      <w:tblPr>
        <w:tblStyle w:val="5"/>
        <w:tblW w:w="9072" w:type="dxa"/>
        <w:tblInd w:w="108" w:type="dxa"/>
        <w:tblLayout w:type="fixed"/>
        <w:tblCellMar>
          <w:top w:w="0" w:type="dxa"/>
          <w:left w:w="0" w:type="dxa"/>
          <w:bottom w:w="0" w:type="dxa"/>
          <w:right w:w="0" w:type="dxa"/>
        </w:tblCellMar>
      </w:tblPr>
      <w:tblGrid>
        <w:gridCol w:w="612"/>
        <w:gridCol w:w="157"/>
        <w:gridCol w:w="726"/>
        <w:gridCol w:w="681"/>
        <w:gridCol w:w="734"/>
        <w:gridCol w:w="1599"/>
        <w:gridCol w:w="263"/>
        <w:gridCol w:w="1354"/>
        <w:gridCol w:w="92"/>
        <w:gridCol w:w="1545"/>
        <w:gridCol w:w="1309"/>
      </w:tblGrid>
      <w:tr>
        <w:tblPrEx>
          <w:tblCellMar>
            <w:top w:w="0" w:type="dxa"/>
            <w:left w:w="0" w:type="dxa"/>
            <w:bottom w:w="0" w:type="dxa"/>
            <w:right w:w="0" w:type="dxa"/>
          </w:tblCellMar>
        </w:tblPrEx>
        <w:trPr>
          <w:trHeight w:val="671" w:hRule="atLeast"/>
        </w:trPr>
        <w:tc>
          <w:tcPr>
            <w:tcW w:w="769" w:type="dxa"/>
            <w:gridSpan w:val="2"/>
            <w:vMerge w:val="restart"/>
            <w:tcBorders>
              <w:top w:val="single" w:color="000000" w:sz="4" w:space="0"/>
              <w:left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rPr>
            </w:pPr>
            <w:r>
              <w:rPr>
                <w:rFonts w:hint="eastAsia" w:ascii="仿宋_GB2312" w:eastAsia="仿宋_GB2312"/>
                <w:b/>
                <w:bCs/>
                <w:sz w:val="24"/>
              </w:rPr>
              <w:t>专业负责人</w:t>
            </w:r>
          </w:p>
        </w:tc>
        <w:tc>
          <w:tcPr>
            <w:tcW w:w="140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480" w:lineRule="auto"/>
              <w:ind w:right="2"/>
              <w:jc w:val="center"/>
              <w:rPr>
                <w:rFonts w:ascii="仿宋_GB2312" w:eastAsia="仿宋_GB2312"/>
                <w:sz w:val="24"/>
              </w:rPr>
            </w:pPr>
            <w:r>
              <w:rPr>
                <w:rFonts w:hint="eastAsia" w:ascii="仿宋_GB2312" w:eastAsia="仿宋_GB2312"/>
                <w:b/>
                <w:bCs/>
                <w:sz w:val="24"/>
              </w:rPr>
              <w:t>姓  名</w:t>
            </w:r>
          </w:p>
        </w:tc>
        <w:tc>
          <w:tcPr>
            <w:tcW w:w="2596" w:type="dxa"/>
            <w:gridSpan w:val="3"/>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hint="default" w:ascii="仿宋_GB2312" w:eastAsia="仿宋_GB2312"/>
                <w:sz w:val="24"/>
                <w:lang w:val="en-US" w:eastAsia="zh-CN"/>
              </w:rPr>
            </w:pPr>
            <w:r>
              <w:rPr>
                <w:rFonts w:hint="eastAsia" w:ascii="仿宋_GB2312" w:eastAsia="仿宋_GB2312"/>
                <w:sz w:val="24"/>
                <w:lang w:val="en-US" w:eastAsia="zh-CN"/>
              </w:rPr>
              <w:t>张雷</w:t>
            </w:r>
          </w:p>
        </w:tc>
        <w:tc>
          <w:tcPr>
            <w:tcW w:w="1446"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480" w:lineRule="auto"/>
              <w:jc w:val="center"/>
              <w:rPr>
                <w:rFonts w:ascii="仿宋_GB2312" w:eastAsia="仿宋_GB2312"/>
                <w:b/>
                <w:bCs/>
                <w:sz w:val="24"/>
              </w:rPr>
            </w:pPr>
            <w:r>
              <w:rPr>
                <w:rFonts w:hint="eastAsia" w:ascii="仿宋_GB2312" w:eastAsia="仿宋_GB2312"/>
                <w:b/>
                <w:bCs/>
                <w:sz w:val="24"/>
              </w:rPr>
              <w:t>职  称</w:t>
            </w:r>
          </w:p>
        </w:tc>
        <w:tc>
          <w:tcPr>
            <w:tcW w:w="2854"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480" w:lineRule="auto"/>
              <w:jc w:val="center"/>
              <w:rPr>
                <w:rFonts w:hint="eastAsia" w:ascii="仿宋_GB2312" w:eastAsia="仿宋_GB2312"/>
                <w:sz w:val="24"/>
                <w:lang w:val="en-US" w:eastAsia="zh-CN"/>
              </w:rPr>
            </w:pPr>
            <w:r>
              <w:rPr>
                <w:rFonts w:hint="eastAsia" w:ascii="仿宋_GB2312" w:eastAsia="仿宋_GB2312"/>
                <w:sz w:val="24"/>
                <w:lang w:val="en-US" w:eastAsia="zh-CN"/>
              </w:rPr>
              <w:t>初级</w:t>
            </w:r>
          </w:p>
        </w:tc>
      </w:tr>
      <w:tr>
        <w:tblPrEx>
          <w:tblCellMar>
            <w:top w:w="0" w:type="dxa"/>
            <w:left w:w="0" w:type="dxa"/>
            <w:bottom w:w="0" w:type="dxa"/>
            <w:right w:w="0" w:type="dxa"/>
          </w:tblCellMar>
        </w:tblPrEx>
        <w:trPr>
          <w:trHeight w:val="666" w:hRule="atLeast"/>
        </w:trPr>
        <w:tc>
          <w:tcPr>
            <w:tcW w:w="769" w:type="dxa"/>
            <w:gridSpan w:val="2"/>
            <w:vMerge w:val="continue"/>
            <w:tcBorders>
              <w:left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480" w:lineRule="auto"/>
              <w:ind w:right="-693"/>
              <w:jc w:val="left"/>
              <w:rPr>
                <w:rFonts w:ascii="仿宋_GB2312" w:eastAsia="仿宋_GB2312"/>
              </w:rPr>
            </w:pPr>
          </w:p>
        </w:tc>
        <w:tc>
          <w:tcPr>
            <w:tcW w:w="140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b/>
                <w:bCs/>
                <w:sz w:val="24"/>
              </w:rPr>
            </w:pPr>
            <w:r>
              <w:rPr>
                <w:rFonts w:hint="eastAsia" w:ascii="仿宋_GB2312" w:eastAsia="仿宋_GB2312"/>
                <w:b/>
                <w:bCs/>
                <w:sz w:val="24"/>
              </w:rPr>
              <w:t>职  务</w:t>
            </w:r>
          </w:p>
        </w:tc>
        <w:tc>
          <w:tcPr>
            <w:tcW w:w="2596" w:type="dxa"/>
            <w:gridSpan w:val="3"/>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hint="default" w:ascii="仿宋_GB2312" w:eastAsia="仿宋_GB2312"/>
                <w:sz w:val="24"/>
                <w:lang w:val="en-US" w:eastAsia="zh-CN"/>
              </w:rPr>
            </w:pPr>
            <w:r>
              <w:rPr>
                <w:rFonts w:hint="eastAsia" w:ascii="仿宋_GB2312" w:eastAsia="仿宋_GB2312"/>
                <w:sz w:val="24"/>
                <w:lang w:val="en-US" w:eastAsia="zh-CN"/>
              </w:rPr>
              <w:t>视听传媒系专业教师</w:t>
            </w:r>
          </w:p>
        </w:tc>
        <w:tc>
          <w:tcPr>
            <w:tcW w:w="1446"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480" w:lineRule="auto"/>
              <w:jc w:val="center"/>
              <w:rPr>
                <w:rFonts w:ascii="仿宋_GB2312" w:eastAsia="仿宋_GB2312"/>
                <w:b/>
                <w:bCs/>
                <w:sz w:val="24"/>
              </w:rPr>
            </w:pPr>
            <w:r>
              <w:rPr>
                <w:rFonts w:hint="eastAsia" w:ascii="仿宋_GB2312" w:eastAsia="仿宋_GB2312"/>
                <w:b/>
                <w:bCs/>
                <w:sz w:val="24"/>
              </w:rPr>
              <w:t>电  话</w:t>
            </w:r>
          </w:p>
        </w:tc>
        <w:tc>
          <w:tcPr>
            <w:tcW w:w="2854"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480" w:lineRule="auto"/>
              <w:jc w:val="center"/>
              <w:rPr>
                <w:rFonts w:hint="default" w:ascii="仿宋_GB2312" w:eastAsia="仿宋_GB2312"/>
                <w:sz w:val="24"/>
                <w:lang w:val="en-US" w:eastAsia="zh-CN"/>
              </w:rPr>
            </w:pPr>
            <w:r>
              <w:rPr>
                <w:rFonts w:hint="eastAsia" w:ascii="仿宋_GB2312" w:eastAsia="仿宋_GB2312"/>
                <w:sz w:val="24"/>
                <w:lang w:val="en-US" w:eastAsia="zh-CN"/>
              </w:rPr>
              <w:t>18300892260</w:t>
            </w:r>
            <w:bookmarkStart w:id="0" w:name="_GoBack"/>
            <w:bookmarkEnd w:id="0"/>
          </w:p>
        </w:tc>
      </w:tr>
      <w:tr>
        <w:tblPrEx>
          <w:tblCellMar>
            <w:top w:w="0" w:type="dxa"/>
            <w:left w:w="0" w:type="dxa"/>
            <w:bottom w:w="0" w:type="dxa"/>
            <w:right w:w="0" w:type="dxa"/>
          </w:tblCellMar>
        </w:tblPrEx>
        <w:trPr>
          <w:trHeight w:val="840" w:hRule="atLeast"/>
        </w:trPr>
        <w:tc>
          <w:tcPr>
            <w:tcW w:w="769" w:type="dxa"/>
            <w:gridSpan w:val="2"/>
            <w:vMerge w:val="continue"/>
            <w:tcBorders>
              <w:left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480" w:lineRule="auto"/>
              <w:ind w:right="-693"/>
              <w:jc w:val="left"/>
              <w:rPr>
                <w:rFonts w:ascii="仿宋_GB2312" w:eastAsia="仿宋_GB2312"/>
              </w:rPr>
            </w:pPr>
          </w:p>
        </w:tc>
        <w:tc>
          <w:tcPr>
            <w:tcW w:w="140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b/>
                <w:bCs/>
                <w:sz w:val="24"/>
              </w:rPr>
            </w:pPr>
            <w:r>
              <w:rPr>
                <w:rFonts w:hint="eastAsia" w:ascii="仿宋_GB2312" w:eastAsia="仿宋_GB2312"/>
                <w:b/>
                <w:bCs/>
                <w:sz w:val="24"/>
              </w:rPr>
              <w:t>主要研究方向</w:t>
            </w:r>
          </w:p>
        </w:tc>
        <w:tc>
          <w:tcPr>
            <w:tcW w:w="6896" w:type="dxa"/>
            <w:gridSpan w:val="7"/>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480" w:lineRule="auto"/>
              <w:jc w:val="center"/>
              <w:rPr>
                <w:rFonts w:ascii="仿宋_GB2312" w:eastAsia="仿宋_GB2312"/>
                <w:sz w:val="24"/>
              </w:rPr>
            </w:pPr>
            <w:r>
              <w:rPr>
                <w:rFonts w:ascii="FangSong_GB2312" w:hAnsi="FangSong_GB2312" w:eastAsia="FangSong_GB2312" w:cs="FangSong_GB2312"/>
                <w:b w:val="0"/>
                <w:bCs w:val="0"/>
                <w:i w:val="0"/>
                <w:iCs w:val="0"/>
                <w:smallCaps w:val="0"/>
                <w:color w:val="000000"/>
              </w:rPr>
              <w:t>无人机航测技术、航空摄影测量、低空遥感应用</w:t>
            </w:r>
          </w:p>
        </w:tc>
      </w:tr>
      <w:tr>
        <w:tblPrEx>
          <w:tblCellMar>
            <w:top w:w="0" w:type="dxa"/>
            <w:left w:w="0" w:type="dxa"/>
            <w:bottom w:w="0" w:type="dxa"/>
            <w:right w:w="0" w:type="dxa"/>
          </w:tblCellMar>
        </w:tblPrEx>
        <w:trPr>
          <w:trHeight w:val="840" w:hRule="atLeast"/>
        </w:trPr>
        <w:tc>
          <w:tcPr>
            <w:tcW w:w="769" w:type="dxa"/>
            <w:gridSpan w:val="2"/>
            <w:vMerge w:val="continue"/>
            <w:tcBorders>
              <w:left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480" w:lineRule="auto"/>
              <w:ind w:right="-693"/>
              <w:jc w:val="left"/>
              <w:rPr>
                <w:rFonts w:ascii="仿宋_GB2312" w:eastAsia="仿宋_GB2312"/>
              </w:rPr>
            </w:pPr>
          </w:p>
        </w:tc>
        <w:tc>
          <w:tcPr>
            <w:tcW w:w="140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b/>
                <w:bCs/>
                <w:sz w:val="24"/>
              </w:rPr>
            </w:pPr>
            <w:r>
              <w:rPr>
                <w:rFonts w:hint="eastAsia" w:ascii="仿宋_GB2312" w:eastAsia="仿宋_GB2312"/>
                <w:b/>
                <w:bCs/>
                <w:sz w:val="24"/>
              </w:rPr>
              <w:t>承担主要任务与主</w:t>
            </w:r>
          </w:p>
          <w:p>
            <w:pPr>
              <w:widowControl/>
              <w:jc w:val="center"/>
              <w:rPr>
                <w:rFonts w:ascii="仿宋_GB2312" w:eastAsia="仿宋_GB2312"/>
                <w:b/>
                <w:bCs/>
                <w:sz w:val="24"/>
              </w:rPr>
            </w:pPr>
            <w:r>
              <w:rPr>
                <w:rFonts w:hint="eastAsia" w:ascii="仿宋_GB2312" w:eastAsia="仿宋_GB2312"/>
                <w:b/>
                <w:bCs/>
                <w:sz w:val="24"/>
              </w:rPr>
              <w:t>讲课程</w:t>
            </w:r>
          </w:p>
        </w:tc>
        <w:tc>
          <w:tcPr>
            <w:tcW w:w="6896" w:type="dxa"/>
            <w:gridSpan w:val="7"/>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480" w:lineRule="auto"/>
              <w:jc w:val="center"/>
              <w:rPr>
                <w:rFonts w:ascii="仿宋_GB2312" w:eastAsia="仿宋_GB2312"/>
                <w:sz w:val="24"/>
              </w:rPr>
            </w:pPr>
            <w:r>
              <w:rPr>
                <w:rFonts w:ascii="FangSong_GB2312" w:hAnsi="FangSong_GB2312" w:eastAsia="FangSong_GB2312" w:cs="FangSong_GB2312"/>
                <w:b w:val="0"/>
                <w:bCs w:val="0"/>
                <w:i w:val="0"/>
                <w:iCs w:val="0"/>
                <w:smallCaps w:val="0"/>
                <w:color w:val="000000"/>
              </w:rPr>
              <w:t>负责专业建设总体规划，主讲《航空摄影测量》《无人机操控技术》等核心课程</w:t>
            </w:r>
          </w:p>
        </w:tc>
      </w:tr>
      <w:tr>
        <w:tblPrEx>
          <w:tblCellMar>
            <w:top w:w="0" w:type="dxa"/>
            <w:left w:w="0" w:type="dxa"/>
            <w:bottom w:w="0" w:type="dxa"/>
            <w:right w:w="0" w:type="dxa"/>
          </w:tblCellMar>
        </w:tblPrEx>
        <w:trPr>
          <w:trHeight w:val="2449" w:hRule="atLeast"/>
        </w:trPr>
        <w:tc>
          <w:tcPr>
            <w:tcW w:w="769" w:type="dxa"/>
            <w:gridSpan w:val="2"/>
            <w:vMerge w:val="continue"/>
            <w:tcBorders>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line="480" w:lineRule="auto"/>
              <w:ind w:right="-693"/>
              <w:jc w:val="left"/>
              <w:rPr>
                <w:rFonts w:ascii="仿宋_GB2312" w:eastAsia="仿宋_GB2312"/>
              </w:rPr>
            </w:pPr>
          </w:p>
        </w:tc>
        <w:tc>
          <w:tcPr>
            <w:tcW w:w="140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sz w:val="24"/>
              </w:rPr>
            </w:pPr>
            <w:r>
              <w:rPr>
                <w:rFonts w:hint="eastAsia" w:ascii="仿宋_GB2312" w:eastAsia="仿宋_GB2312"/>
                <w:b/>
                <w:bCs/>
                <w:sz w:val="24"/>
              </w:rPr>
              <w:t>教学情况</w:t>
            </w:r>
          </w:p>
        </w:tc>
        <w:tc>
          <w:tcPr>
            <w:tcW w:w="6896" w:type="dxa"/>
            <w:gridSpan w:val="7"/>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tcPr>
          <w:p>
            <w:pPr>
              <w:widowControl/>
              <w:rPr>
                <w:rFonts w:ascii="仿宋_GB2312" w:eastAsia="仿宋_GB2312"/>
              </w:rPr>
            </w:pPr>
            <w:r>
              <w:rPr>
                <w:rFonts w:hint="eastAsia" w:ascii="仿宋_GB2312" w:eastAsia="仿宋_GB2312"/>
              </w:rPr>
              <w:t>近三年来讲授的主要课程（含课程名称、学分、本人授课学时）（不超过五门）</w:t>
            </w:r>
          </w:p>
          <w:p>
            <w:pPr>
              <w:widowControl/>
              <w:spacing w:line="480" w:lineRule="auto"/>
              <w:rPr>
                <w:rFonts w:hint="eastAsia" w:ascii="FangSong_GB2312" w:hAnsi="FangSong_GB2312" w:eastAsia="FangSong_GB2312" w:cs="FangSong_GB2312"/>
                <w:b w:val="0"/>
                <w:bCs w:val="0"/>
                <w:i w:val="0"/>
                <w:iCs w:val="0"/>
                <w:smallCaps w:val="0"/>
                <w:color w:val="000000"/>
                <w:sz w:val="20"/>
                <w:szCs w:val="20"/>
                <w:lang w:eastAsia="zh-CN"/>
              </w:rPr>
            </w:pPr>
            <w:r>
              <w:rPr>
                <w:rFonts w:ascii="FangSong_GB2312" w:hAnsi="FangSong_GB2312" w:eastAsia="FangSong_GB2312" w:cs="FangSong_GB2312"/>
                <w:b w:val="0"/>
                <w:bCs w:val="0"/>
                <w:i w:val="0"/>
                <w:iCs w:val="0"/>
                <w:smallCaps w:val="0"/>
                <w:color w:val="000000"/>
                <w:sz w:val="20"/>
                <w:szCs w:val="20"/>
              </w:rPr>
              <w:t>1. 《无人机航拍技术基础》（48学时/3学分）</w:t>
            </w:r>
          </w:p>
          <w:p>
            <w:pPr>
              <w:widowControl/>
              <w:spacing w:line="480" w:lineRule="auto"/>
              <w:rPr>
                <w:rFonts w:hint="eastAsia" w:ascii="FangSong_GB2312" w:hAnsi="FangSong_GB2312" w:eastAsia="FangSong_GB2312" w:cs="FangSong_GB2312"/>
                <w:b w:val="0"/>
                <w:bCs w:val="0"/>
                <w:i w:val="0"/>
                <w:iCs w:val="0"/>
                <w:smallCaps w:val="0"/>
                <w:color w:val="000000"/>
                <w:sz w:val="20"/>
                <w:szCs w:val="20"/>
                <w:lang w:eastAsia="zh-CN"/>
              </w:rPr>
            </w:pPr>
            <w:r>
              <w:rPr>
                <w:rFonts w:ascii="FangSong_GB2312" w:hAnsi="FangSong_GB2312" w:eastAsia="FangSong_GB2312" w:cs="FangSong_GB2312"/>
                <w:b w:val="0"/>
                <w:bCs w:val="0"/>
                <w:i w:val="0"/>
                <w:iCs w:val="0"/>
                <w:smallCaps w:val="0"/>
                <w:color w:val="000000"/>
                <w:sz w:val="20"/>
                <w:szCs w:val="20"/>
              </w:rPr>
              <w:t>2. 《航空摄影测量实践》（64学时/4学分）</w:t>
            </w:r>
          </w:p>
          <w:p>
            <w:pPr>
              <w:widowControl/>
              <w:spacing w:line="480" w:lineRule="auto"/>
              <w:rPr>
                <w:rFonts w:hint="eastAsia" w:ascii="FangSong_GB2312" w:hAnsi="FangSong_GB2312" w:eastAsia="FangSong_GB2312" w:cs="FangSong_GB2312"/>
                <w:b w:val="0"/>
                <w:bCs w:val="0"/>
                <w:i w:val="0"/>
                <w:iCs w:val="0"/>
                <w:smallCaps w:val="0"/>
                <w:color w:val="000000"/>
                <w:sz w:val="20"/>
                <w:szCs w:val="20"/>
                <w:lang w:eastAsia="zh-CN"/>
              </w:rPr>
            </w:pPr>
            <w:r>
              <w:rPr>
                <w:rFonts w:ascii="FangSong_GB2312" w:hAnsi="FangSong_GB2312" w:eastAsia="FangSong_GB2312" w:cs="FangSong_GB2312"/>
                <w:b w:val="0"/>
                <w:bCs w:val="0"/>
                <w:i w:val="0"/>
                <w:iCs w:val="0"/>
                <w:smallCaps w:val="0"/>
                <w:color w:val="000000"/>
                <w:sz w:val="20"/>
                <w:szCs w:val="20"/>
              </w:rPr>
              <w:t>3. 《低空遥感数据处理》（32学时/2学分）</w:t>
            </w:r>
          </w:p>
          <w:p>
            <w:pPr>
              <w:widowControl/>
              <w:spacing w:line="480" w:lineRule="auto"/>
              <w:rPr>
                <w:rFonts w:hint="eastAsia" w:ascii="FangSong_GB2312" w:hAnsi="FangSong_GB2312" w:eastAsia="FangSong_GB2312" w:cs="FangSong_GB2312"/>
                <w:b w:val="0"/>
                <w:bCs w:val="0"/>
                <w:i w:val="0"/>
                <w:iCs w:val="0"/>
                <w:smallCaps w:val="0"/>
                <w:color w:val="000000"/>
                <w:sz w:val="20"/>
                <w:szCs w:val="20"/>
                <w:lang w:eastAsia="zh-CN"/>
              </w:rPr>
            </w:pPr>
            <w:r>
              <w:rPr>
                <w:rFonts w:ascii="FangSong_GB2312" w:hAnsi="FangSong_GB2312" w:eastAsia="FangSong_GB2312" w:cs="FangSong_GB2312"/>
                <w:b w:val="0"/>
                <w:bCs w:val="0"/>
                <w:i w:val="0"/>
                <w:iCs w:val="0"/>
                <w:smallCaps w:val="0"/>
                <w:color w:val="000000"/>
                <w:sz w:val="20"/>
                <w:szCs w:val="20"/>
              </w:rPr>
              <w:t>4. 《航拍影像后期制作》（48学时/3学分）</w:t>
            </w:r>
          </w:p>
          <w:p>
            <w:pPr>
              <w:widowControl/>
              <w:spacing w:line="480" w:lineRule="auto"/>
              <w:rPr>
                <w:rFonts w:ascii="仿宋_GB2312" w:eastAsia="仿宋_GB2312"/>
                <w:sz w:val="24"/>
              </w:rPr>
            </w:pPr>
            <w:r>
              <w:rPr>
                <w:rFonts w:ascii="FangSong_GB2312" w:hAnsi="FangSong_GB2312" w:eastAsia="FangSong_GB2312" w:cs="FangSong_GB2312"/>
                <w:b w:val="0"/>
                <w:bCs w:val="0"/>
                <w:i w:val="0"/>
                <w:iCs w:val="0"/>
                <w:smallCaps w:val="0"/>
                <w:color w:val="000000"/>
                <w:sz w:val="20"/>
                <w:szCs w:val="20"/>
              </w:rPr>
              <w:t>5. 《无人机系统维护》（32学时/2学分）</w:t>
            </w:r>
          </w:p>
        </w:tc>
      </w:tr>
      <w:tr>
        <w:tblPrEx>
          <w:tblCellMar>
            <w:top w:w="0" w:type="dxa"/>
            <w:left w:w="0" w:type="dxa"/>
            <w:bottom w:w="0" w:type="dxa"/>
            <w:right w:w="0" w:type="dxa"/>
          </w:tblCellMar>
        </w:tblPrEx>
        <w:trPr>
          <w:trHeight w:val="734" w:hRule="atLeast"/>
        </w:trPr>
        <w:tc>
          <w:tcPr>
            <w:tcW w:w="9072" w:type="dxa"/>
            <w:gridSpan w:val="11"/>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ind w:right="-107"/>
              <w:jc w:val="center"/>
              <w:rPr>
                <w:rFonts w:ascii="仿宋_GB2312" w:hAnsi="黑体" w:eastAsia="仿宋_GB2312"/>
                <w:sz w:val="24"/>
                <w:szCs w:val="24"/>
              </w:rPr>
            </w:pPr>
            <w:r>
              <w:rPr>
                <w:rFonts w:hint="eastAsia" w:ascii="仿宋_GB2312" w:eastAsia="仿宋_GB2312" w:hAnsiTheme="minorEastAsia" w:cstheme="minorEastAsia"/>
                <w:b/>
                <w:bCs/>
                <w:sz w:val="24"/>
                <w:szCs w:val="24"/>
              </w:rPr>
              <w:t>团队成员</w:t>
            </w:r>
          </w:p>
        </w:tc>
      </w:tr>
      <w:tr>
        <w:tblPrEx>
          <w:tblCellMar>
            <w:top w:w="0" w:type="dxa"/>
            <w:left w:w="0" w:type="dxa"/>
            <w:bottom w:w="0" w:type="dxa"/>
            <w:right w:w="0" w:type="dxa"/>
          </w:tblCellMar>
        </w:tblPrEx>
        <w:trPr>
          <w:trHeight w:val="581"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rPr>
            </w:pPr>
            <w:r>
              <w:rPr>
                <w:rFonts w:hint="eastAsia" w:ascii="仿宋_GB2312" w:eastAsia="仿宋_GB2312"/>
                <w:sz w:val="32"/>
              </w:rPr>
              <w:br w:type="page"/>
            </w:r>
            <w:r>
              <w:rPr>
                <w:rFonts w:hint="eastAsia" w:ascii="仿宋_GB2312" w:eastAsia="仿宋_GB2312"/>
              </w:rPr>
              <w:t>序号</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rPr>
            </w:pPr>
            <w:r>
              <w:rPr>
                <w:rFonts w:hint="eastAsia" w:ascii="仿宋_GB2312" w:eastAsia="仿宋_GB2312"/>
              </w:rPr>
              <w:t>姓名</w:t>
            </w:r>
          </w:p>
        </w:tc>
        <w:tc>
          <w:tcPr>
            <w:tcW w:w="681"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rPr>
            </w:pPr>
            <w:r>
              <w:rPr>
                <w:rFonts w:hint="eastAsia" w:ascii="仿宋_GB2312" w:eastAsia="仿宋_GB2312"/>
              </w:rPr>
              <w:t>年龄</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rPr>
            </w:pPr>
            <w:r>
              <w:rPr>
                <w:rFonts w:hint="eastAsia" w:ascii="仿宋_GB2312" w:eastAsia="仿宋_GB2312"/>
              </w:rPr>
              <w:t>职称</w:t>
            </w:r>
          </w:p>
        </w:tc>
        <w:tc>
          <w:tcPr>
            <w:tcW w:w="159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rPr>
            </w:pPr>
            <w:r>
              <w:rPr>
                <w:rFonts w:hint="eastAsia" w:ascii="仿宋_GB2312" w:eastAsia="仿宋_GB2312"/>
              </w:rPr>
              <w:t>所在单位</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rPr>
            </w:pPr>
            <w:r>
              <w:rPr>
                <w:rFonts w:hint="eastAsia" w:ascii="仿宋_GB2312" w:eastAsia="仿宋_GB2312"/>
              </w:rPr>
              <w:t>主要从事专业/行业</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rPr>
            </w:pPr>
            <w:r>
              <w:rPr>
                <w:rFonts w:hint="eastAsia" w:ascii="仿宋_GB2312" w:eastAsia="仿宋_GB2312"/>
              </w:rPr>
              <w:t>曾授课程</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rPr>
            </w:pPr>
            <w:r>
              <w:rPr>
                <w:rFonts w:hint="eastAsia" w:ascii="仿宋_GB2312" w:eastAsia="仿宋_GB2312"/>
              </w:rPr>
              <w:t>拟授课程</w:t>
            </w:r>
          </w:p>
        </w:tc>
      </w:tr>
      <w:tr>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rPr>
            </w:pPr>
            <w:r>
              <w:rPr>
                <w:rFonts w:hint="eastAsia" w:ascii="仿宋_GB2312" w:eastAsia="仿宋_GB2312"/>
              </w:rPr>
              <w:t>1</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eastAsia" w:ascii="仿宋_GB2312" w:eastAsia="仿宋_GB2312"/>
                <w:lang w:val="en-US" w:eastAsia="zh-CN"/>
              </w:rPr>
            </w:pPr>
            <w:r>
              <w:rPr>
                <w:rFonts w:hint="eastAsia" w:ascii="仿宋_GB2312" w:eastAsia="仿宋_GB2312"/>
                <w:lang w:val="en-US" w:eastAsia="zh-CN"/>
              </w:rPr>
              <w:t>张雷</w:t>
            </w:r>
          </w:p>
        </w:tc>
        <w:tc>
          <w:tcPr>
            <w:tcW w:w="681"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default" w:ascii="仿宋_GB2312" w:eastAsia="仿宋_GB2312"/>
                <w:lang w:val="en-US" w:eastAsia="zh-CN"/>
              </w:rPr>
            </w:pPr>
            <w:r>
              <w:rPr>
                <w:rFonts w:hint="eastAsia" w:ascii="仿宋_GB2312" w:eastAsia="仿宋_GB2312"/>
                <w:lang w:val="en-US" w:eastAsia="zh-CN"/>
              </w:rPr>
              <w:t>29</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eastAsia" w:ascii="仿宋_GB2312" w:eastAsia="仿宋_GB2312"/>
                <w:lang w:val="en-US" w:eastAsia="zh-CN"/>
              </w:rPr>
            </w:pPr>
            <w:r>
              <w:rPr>
                <w:rFonts w:hint="eastAsia" w:ascii="仿宋_GB2312" w:eastAsia="仿宋_GB2312"/>
                <w:lang w:val="en-US" w:eastAsia="zh-CN"/>
              </w:rPr>
              <w:t>无</w:t>
            </w:r>
          </w:p>
        </w:tc>
        <w:tc>
          <w:tcPr>
            <w:tcW w:w="159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default" w:ascii="仿宋_GB2312" w:eastAsia="仿宋_GB2312"/>
                <w:lang w:val="en-US" w:eastAsia="zh-CN"/>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eastAsia" w:ascii="仿宋_GB2312" w:eastAsia="仿宋_GB2312"/>
                <w:lang w:val="en-US" w:eastAsia="zh-CN"/>
              </w:rPr>
            </w:pPr>
            <w:r>
              <w:rPr>
                <w:rFonts w:hint="eastAsia" w:ascii="仿宋_GB2312" w:eastAsia="仿宋_GB2312"/>
                <w:lang w:val="en-US" w:eastAsia="zh-CN"/>
              </w:rPr>
              <w:t>教育</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before="0" w:after="0"/>
              <w:rPr>
                <w:rFonts w:hint="eastAsia" w:ascii="仿宋_GB2312" w:eastAsia="仿宋_GB2312"/>
                <w:lang w:val="en-US" w:eastAsia="zh-CN"/>
              </w:rPr>
            </w:pPr>
            <w:r>
              <w:rPr>
                <w:rFonts w:ascii="FangSong_GB2312" w:hAnsi="FangSong_GB2312" w:eastAsia="FangSong_GB2312" w:cs="FangSong_GB2312"/>
                <w:b w:val="0"/>
                <w:bCs w:val="0"/>
                <w:i w:val="0"/>
                <w:iCs w:val="0"/>
                <w:smallCaps w:val="0"/>
                <w:color w:val="000000"/>
                <w:sz w:val="20"/>
                <w:szCs w:val="20"/>
              </w:rPr>
              <w:t>无人机操控技术</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before="0" w:after="0"/>
              <w:rPr>
                <w:rFonts w:ascii="仿宋_GB2312" w:eastAsia="仿宋_GB2312"/>
              </w:rPr>
            </w:pPr>
            <w:r>
              <w:rPr>
                <w:rFonts w:ascii="FangSong_GB2312" w:hAnsi="FangSong_GB2312" w:eastAsia="FangSong_GB2312" w:cs="FangSong_GB2312"/>
                <w:b w:val="0"/>
                <w:bCs w:val="0"/>
                <w:i w:val="0"/>
                <w:iCs w:val="0"/>
                <w:smallCaps w:val="0"/>
                <w:color w:val="000000"/>
                <w:sz w:val="20"/>
                <w:szCs w:val="20"/>
              </w:rPr>
              <w:t>航拍安全规范</w:t>
            </w:r>
          </w:p>
        </w:tc>
      </w:tr>
      <w:tr>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rPr>
            </w:pPr>
            <w:r>
              <w:rPr>
                <w:rFonts w:hint="eastAsia" w:ascii="仿宋_GB2312" w:eastAsia="仿宋_GB2312"/>
              </w:rPr>
              <w:t>2</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default" w:ascii="仿宋_GB2312" w:eastAsia="仿宋_GB2312"/>
                <w:lang w:val="en-US" w:eastAsia="zh-CN"/>
              </w:rPr>
            </w:pPr>
            <w:r>
              <w:rPr>
                <w:rFonts w:hint="eastAsia" w:ascii="仿宋_GB2312" w:eastAsia="仿宋_GB2312"/>
                <w:lang w:val="en-US" w:eastAsia="zh-CN"/>
              </w:rPr>
              <w:t>李怡欧</w:t>
            </w:r>
          </w:p>
        </w:tc>
        <w:tc>
          <w:tcPr>
            <w:tcW w:w="681"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default" w:ascii="仿宋_GB2312" w:eastAsia="仿宋_GB2312"/>
                <w:lang w:val="en-US" w:eastAsia="zh-CN"/>
              </w:rPr>
            </w:pPr>
            <w:r>
              <w:rPr>
                <w:rFonts w:hint="eastAsia" w:ascii="仿宋_GB2312" w:eastAsia="仿宋_GB2312"/>
                <w:lang w:val="en-US" w:eastAsia="zh-CN"/>
              </w:rPr>
              <w:t>27</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eastAsia" w:ascii="仿宋_GB2312" w:eastAsia="仿宋_GB2312"/>
                <w:lang w:val="en-US" w:eastAsia="zh-CN"/>
              </w:rPr>
            </w:pPr>
            <w:r>
              <w:rPr>
                <w:rFonts w:hint="eastAsia" w:ascii="仿宋_GB2312" w:eastAsia="仿宋_GB2312"/>
                <w:lang w:val="en-US" w:eastAsia="zh-CN"/>
              </w:rPr>
              <w:t>无</w:t>
            </w:r>
          </w:p>
        </w:tc>
        <w:tc>
          <w:tcPr>
            <w:tcW w:w="159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r>
              <w:rPr>
                <w:rFonts w:hint="eastAsia" w:ascii="仿宋_GB2312" w:eastAsia="仿宋_GB2312"/>
                <w:lang w:val="en-US" w:eastAsia="zh-CN"/>
              </w:rPr>
              <w:t>教育</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before="0" w:after="0"/>
              <w:rPr>
                <w:rFonts w:ascii="仿宋_GB2312" w:eastAsia="仿宋_GB2312"/>
              </w:rPr>
            </w:pPr>
            <w:r>
              <w:rPr>
                <w:rFonts w:ascii="FangSong_GB2312" w:hAnsi="FangSong_GB2312" w:eastAsia="FangSong_GB2312" w:cs="FangSong_GB2312"/>
                <w:b w:val="0"/>
                <w:bCs w:val="0"/>
                <w:i w:val="0"/>
                <w:iCs w:val="0"/>
                <w:smallCaps w:val="0"/>
                <w:color w:val="000000"/>
                <w:sz w:val="20"/>
                <w:szCs w:val="20"/>
              </w:rPr>
              <w:t>航拍镜头语言</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before="0" w:after="0"/>
              <w:rPr>
                <w:rFonts w:ascii="仿宋_GB2312" w:eastAsia="仿宋_GB2312"/>
              </w:rPr>
            </w:pPr>
            <w:r>
              <w:rPr>
                <w:rFonts w:ascii="FangSong_GB2312" w:hAnsi="FangSong_GB2312" w:eastAsia="FangSong_GB2312" w:cs="FangSong_GB2312"/>
                <w:b w:val="0"/>
                <w:bCs w:val="0"/>
                <w:i w:val="0"/>
                <w:iCs w:val="0"/>
                <w:smallCaps w:val="0"/>
                <w:color w:val="000000"/>
                <w:sz w:val="20"/>
                <w:szCs w:val="20"/>
              </w:rPr>
              <w:t>商业航拍实务</w:t>
            </w:r>
          </w:p>
        </w:tc>
      </w:tr>
      <w:tr>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rPr>
            </w:pPr>
            <w:r>
              <w:rPr>
                <w:rFonts w:hint="eastAsia" w:ascii="仿宋_GB2312" w:eastAsia="仿宋_GB2312"/>
              </w:rPr>
              <w:t>3</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default" w:ascii="仿宋_GB2312" w:eastAsia="仿宋_GB2312"/>
                <w:lang w:val="en-US" w:eastAsia="zh-CN"/>
              </w:rPr>
            </w:pPr>
            <w:r>
              <w:rPr>
                <w:rFonts w:hint="eastAsia" w:ascii="仿宋_GB2312" w:eastAsia="仿宋_GB2312"/>
                <w:lang w:val="en-US" w:eastAsia="zh-CN"/>
              </w:rPr>
              <w:t>闵丹</w:t>
            </w:r>
          </w:p>
        </w:tc>
        <w:tc>
          <w:tcPr>
            <w:tcW w:w="681"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default" w:ascii="仿宋_GB2312" w:eastAsia="仿宋_GB2312"/>
                <w:lang w:val="en-US" w:eastAsia="zh-CN"/>
              </w:rPr>
            </w:pPr>
            <w:r>
              <w:rPr>
                <w:rFonts w:hint="eastAsia" w:ascii="仿宋_GB2312" w:eastAsia="仿宋_GB2312"/>
                <w:lang w:val="en-US" w:eastAsia="zh-CN"/>
              </w:rPr>
              <w:t>27</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default" w:ascii="仿宋_GB2312" w:eastAsia="仿宋_GB2312"/>
                <w:lang w:val="en-US" w:eastAsia="zh-CN"/>
              </w:rPr>
            </w:pPr>
            <w:r>
              <w:rPr>
                <w:rFonts w:hint="eastAsia" w:ascii="仿宋_GB2312" w:eastAsia="仿宋_GB2312"/>
                <w:lang w:val="en-US" w:eastAsia="zh-CN"/>
              </w:rPr>
              <w:t>无</w:t>
            </w:r>
          </w:p>
        </w:tc>
        <w:tc>
          <w:tcPr>
            <w:tcW w:w="159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r>
              <w:rPr>
                <w:rFonts w:hint="eastAsia" w:ascii="仿宋_GB2312" w:eastAsia="仿宋_GB2312"/>
                <w:lang w:val="en-US" w:eastAsia="zh-CN"/>
              </w:rPr>
              <w:t>教育</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before="0" w:after="0"/>
              <w:rPr>
                <w:rFonts w:ascii="仿宋_GB2312" w:eastAsia="仿宋_GB2312"/>
              </w:rPr>
            </w:pPr>
            <w:r>
              <w:rPr>
                <w:rFonts w:ascii="FangSong_GB2312" w:hAnsi="FangSong_GB2312" w:eastAsia="FangSong_GB2312" w:cs="FangSong_GB2312"/>
                <w:b w:val="0"/>
                <w:bCs w:val="0"/>
                <w:i w:val="0"/>
                <w:iCs w:val="0"/>
                <w:smallCaps w:val="0"/>
                <w:color w:val="000000"/>
                <w:sz w:val="20"/>
                <w:szCs w:val="20"/>
              </w:rPr>
              <w:t>航空摄影测量</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before="0" w:after="0"/>
              <w:rPr>
                <w:rFonts w:ascii="仿宋_GB2312" w:eastAsia="仿宋_GB2312"/>
              </w:rPr>
            </w:pPr>
            <w:r>
              <w:rPr>
                <w:rFonts w:ascii="FangSong_GB2312" w:hAnsi="FangSong_GB2312" w:eastAsia="FangSong_GB2312" w:cs="FangSong_GB2312"/>
                <w:b w:val="0"/>
                <w:bCs w:val="0"/>
                <w:i w:val="0"/>
                <w:iCs w:val="0"/>
                <w:smallCaps w:val="0"/>
                <w:color w:val="000000"/>
                <w:sz w:val="20"/>
                <w:szCs w:val="20"/>
              </w:rPr>
              <w:t>实景三维建模</w:t>
            </w:r>
          </w:p>
        </w:tc>
      </w:tr>
      <w:tr>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rPr>
            </w:pPr>
            <w:r>
              <w:rPr>
                <w:rFonts w:hint="eastAsia" w:ascii="仿宋_GB2312" w:eastAsia="仿宋_GB2312"/>
              </w:rPr>
              <w:t>4</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default" w:ascii="仿宋_GB2312" w:eastAsia="仿宋_GB2312"/>
                <w:lang w:val="en-US" w:eastAsia="zh-CN"/>
              </w:rPr>
            </w:pPr>
            <w:r>
              <w:rPr>
                <w:rFonts w:hint="eastAsia" w:ascii="仿宋_GB2312" w:eastAsia="仿宋_GB2312"/>
                <w:lang w:val="en-US" w:eastAsia="zh-CN"/>
              </w:rPr>
              <w:t>孙启金</w:t>
            </w:r>
          </w:p>
        </w:tc>
        <w:tc>
          <w:tcPr>
            <w:tcW w:w="681"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default" w:ascii="仿宋_GB2312" w:eastAsia="仿宋_GB2312"/>
                <w:lang w:val="en-US" w:eastAsia="zh-CN"/>
              </w:rPr>
            </w:pPr>
            <w:r>
              <w:rPr>
                <w:rFonts w:hint="eastAsia" w:ascii="仿宋_GB2312" w:eastAsia="仿宋_GB2312"/>
                <w:lang w:val="en-US" w:eastAsia="zh-CN"/>
              </w:rPr>
              <w:t>28</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default" w:ascii="仿宋_GB2312" w:eastAsia="仿宋_GB2312"/>
                <w:lang w:val="en-US" w:eastAsia="zh-CN"/>
              </w:rPr>
            </w:pPr>
            <w:r>
              <w:rPr>
                <w:rFonts w:hint="eastAsia" w:ascii="仿宋_GB2312" w:eastAsia="仿宋_GB2312"/>
                <w:lang w:val="en-US" w:eastAsia="zh-CN"/>
              </w:rPr>
              <w:t>无</w:t>
            </w:r>
          </w:p>
        </w:tc>
        <w:tc>
          <w:tcPr>
            <w:tcW w:w="159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r>
              <w:rPr>
                <w:rFonts w:hint="eastAsia" w:ascii="仿宋_GB2312" w:eastAsia="仿宋_GB2312"/>
                <w:lang w:val="en-US" w:eastAsia="zh-CN"/>
              </w:rPr>
              <w:t>教育</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before="0" w:after="0"/>
              <w:rPr>
                <w:rFonts w:ascii="仿宋_GB2312" w:eastAsia="仿宋_GB2312"/>
              </w:rPr>
            </w:pPr>
            <w:r>
              <w:rPr>
                <w:rFonts w:ascii="FangSong_GB2312" w:hAnsi="FangSong_GB2312" w:eastAsia="FangSong_GB2312" w:cs="FangSong_GB2312"/>
                <w:b w:val="0"/>
                <w:bCs w:val="0"/>
                <w:i w:val="0"/>
                <w:iCs w:val="0"/>
                <w:smallCaps w:val="0"/>
                <w:color w:val="000000"/>
                <w:sz w:val="20"/>
                <w:szCs w:val="20"/>
              </w:rPr>
              <w:t>影视后期制作</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before="0" w:after="0"/>
              <w:rPr>
                <w:rFonts w:ascii="仿宋_GB2312" w:eastAsia="仿宋_GB2312"/>
              </w:rPr>
            </w:pPr>
            <w:r>
              <w:rPr>
                <w:rFonts w:ascii="FangSong_GB2312" w:hAnsi="FangSong_GB2312" w:eastAsia="FangSong_GB2312" w:cs="FangSong_GB2312"/>
                <w:b w:val="0"/>
                <w:bCs w:val="0"/>
                <w:i w:val="0"/>
                <w:iCs w:val="0"/>
                <w:smallCaps w:val="0"/>
                <w:color w:val="000000"/>
                <w:sz w:val="20"/>
                <w:szCs w:val="20"/>
              </w:rPr>
              <w:t>航拍特效处理</w:t>
            </w:r>
          </w:p>
        </w:tc>
      </w:tr>
      <w:tr>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rPr>
            </w:pPr>
            <w:r>
              <w:rPr>
                <w:rFonts w:hint="eastAsia" w:ascii="仿宋_GB2312" w:eastAsia="仿宋_GB2312"/>
              </w:rPr>
              <w:t>5</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eastAsia" w:ascii="仿宋_GB2312" w:eastAsia="仿宋_GB2312"/>
                <w:lang w:val="en-US" w:eastAsia="zh-CN"/>
              </w:rPr>
            </w:pPr>
            <w:r>
              <w:rPr>
                <w:rFonts w:hint="eastAsia" w:ascii="仿宋_GB2312" w:eastAsia="仿宋_GB2312"/>
                <w:lang w:val="en-US" w:eastAsia="zh-CN"/>
              </w:rPr>
              <w:t>高灿烈</w:t>
            </w:r>
          </w:p>
        </w:tc>
        <w:tc>
          <w:tcPr>
            <w:tcW w:w="681"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default" w:ascii="仿宋_GB2312" w:eastAsia="仿宋_GB2312"/>
                <w:lang w:val="en-US" w:eastAsia="zh-CN"/>
              </w:rPr>
            </w:pPr>
            <w:r>
              <w:rPr>
                <w:rFonts w:hint="eastAsia" w:ascii="仿宋_GB2312" w:eastAsia="仿宋_GB2312"/>
                <w:lang w:val="en-US" w:eastAsia="zh-CN"/>
              </w:rPr>
              <w:t>30</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r>
              <w:rPr>
                <w:rFonts w:hint="eastAsia" w:ascii="仿宋_GB2312" w:eastAsia="仿宋_GB2312"/>
                <w:lang w:val="en-US" w:eastAsia="zh-CN"/>
              </w:rPr>
              <w:t>无</w:t>
            </w:r>
          </w:p>
        </w:tc>
        <w:tc>
          <w:tcPr>
            <w:tcW w:w="159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r>
              <w:rPr>
                <w:rFonts w:hint="eastAsia" w:ascii="仿宋_GB2312" w:eastAsia="仿宋_GB2312"/>
                <w:lang w:val="en-US" w:eastAsia="zh-CN"/>
              </w:rPr>
              <w:t>教育</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before="0" w:after="0"/>
              <w:rPr>
                <w:rFonts w:ascii="仿宋_GB2312" w:eastAsia="仿宋_GB2312"/>
              </w:rPr>
            </w:pPr>
            <w:r>
              <w:rPr>
                <w:rFonts w:ascii="FangSong_GB2312" w:hAnsi="FangSong_GB2312" w:eastAsia="FangSong_GB2312" w:cs="FangSong_GB2312"/>
                <w:b w:val="0"/>
                <w:bCs w:val="0"/>
                <w:i w:val="0"/>
                <w:iCs w:val="0"/>
                <w:smallCaps w:val="0"/>
                <w:color w:val="000000"/>
                <w:sz w:val="20"/>
                <w:szCs w:val="20"/>
              </w:rPr>
              <w:t>航拍导演基础</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before="0" w:after="0"/>
              <w:rPr>
                <w:rFonts w:ascii="仿宋_GB2312" w:eastAsia="仿宋_GB2312"/>
              </w:rPr>
            </w:pPr>
            <w:r>
              <w:rPr>
                <w:rFonts w:ascii="FangSong_GB2312" w:hAnsi="FangSong_GB2312" w:eastAsia="FangSong_GB2312" w:cs="FangSong_GB2312"/>
                <w:b w:val="0"/>
                <w:bCs w:val="0"/>
                <w:i w:val="0"/>
                <w:iCs w:val="0"/>
                <w:smallCaps w:val="0"/>
                <w:color w:val="000000"/>
                <w:sz w:val="20"/>
                <w:szCs w:val="20"/>
              </w:rPr>
              <w:t>航拍分镜设计</w:t>
            </w:r>
          </w:p>
        </w:tc>
      </w:tr>
      <w:tr>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rPr>
            </w:pPr>
            <w:r>
              <w:rPr>
                <w:rFonts w:hint="eastAsia" w:ascii="仿宋_GB2312" w:eastAsia="仿宋_GB2312"/>
              </w:rPr>
              <w:t>6</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default" w:ascii="仿宋_GB2312" w:eastAsia="仿宋_GB2312"/>
                <w:lang w:val="en-US" w:eastAsia="zh-CN"/>
              </w:rPr>
            </w:pPr>
            <w:r>
              <w:rPr>
                <w:rFonts w:hint="eastAsia" w:ascii="仿宋_GB2312" w:eastAsia="仿宋_GB2312"/>
                <w:lang w:val="en-US" w:eastAsia="zh-CN"/>
              </w:rPr>
              <w:t>任留欣</w:t>
            </w:r>
          </w:p>
        </w:tc>
        <w:tc>
          <w:tcPr>
            <w:tcW w:w="681"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default" w:ascii="仿宋_GB2312" w:eastAsia="仿宋_GB2312"/>
                <w:lang w:val="en-US" w:eastAsia="zh-CN"/>
              </w:rPr>
            </w:pPr>
            <w:r>
              <w:rPr>
                <w:rFonts w:hint="eastAsia" w:ascii="仿宋_GB2312" w:eastAsia="仿宋_GB2312"/>
                <w:lang w:val="en-US" w:eastAsia="zh-CN"/>
              </w:rPr>
              <w:t>29</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r>
              <w:rPr>
                <w:rFonts w:hint="eastAsia" w:ascii="仿宋_GB2312" w:eastAsia="仿宋_GB2312"/>
                <w:lang w:val="en-US" w:eastAsia="zh-CN"/>
              </w:rPr>
              <w:t>无</w:t>
            </w:r>
          </w:p>
        </w:tc>
        <w:tc>
          <w:tcPr>
            <w:tcW w:w="159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r>
              <w:rPr>
                <w:rFonts w:hint="eastAsia" w:ascii="仿宋_GB2312" w:eastAsia="仿宋_GB2312"/>
                <w:lang w:val="en-US" w:eastAsia="zh-CN"/>
              </w:rPr>
              <w:t>教育</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before="0" w:after="0"/>
              <w:rPr>
                <w:rFonts w:ascii="仿宋_GB2312" w:eastAsia="仿宋_GB2312"/>
              </w:rPr>
            </w:pPr>
            <w:r>
              <w:rPr>
                <w:rFonts w:ascii="FangSong_GB2312" w:hAnsi="FangSong_GB2312" w:eastAsia="FangSong_GB2312" w:cs="FangSong_GB2312"/>
                <w:b w:val="0"/>
                <w:bCs w:val="0"/>
                <w:i w:val="0"/>
                <w:iCs w:val="0"/>
                <w:smallCaps w:val="0"/>
                <w:color w:val="000000"/>
                <w:sz w:val="20"/>
                <w:szCs w:val="20"/>
              </w:rPr>
              <w:t>航拍构图艺术</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before="0" w:after="0"/>
              <w:rPr>
                <w:rFonts w:ascii="仿宋_GB2312" w:eastAsia="仿宋_GB2312"/>
              </w:rPr>
            </w:pPr>
            <w:r>
              <w:rPr>
                <w:rFonts w:ascii="FangSong_GB2312" w:hAnsi="FangSong_GB2312" w:eastAsia="FangSong_GB2312" w:cs="FangSong_GB2312"/>
                <w:b w:val="0"/>
                <w:bCs w:val="0"/>
                <w:i w:val="0"/>
                <w:iCs w:val="0"/>
                <w:smallCaps w:val="0"/>
                <w:color w:val="000000"/>
                <w:sz w:val="20"/>
                <w:szCs w:val="20"/>
              </w:rPr>
              <w:t>视觉叙事技巧</w:t>
            </w:r>
          </w:p>
        </w:tc>
      </w:tr>
      <w:tr>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rPr>
            </w:pPr>
            <w:r>
              <w:rPr>
                <w:rFonts w:hint="eastAsia" w:ascii="仿宋_GB2312" w:eastAsia="仿宋_GB2312"/>
              </w:rPr>
              <w:t>7</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default" w:ascii="仿宋_GB2312" w:eastAsia="仿宋_GB2312"/>
                <w:lang w:val="en-US" w:eastAsia="zh-CN"/>
              </w:rPr>
            </w:pPr>
            <w:r>
              <w:rPr>
                <w:rFonts w:hint="eastAsia" w:ascii="仿宋_GB2312" w:eastAsia="仿宋_GB2312"/>
                <w:lang w:val="en-US" w:eastAsia="zh-CN"/>
              </w:rPr>
              <w:t>黄出岫</w:t>
            </w:r>
          </w:p>
        </w:tc>
        <w:tc>
          <w:tcPr>
            <w:tcW w:w="681"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hint="default" w:ascii="仿宋_GB2312" w:eastAsia="仿宋_GB2312"/>
                <w:lang w:val="en-US" w:eastAsia="zh-CN"/>
              </w:rPr>
            </w:pPr>
            <w:r>
              <w:rPr>
                <w:rFonts w:hint="eastAsia" w:ascii="仿宋_GB2312" w:eastAsia="仿宋_GB2312"/>
                <w:lang w:val="en-US" w:eastAsia="zh-CN"/>
              </w:rPr>
              <w:t>28</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r>
              <w:rPr>
                <w:rFonts w:hint="eastAsia" w:ascii="仿宋_GB2312" w:eastAsia="仿宋_GB2312"/>
                <w:lang w:val="en-US" w:eastAsia="zh-CN"/>
              </w:rPr>
              <w:t>无</w:t>
            </w:r>
          </w:p>
        </w:tc>
        <w:tc>
          <w:tcPr>
            <w:tcW w:w="159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r>
              <w:rPr>
                <w:rFonts w:hint="eastAsia" w:ascii="仿宋_GB2312" w:eastAsia="仿宋_GB2312"/>
                <w:lang w:val="en-US" w:eastAsia="zh-CN"/>
              </w:rPr>
              <w:t>教育</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before="0" w:after="0"/>
              <w:rPr>
                <w:rFonts w:ascii="仿宋_GB2312" w:eastAsia="仿宋_GB2312"/>
              </w:rPr>
            </w:pPr>
            <w:r>
              <w:rPr>
                <w:rFonts w:ascii="FangSong_GB2312" w:hAnsi="FangSong_GB2312" w:eastAsia="FangSong_GB2312" w:cs="FangSong_GB2312"/>
                <w:b w:val="0"/>
                <w:bCs w:val="0"/>
                <w:i w:val="0"/>
                <w:iCs w:val="0"/>
                <w:smallCaps w:val="0"/>
                <w:color w:val="000000"/>
                <w:sz w:val="20"/>
                <w:szCs w:val="20"/>
              </w:rPr>
              <w:t>航测项目规划</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spacing w:before="0" w:after="0"/>
              <w:rPr>
                <w:rFonts w:ascii="仿宋_GB2312" w:eastAsia="仿宋_GB2312"/>
              </w:rPr>
            </w:pPr>
            <w:r>
              <w:rPr>
                <w:rFonts w:ascii="FangSong_GB2312" w:hAnsi="FangSong_GB2312" w:eastAsia="FangSong_GB2312" w:cs="FangSong_GB2312"/>
                <w:b w:val="0"/>
                <w:bCs w:val="0"/>
                <w:i w:val="0"/>
                <w:iCs w:val="0"/>
                <w:smallCaps w:val="0"/>
                <w:color w:val="000000"/>
                <w:sz w:val="20"/>
                <w:szCs w:val="20"/>
              </w:rPr>
              <w:t>实景三维建模</w:t>
            </w:r>
          </w:p>
        </w:tc>
      </w:tr>
      <w:tr>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center"/>
              <w:rPr>
                <w:rFonts w:ascii="仿宋_GB2312" w:eastAsia="仿宋_GB2312"/>
              </w:rPr>
            </w:pPr>
            <w:r>
              <w:rPr>
                <w:rFonts w:hint="eastAsia" w:ascii="仿宋_GB2312" w:eastAsia="仿宋_GB2312"/>
              </w:rPr>
              <w:t>8</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p>
        </w:tc>
        <w:tc>
          <w:tcPr>
            <w:tcW w:w="681"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p>
        </w:tc>
        <w:tc>
          <w:tcPr>
            <w:tcW w:w="159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pPr>
              <w:widowControl/>
              <w:jc w:val="left"/>
              <w:rPr>
                <w:rFonts w:ascii="仿宋_GB2312" w:eastAsia="仿宋_GB2312"/>
              </w:rPr>
            </w:pPr>
          </w:p>
        </w:tc>
      </w:tr>
    </w:tbl>
    <w:p>
      <w:pPr>
        <w:widowControl/>
        <w:spacing w:line="360" w:lineRule="auto"/>
        <w:jc w:val="center"/>
        <w:rPr>
          <w:rFonts w:ascii="黑体" w:hAnsi="黑体" w:eastAsia="黑体"/>
          <w:sz w:val="32"/>
        </w:rPr>
      </w:pPr>
      <w:r>
        <w:rPr>
          <w:rFonts w:hAnsi="Times New Roman"/>
          <w:b/>
          <w:sz w:val="32"/>
        </w:rPr>
        <w:br w:type="page"/>
      </w:r>
      <w:r>
        <w:rPr>
          <w:rFonts w:hint="eastAsia" w:ascii="黑体" w:hAnsi="黑体" w:eastAsia="黑体"/>
          <w:sz w:val="32"/>
        </w:rPr>
        <w:t>三、微专业负责人承诺</w:t>
      </w:r>
    </w:p>
    <w:tbl>
      <w:tblPr>
        <w:tblStyle w:val="5"/>
        <w:tblW w:w="9241" w:type="dxa"/>
        <w:jc w:val="center"/>
        <w:tblLayout w:type="fixed"/>
        <w:tblCellMar>
          <w:top w:w="0" w:type="dxa"/>
          <w:left w:w="0" w:type="dxa"/>
          <w:bottom w:w="0" w:type="dxa"/>
          <w:right w:w="0" w:type="dxa"/>
        </w:tblCellMar>
      </w:tblPr>
      <w:tblGrid>
        <w:gridCol w:w="9241"/>
      </w:tblGrid>
      <w:tr>
        <w:tblPrEx>
          <w:tblCellMar>
            <w:top w:w="0" w:type="dxa"/>
            <w:left w:w="0" w:type="dxa"/>
            <w:bottom w:w="0" w:type="dxa"/>
            <w:right w:w="0" w:type="dxa"/>
          </w:tblCellMar>
        </w:tblPrEx>
        <w:trPr>
          <w:trHeight w:val="4250" w:hRule="atLeast"/>
          <w:jc w:val="center"/>
        </w:trPr>
        <w:tc>
          <w:tcPr>
            <w:tcW w:w="9241"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tcPr>
          <w:p>
            <w:pPr>
              <w:widowControl/>
              <w:spacing w:line="0" w:lineRule="atLeast"/>
              <w:rPr>
                <w:rFonts w:ascii="仿宋_GB2312" w:hAnsi="Arial" w:eastAsia="仿宋_GB2312"/>
                <w:sz w:val="32"/>
              </w:rPr>
            </w:pPr>
          </w:p>
          <w:p>
            <w:pPr>
              <w:widowControl/>
              <w:spacing w:line="0" w:lineRule="atLeast"/>
              <w:rPr>
                <w:rFonts w:ascii="仿宋_GB2312" w:hAnsi="Arial" w:eastAsia="仿宋_GB2312"/>
                <w:sz w:val="32"/>
              </w:rPr>
            </w:pPr>
          </w:p>
          <w:p>
            <w:pPr>
              <w:widowControl/>
              <w:spacing w:line="0" w:lineRule="atLeast"/>
              <w:rPr>
                <w:rFonts w:ascii="仿宋_GB2312" w:hAnsi="Arial" w:eastAsia="仿宋_GB2312"/>
                <w:sz w:val="32"/>
              </w:rPr>
            </w:pPr>
          </w:p>
          <w:p>
            <w:pPr>
              <w:widowControl/>
              <w:spacing w:line="400" w:lineRule="exact"/>
              <w:ind w:firstLine="600" w:firstLineChars="200"/>
              <w:rPr>
                <w:rFonts w:ascii="仿宋_GB2312" w:hAnsi="仿宋" w:eastAsia="仿宋_GB2312" w:cs="仿宋"/>
                <w:color w:val="000000" w:themeColor="text1"/>
                <w:sz w:val="30"/>
                <w:szCs w:val="30"/>
                <w14:textFill>
                  <w14:solidFill>
                    <w14:schemeClr w14:val="tx1"/>
                  </w14:solidFill>
                </w14:textFill>
              </w:rPr>
            </w:pPr>
            <w:r>
              <w:rPr>
                <w:rFonts w:hint="eastAsia" w:ascii="仿宋_GB2312" w:hAnsi="仿宋" w:eastAsia="仿宋_GB2312" w:cs="仿宋"/>
                <w:color w:val="000000" w:themeColor="text1"/>
                <w:sz w:val="30"/>
                <w:szCs w:val="30"/>
                <w14:textFill>
                  <w14:solidFill>
                    <w14:schemeClr w14:val="tx1"/>
                  </w14:solidFill>
                </w14:textFill>
              </w:rPr>
              <w:t>本人自愿担任该微专业负责人，负责统筹推进</w:t>
            </w:r>
            <w:r>
              <w:rPr>
                <w:rFonts w:hint="eastAsia" w:ascii="仿宋_GB2312" w:hAnsi="仿宋" w:eastAsia="仿宋_GB2312" w:cs="仿宋"/>
                <w:color w:val="000000" w:themeColor="text1"/>
                <w:kern w:val="2"/>
                <w:sz w:val="30"/>
                <w:szCs w:val="30"/>
                <w14:textFill>
                  <w14:solidFill>
                    <w14:schemeClr w14:val="tx1"/>
                  </w14:solidFill>
                </w14:textFill>
              </w:rPr>
              <w:t>招生办法和培养方案制定、师资队伍组建、课程与教材建设、教学研究与改革、教学条件优化等工作。</w:t>
            </w:r>
          </w:p>
          <w:p>
            <w:pPr>
              <w:widowControl/>
              <w:spacing w:line="0" w:lineRule="atLeast"/>
              <w:rPr>
                <w:rFonts w:ascii="仿宋_GB2312" w:hAnsi="仿宋" w:eastAsia="仿宋_GB2312"/>
                <w:sz w:val="28"/>
                <w:szCs w:val="28"/>
              </w:rPr>
            </w:pPr>
          </w:p>
          <w:p>
            <w:pPr>
              <w:widowControl/>
              <w:spacing w:line="0" w:lineRule="atLeast"/>
              <w:rPr>
                <w:rFonts w:ascii="仿宋_GB2312" w:hAnsi="仿宋" w:eastAsia="仿宋_GB2312"/>
                <w:sz w:val="28"/>
                <w:szCs w:val="28"/>
              </w:rPr>
            </w:pPr>
            <w:r>
              <w:rPr>
                <w:rFonts w:hint="eastAsia" w:ascii="仿宋_GB2312" w:hAnsi="仿宋" w:eastAsia="仿宋_GB2312"/>
                <w:sz w:val="28"/>
                <w:szCs w:val="28"/>
              </w:rPr>
              <w:t xml:space="preserve">               微专业负责人（签字）：</w:t>
            </w:r>
          </w:p>
          <w:p>
            <w:pPr>
              <w:widowControl/>
              <w:spacing w:line="0" w:lineRule="atLeast"/>
              <w:rPr>
                <w:rFonts w:ascii="仿宋_GB2312" w:hAnsi="仿宋" w:eastAsia="仿宋_GB2312"/>
                <w:sz w:val="28"/>
                <w:szCs w:val="28"/>
              </w:rPr>
            </w:pPr>
          </w:p>
          <w:p>
            <w:pPr>
              <w:widowControl/>
              <w:spacing w:line="0" w:lineRule="atLeast"/>
              <w:rPr>
                <w:rFonts w:ascii="仿宋_GB2312" w:hAnsi="Arial" w:eastAsia="仿宋_GB2312"/>
                <w:sz w:val="32"/>
              </w:rPr>
            </w:pPr>
            <w:r>
              <w:rPr>
                <w:rFonts w:hint="eastAsia" w:ascii="仿宋_GB2312" w:hAnsi="仿宋" w:eastAsia="仿宋_GB2312"/>
                <w:sz w:val="28"/>
                <w:szCs w:val="28"/>
              </w:rPr>
              <w:t xml:space="preserve">                                     年   月   日</w:t>
            </w:r>
          </w:p>
        </w:tc>
      </w:tr>
    </w:tbl>
    <w:p>
      <w:pPr>
        <w:widowControl/>
        <w:spacing w:after="156" w:line="0" w:lineRule="atLeast"/>
        <w:ind w:left="360" w:hanging="360"/>
        <w:jc w:val="center"/>
        <w:rPr>
          <w:rFonts w:hAnsi="Times New Roman"/>
          <w:b/>
          <w:sz w:val="32"/>
        </w:rPr>
      </w:pPr>
    </w:p>
    <w:p>
      <w:pPr>
        <w:widowControl/>
        <w:spacing w:after="156" w:line="0" w:lineRule="atLeast"/>
        <w:ind w:left="360" w:hanging="360"/>
        <w:jc w:val="center"/>
        <w:rPr>
          <w:rFonts w:hAnsi="Times New Roman"/>
          <w:b/>
          <w:sz w:val="32"/>
        </w:rPr>
      </w:pPr>
    </w:p>
    <w:p>
      <w:pPr>
        <w:widowControl/>
        <w:spacing w:after="156" w:line="0" w:lineRule="atLeast"/>
        <w:ind w:left="360" w:hanging="360"/>
        <w:jc w:val="center"/>
        <w:rPr>
          <w:rFonts w:hAnsi="Times New Roman"/>
          <w:b/>
          <w:sz w:val="32"/>
        </w:rPr>
      </w:pPr>
    </w:p>
    <w:p>
      <w:pPr>
        <w:widowControl/>
        <w:spacing w:line="360" w:lineRule="auto"/>
        <w:jc w:val="center"/>
        <w:rPr>
          <w:rFonts w:ascii="黑体" w:hAnsi="黑体" w:eastAsia="黑体"/>
          <w:sz w:val="32"/>
        </w:rPr>
      </w:pPr>
      <w:r>
        <w:rPr>
          <w:rFonts w:hint="eastAsia" w:ascii="黑体" w:hAnsi="黑体" w:eastAsia="黑体"/>
          <w:sz w:val="32"/>
        </w:rPr>
        <w:t>四、相关单位意见</w:t>
      </w:r>
    </w:p>
    <w:tbl>
      <w:tblPr>
        <w:tblStyle w:val="5"/>
        <w:tblW w:w="0" w:type="auto"/>
        <w:jc w:val="center"/>
        <w:tblLayout w:type="fixed"/>
        <w:tblCellMar>
          <w:top w:w="0" w:type="dxa"/>
          <w:left w:w="0" w:type="dxa"/>
          <w:bottom w:w="0" w:type="dxa"/>
          <w:right w:w="0" w:type="dxa"/>
        </w:tblCellMar>
      </w:tblPr>
      <w:tblGrid>
        <w:gridCol w:w="9286"/>
      </w:tblGrid>
      <w:tr>
        <w:tblPrEx>
          <w:tblCellMar>
            <w:top w:w="0" w:type="dxa"/>
            <w:left w:w="0" w:type="dxa"/>
            <w:bottom w:w="0" w:type="dxa"/>
            <w:right w:w="0" w:type="dxa"/>
          </w:tblCellMar>
        </w:tblPrEx>
        <w:trPr>
          <w:trHeight w:val="4237" w:hRule="atLeast"/>
          <w:jc w:val="center"/>
        </w:trPr>
        <w:tc>
          <w:tcPr>
            <w:tcW w:w="928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tcPr>
          <w:p>
            <w:pPr>
              <w:widowControl/>
              <w:spacing w:line="0" w:lineRule="atLeast"/>
              <w:ind w:firstLine="4480" w:firstLineChars="1600"/>
              <w:jc w:val="left"/>
              <w:rPr>
                <w:rFonts w:ascii="仿宋" w:hAnsi="仿宋" w:eastAsia="仿宋"/>
                <w:sz w:val="28"/>
                <w:szCs w:val="28"/>
              </w:rPr>
            </w:pPr>
          </w:p>
          <w:p>
            <w:pPr>
              <w:widowControl/>
              <w:spacing w:line="0" w:lineRule="atLeast"/>
              <w:ind w:firstLine="4480" w:firstLineChars="1600"/>
              <w:jc w:val="left"/>
              <w:rPr>
                <w:rFonts w:ascii="仿宋" w:hAnsi="仿宋" w:eastAsia="仿宋"/>
                <w:sz w:val="28"/>
                <w:szCs w:val="28"/>
              </w:rPr>
            </w:pPr>
          </w:p>
          <w:p>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pPr>
              <w:widowControl/>
              <w:spacing w:line="400" w:lineRule="exact"/>
              <w:ind w:firstLine="600" w:firstLineChars="200"/>
              <w:rPr>
                <w:rFonts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开设的“微专业”就业前景明确。本单位具备开设“微专业”必需的办学条件，能够保障微专业设置、建设、招生、运行等工作，同意申请。</w:t>
            </w:r>
          </w:p>
          <w:p>
            <w:pPr>
              <w:widowControl/>
              <w:spacing w:line="0" w:lineRule="atLeast"/>
              <w:jc w:val="left"/>
              <w:rPr>
                <w:rFonts w:ascii="仿宋_GB2312" w:hAnsi="仿宋" w:eastAsia="仿宋_GB2312"/>
                <w:sz w:val="28"/>
                <w:szCs w:val="28"/>
              </w:rPr>
            </w:pPr>
          </w:p>
          <w:p>
            <w:pPr>
              <w:widowControl/>
              <w:spacing w:line="0" w:lineRule="atLeast"/>
              <w:jc w:val="left"/>
              <w:rPr>
                <w:rFonts w:ascii="仿宋_GB2312" w:hAnsi="仿宋" w:eastAsia="仿宋_GB2312"/>
                <w:sz w:val="28"/>
                <w:szCs w:val="28"/>
              </w:rPr>
            </w:pPr>
          </w:p>
          <w:p>
            <w:pPr>
              <w:widowControl/>
              <w:tabs>
                <w:tab w:val="left" w:pos="5076"/>
              </w:tabs>
              <w:spacing w:line="480" w:lineRule="auto"/>
              <w:ind w:firstLine="1960" w:firstLineChars="700"/>
              <w:rPr>
                <w:rFonts w:ascii="仿宋_GB2312" w:hAnsi="仿宋" w:eastAsia="仿宋_GB2312"/>
                <w:sz w:val="28"/>
                <w:szCs w:val="28"/>
              </w:rPr>
            </w:pPr>
            <w:r>
              <w:rPr>
                <w:rFonts w:hint="eastAsia" w:ascii="仿宋_GB2312" w:hAnsi="仿宋" w:eastAsia="仿宋_GB2312"/>
                <w:sz w:val="28"/>
                <w:szCs w:val="28"/>
              </w:rPr>
              <w:t xml:space="preserve">牵头单位院长签字（盖章）：           </w:t>
            </w:r>
          </w:p>
          <w:p>
            <w:pPr>
              <w:widowControl/>
              <w:spacing w:line="0" w:lineRule="atLeast"/>
              <w:ind w:firstLine="6160" w:firstLineChars="2200"/>
              <w:jc w:val="left"/>
              <w:rPr>
                <w:rFonts w:ascii="仿宋" w:hAnsi="仿宋" w:eastAsia="仿宋"/>
                <w:sz w:val="28"/>
                <w:szCs w:val="28"/>
              </w:rPr>
            </w:pPr>
            <w:r>
              <w:rPr>
                <w:rFonts w:hint="eastAsia" w:ascii="仿宋_GB2312" w:hAnsi="仿宋" w:eastAsia="仿宋_GB2312"/>
                <w:sz w:val="28"/>
                <w:szCs w:val="28"/>
              </w:rPr>
              <w:t>年    月    日</w:t>
            </w:r>
          </w:p>
          <w:p>
            <w:pPr>
              <w:widowControl/>
              <w:spacing w:line="0" w:lineRule="atLeast"/>
              <w:ind w:firstLine="4480" w:firstLineChars="1600"/>
              <w:jc w:val="left"/>
              <w:rPr>
                <w:rFonts w:ascii="仿宋" w:hAnsi="仿宋" w:eastAsia="仿宋"/>
                <w:sz w:val="28"/>
                <w:szCs w:val="28"/>
              </w:rPr>
            </w:pPr>
          </w:p>
          <w:p>
            <w:pPr>
              <w:widowControl/>
              <w:spacing w:line="0" w:lineRule="atLeast"/>
              <w:ind w:left="6000" w:leftChars="1600" w:hanging="2800" w:hangingChars="1000"/>
              <w:jc w:val="left"/>
              <w:rPr>
                <w:rFonts w:ascii="仿宋" w:hAnsi="仿宋" w:eastAsia="仿宋"/>
                <w:sz w:val="28"/>
                <w:szCs w:val="28"/>
              </w:rPr>
            </w:pPr>
            <w:r>
              <w:rPr>
                <w:rFonts w:ascii="仿宋" w:hAnsi="仿宋" w:eastAsia="仿宋"/>
                <w:sz w:val="28"/>
                <w:szCs w:val="28"/>
              </w:rPr>
              <w:t xml:space="preserve">         </w:t>
            </w:r>
          </w:p>
        </w:tc>
      </w:tr>
      <w:tr>
        <w:tblPrEx>
          <w:tblCellMar>
            <w:top w:w="0" w:type="dxa"/>
            <w:left w:w="0" w:type="dxa"/>
            <w:bottom w:w="0" w:type="dxa"/>
            <w:right w:w="0" w:type="dxa"/>
          </w:tblCellMar>
        </w:tblPrEx>
        <w:trPr>
          <w:trHeight w:val="2460" w:hRule="atLeast"/>
          <w:jc w:val="center"/>
        </w:trPr>
        <w:tc>
          <w:tcPr>
            <w:tcW w:w="928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tcPr>
          <w:p>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pPr>
              <w:widowControl/>
              <w:spacing w:line="400" w:lineRule="exact"/>
              <w:ind w:firstLine="600" w:firstLineChars="200"/>
              <w:rPr>
                <w:rFonts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同意配合牵头单位，完成“微专业”设置、建设、招生、</w:t>
            </w:r>
            <w:r>
              <w:rPr>
                <w:rFonts w:ascii="仿宋" w:hAnsi="仿宋" w:eastAsia="仿宋" w:cs="仿宋"/>
                <w:color w:val="000000" w:themeColor="text1"/>
                <w:sz w:val="30"/>
                <w:szCs w:val="30"/>
                <w14:textFill>
                  <w14:solidFill>
                    <w14:schemeClr w14:val="tx1"/>
                  </w14:solidFill>
                </w14:textFill>
              </w:rPr>
              <w:t>运行</w:t>
            </w:r>
            <w:r>
              <w:rPr>
                <w:rFonts w:hint="eastAsia" w:ascii="仿宋" w:hAnsi="仿宋" w:eastAsia="仿宋" w:cs="仿宋"/>
                <w:color w:val="000000" w:themeColor="text1"/>
                <w:sz w:val="30"/>
                <w:szCs w:val="30"/>
                <w14:textFill>
                  <w14:solidFill>
                    <w14:schemeClr w14:val="tx1"/>
                  </w14:solidFill>
                </w14:textFill>
              </w:rPr>
              <w:t>等工作。同意申请。</w:t>
            </w:r>
          </w:p>
          <w:p>
            <w:pPr>
              <w:widowControl/>
              <w:spacing w:line="0" w:lineRule="atLeast"/>
              <w:jc w:val="left"/>
              <w:rPr>
                <w:rFonts w:ascii="仿宋_GB2312" w:hAnsi="仿宋" w:eastAsia="仿宋_GB2312"/>
                <w:sz w:val="28"/>
                <w:szCs w:val="28"/>
              </w:rPr>
            </w:pPr>
          </w:p>
          <w:p>
            <w:pPr>
              <w:widowControl/>
              <w:spacing w:line="0" w:lineRule="atLeast"/>
              <w:jc w:val="left"/>
              <w:rPr>
                <w:rFonts w:ascii="仿宋_GB2312" w:hAnsi="仿宋" w:eastAsia="仿宋_GB2312"/>
                <w:sz w:val="28"/>
                <w:szCs w:val="28"/>
              </w:rPr>
            </w:pPr>
          </w:p>
          <w:p>
            <w:pPr>
              <w:widowControl/>
              <w:tabs>
                <w:tab w:val="left" w:pos="5076"/>
              </w:tabs>
              <w:spacing w:line="480" w:lineRule="auto"/>
              <w:ind w:firstLine="1960" w:firstLineChars="700"/>
              <w:rPr>
                <w:rFonts w:ascii="仿宋_GB2312" w:hAnsi="仿宋" w:eastAsia="仿宋_GB2312"/>
                <w:sz w:val="28"/>
                <w:szCs w:val="28"/>
              </w:rPr>
            </w:pPr>
            <w:r>
              <w:rPr>
                <w:rFonts w:hint="eastAsia" w:ascii="仿宋_GB2312" w:hAnsi="仿宋" w:eastAsia="仿宋_GB2312"/>
                <w:sz w:val="28"/>
                <w:szCs w:val="28"/>
              </w:rPr>
              <w:t xml:space="preserve">共建单位院长签字（盖章）：           </w:t>
            </w:r>
          </w:p>
          <w:p>
            <w:pPr>
              <w:widowControl/>
              <w:spacing w:line="0" w:lineRule="atLeast"/>
              <w:ind w:firstLine="6160" w:firstLineChars="2200"/>
              <w:jc w:val="left"/>
              <w:rPr>
                <w:rFonts w:ascii="仿宋_GB2312" w:hAnsi="仿宋" w:eastAsia="仿宋_GB2312"/>
                <w:sz w:val="28"/>
                <w:szCs w:val="28"/>
              </w:rPr>
            </w:pPr>
            <w:r>
              <w:rPr>
                <w:rFonts w:hint="eastAsia" w:ascii="仿宋_GB2312" w:hAnsi="仿宋" w:eastAsia="仿宋_GB2312"/>
                <w:sz w:val="28"/>
                <w:szCs w:val="28"/>
              </w:rPr>
              <w:t>年    月    日</w:t>
            </w:r>
          </w:p>
          <w:p>
            <w:pPr>
              <w:widowControl/>
              <w:spacing w:line="0" w:lineRule="atLeast"/>
              <w:jc w:val="left"/>
              <w:rPr>
                <w:rFonts w:ascii="仿宋_GB2312" w:hAnsi="仿宋" w:eastAsia="仿宋_GB2312"/>
                <w:sz w:val="28"/>
                <w:szCs w:val="28"/>
              </w:rPr>
            </w:pPr>
            <w:r>
              <w:rPr>
                <w:rFonts w:hint="eastAsia" w:ascii="仿宋_GB2312" w:hAnsi="Times New Roman" w:eastAsia="仿宋_GB2312"/>
                <w:color w:val="0000FF"/>
                <w:sz w:val="24"/>
                <w:szCs w:val="24"/>
              </w:rPr>
              <w:t>备注：本校跨学院设置微专业签字行，提交请删除蓝色字体</w:t>
            </w:r>
          </w:p>
          <w:p>
            <w:pPr>
              <w:widowControl/>
              <w:spacing w:line="400" w:lineRule="exact"/>
              <w:rPr>
                <w:rFonts w:ascii="仿宋" w:hAnsi="仿宋" w:eastAsia="仿宋" w:cs="仿宋"/>
                <w:color w:val="000000" w:themeColor="text1"/>
                <w:sz w:val="30"/>
                <w:szCs w:val="30"/>
                <w14:textFill>
                  <w14:solidFill>
                    <w14:schemeClr w14:val="tx1"/>
                  </w14:solidFill>
                </w14:textFill>
              </w:rPr>
            </w:pPr>
          </w:p>
          <w:p>
            <w:pPr>
              <w:widowControl/>
              <w:spacing w:line="400" w:lineRule="exact"/>
              <w:ind w:firstLine="600" w:firstLineChars="200"/>
              <w:rPr>
                <w:rFonts w:ascii="仿宋" w:hAnsi="仿宋" w:eastAsia="仿宋" w:cs="仿宋"/>
                <w:color w:val="000000" w:themeColor="text1"/>
                <w:sz w:val="30"/>
                <w:szCs w:val="30"/>
                <w14:textFill>
                  <w14:solidFill>
                    <w14:schemeClr w14:val="tx1"/>
                  </w14:solidFill>
                </w14:textFill>
              </w:rPr>
            </w:pPr>
          </w:p>
          <w:p>
            <w:pPr>
              <w:widowControl/>
              <w:spacing w:line="400" w:lineRule="exact"/>
              <w:ind w:firstLine="600" w:firstLineChars="200"/>
              <w:rPr>
                <w:rFonts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同意配合牵头单位，完成“微专业”设置、建设、招生、培养等工作。同意申请。</w:t>
            </w:r>
          </w:p>
          <w:p>
            <w:pPr>
              <w:widowControl/>
              <w:spacing w:line="0" w:lineRule="atLeast"/>
              <w:jc w:val="left"/>
              <w:rPr>
                <w:rFonts w:ascii="仿宋_GB2312" w:hAnsi="仿宋" w:eastAsia="仿宋_GB2312"/>
                <w:sz w:val="28"/>
                <w:szCs w:val="28"/>
              </w:rPr>
            </w:pPr>
          </w:p>
          <w:p>
            <w:pPr>
              <w:widowControl/>
              <w:spacing w:line="0" w:lineRule="atLeast"/>
              <w:jc w:val="left"/>
              <w:rPr>
                <w:rFonts w:ascii="仿宋_GB2312" w:hAnsi="仿宋" w:eastAsia="仿宋_GB2312"/>
                <w:sz w:val="28"/>
                <w:szCs w:val="28"/>
              </w:rPr>
            </w:pPr>
          </w:p>
          <w:p>
            <w:pPr>
              <w:widowControl/>
              <w:spacing w:line="0" w:lineRule="atLeast"/>
              <w:jc w:val="left"/>
              <w:rPr>
                <w:rFonts w:ascii="仿宋_GB2312" w:hAnsi="仿宋" w:eastAsia="仿宋_GB2312"/>
                <w:sz w:val="28"/>
                <w:szCs w:val="28"/>
              </w:rPr>
            </w:pPr>
          </w:p>
          <w:p>
            <w:pPr>
              <w:widowControl/>
              <w:tabs>
                <w:tab w:val="left" w:pos="5076"/>
              </w:tabs>
              <w:spacing w:line="480" w:lineRule="auto"/>
              <w:ind w:firstLine="1960" w:firstLineChars="700"/>
              <w:rPr>
                <w:rFonts w:ascii="仿宋_GB2312" w:hAnsi="仿宋" w:eastAsia="仿宋_GB2312"/>
                <w:sz w:val="28"/>
                <w:szCs w:val="28"/>
              </w:rPr>
            </w:pPr>
            <w:r>
              <w:rPr>
                <w:rFonts w:hint="eastAsia" w:ascii="仿宋_GB2312" w:hAnsi="仿宋" w:eastAsia="仿宋_GB2312"/>
                <w:sz w:val="28"/>
                <w:szCs w:val="28"/>
              </w:rPr>
              <w:t xml:space="preserve">跨校/校企合作单位负责人签字（盖章）：           </w:t>
            </w:r>
          </w:p>
          <w:p>
            <w:pPr>
              <w:widowControl/>
              <w:spacing w:line="0" w:lineRule="atLeast"/>
              <w:ind w:firstLine="6160" w:firstLineChars="2200"/>
              <w:jc w:val="left"/>
              <w:rPr>
                <w:rFonts w:ascii="仿宋" w:hAnsi="仿宋" w:eastAsia="仿宋"/>
                <w:sz w:val="28"/>
                <w:szCs w:val="28"/>
              </w:rPr>
            </w:pPr>
            <w:r>
              <w:rPr>
                <w:rFonts w:hint="eastAsia" w:ascii="仿宋_GB2312" w:hAnsi="仿宋" w:eastAsia="仿宋_GB2312"/>
                <w:sz w:val="28"/>
                <w:szCs w:val="28"/>
              </w:rPr>
              <w:t>年    月    日</w:t>
            </w:r>
          </w:p>
          <w:p>
            <w:pPr>
              <w:widowControl/>
              <w:spacing w:line="0" w:lineRule="atLeast"/>
              <w:jc w:val="left"/>
              <w:rPr>
                <w:rFonts w:ascii="仿宋" w:hAnsi="仿宋" w:eastAsia="仿宋_GB2312"/>
                <w:sz w:val="28"/>
                <w:szCs w:val="28"/>
              </w:rPr>
            </w:pPr>
            <w:r>
              <w:rPr>
                <w:rFonts w:hint="eastAsia" w:ascii="仿宋_GB2312" w:hAnsi="Times New Roman" w:eastAsia="仿宋_GB2312"/>
                <w:color w:val="0000FF"/>
                <w:sz w:val="24"/>
                <w:szCs w:val="24"/>
              </w:rPr>
              <w:t>备注：跨校及校企合作设置微专业签字行，提交请删除蓝色字体</w:t>
            </w:r>
          </w:p>
        </w:tc>
      </w:tr>
      <w:tr>
        <w:tblPrEx>
          <w:tblCellMar>
            <w:top w:w="0" w:type="dxa"/>
            <w:left w:w="0" w:type="dxa"/>
            <w:bottom w:w="0" w:type="dxa"/>
            <w:right w:w="0" w:type="dxa"/>
          </w:tblCellMar>
        </w:tblPrEx>
        <w:trPr>
          <w:trHeight w:val="2460" w:hRule="atLeast"/>
          <w:jc w:val="center"/>
        </w:trPr>
        <w:tc>
          <w:tcPr>
            <w:tcW w:w="928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tcPr>
          <w:p>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pPr>
              <w:widowControl/>
              <w:spacing w:line="0" w:lineRule="atLeast"/>
              <w:ind w:firstLine="750" w:firstLineChars="250"/>
              <w:rPr>
                <w:rFonts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同意申请，并做好相应条件保障及管理工作。</w:t>
            </w:r>
          </w:p>
          <w:p>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pPr>
              <w:widowControl/>
              <w:tabs>
                <w:tab w:val="left" w:pos="5076"/>
              </w:tabs>
              <w:spacing w:line="480" w:lineRule="auto"/>
              <w:ind w:firstLine="1960" w:firstLineChars="700"/>
              <w:rPr>
                <w:rFonts w:ascii="仿宋" w:hAnsi="仿宋" w:eastAsia="仿宋" w:cs="仿宋"/>
                <w:color w:val="000000" w:themeColor="text1"/>
                <w:sz w:val="30"/>
                <w:szCs w:val="30"/>
                <w14:textFill>
                  <w14:solidFill>
                    <w14:schemeClr w14:val="tx1"/>
                  </w14:solidFill>
                </w14:textFill>
              </w:rPr>
            </w:pPr>
            <w:r>
              <w:rPr>
                <w:rFonts w:hint="eastAsia" w:ascii="仿宋_GB2312" w:hAnsi="仿宋" w:eastAsia="仿宋_GB2312"/>
                <w:sz w:val="28"/>
                <w:szCs w:val="28"/>
              </w:rPr>
              <w:t>学校教学主管部门负责人签字（盖章）：</w:t>
            </w:r>
          </w:p>
          <w:p>
            <w:pPr>
              <w:widowControl/>
              <w:spacing w:line="0" w:lineRule="atLeast"/>
              <w:ind w:right="560" w:firstLine="5880" w:firstLineChars="2100"/>
              <w:rPr>
                <w:rFonts w:ascii="仿宋" w:hAnsi="仿宋" w:eastAsia="仿宋" w:cs="仿宋"/>
                <w:color w:val="000000" w:themeColor="text1"/>
                <w:sz w:val="30"/>
                <w:szCs w:val="30"/>
                <w14:textFill>
                  <w14:solidFill>
                    <w14:schemeClr w14:val="tx1"/>
                  </w14:solidFill>
                </w14:textFill>
              </w:rPr>
            </w:pPr>
            <w:r>
              <w:rPr>
                <w:rFonts w:hint="eastAsia" w:ascii="仿宋_GB2312" w:hAnsi="仿宋" w:eastAsia="仿宋_GB2312"/>
                <w:sz w:val="28"/>
                <w:szCs w:val="28"/>
              </w:rPr>
              <w:t>年    月    日</w:t>
            </w:r>
          </w:p>
        </w:tc>
      </w:tr>
    </w:tbl>
    <w:p>
      <w:pPr>
        <w:widowControl/>
        <w:spacing w:line="360" w:lineRule="auto"/>
        <w:ind w:firstLine="480" w:firstLineChars="200"/>
        <w:jc w:val="left"/>
        <w:rPr>
          <w:rFonts w:ascii="仿宋_GB2312" w:hAnsi="Times New Roman" w:eastAsia="仿宋_GB2312"/>
          <w:color w:val="0000CC"/>
          <w:sz w:val="24"/>
          <w:szCs w:val="24"/>
        </w:rPr>
      </w:pPr>
      <w:r>
        <w:rPr>
          <w:rFonts w:hint="eastAsia" w:ascii="仿宋_GB2312" w:hAnsi="Times New Roman" w:eastAsia="仿宋_GB2312"/>
          <w:color w:val="0000CC"/>
          <w:sz w:val="24"/>
          <w:szCs w:val="24"/>
        </w:rPr>
        <w:t>备注：如有多个单位合作共建，可自行增加相应签字行。</w:t>
      </w:r>
    </w:p>
    <w:p>
      <w:pPr>
        <w:widowControl/>
        <w:spacing w:after="156" w:line="0" w:lineRule="atLeast"/>
        <w:ind w:left="360" w:hanging="360"/>
        <w:jc w:val="center"/>
        <w:rPr>
          <w:rFonts w:hAnsi="Times New Roman"/>
          <w:b/>
          <w:sz w:val="32"/>
        </w:rPr>
      </w:pPr>
    </w:p>
    <w:p>
      <w:pPr>
        <w:widowControl/>
        <w:spacing w:line="360" w:lineRule="auto"/>
        <w:jc w:val="center"/>
        <w:rPr>
          <w:rFonts w:ascii="黑体" w:hAnsi="黑体" w:eastAsia="黑体"/>
          <w:sz w:val="32"/>
        </w:rPr>
      </w:pPr>
    </w:p>
    <w:p>
      <w:pPr>
        <w:widowControl/>
        <w:spacing w:line="360" w:lineRule="auto"/>
        <w:jc w:val="left"/>
        <w:rPr>
          <w:rFonts w:ascii="Times New Roman" w:hAnsi="Times New Roman"/>
        </w:rPr>
      </w:pPr>
    </w:p>
    <w:p/>
    <w:sectPr>
      <w:footerReference r:id="rId3" w:type="default"/>
      <w:pgSz w:w="11906" w:h="16838"/>
      <w:pgMar w:top="1134" w:right="1418" w:bottom="1134" w:left="1418" w:header="851" w:footer="454" w:gutter="0"/>
      <w:pgNumType w:start="7"/>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3EA73311-68D4-4904-90A5-97DBFA6548B9}"/>
  </w:font>
  <w:font w:name="黑体">
    <w:panose1 w:val="02010609060101010101"/>
    <w:charset w:val="86"/>
    <w:family w:val="auto"/>
    <w:pitch w:val="default"/>
    <w:sig w:usb0="800002BF" w:usb1="38CF7CFA" w:usb2="00000016" w:usb3="00000000" w:csb0="00040001" w:csb1="00000000"/>
    <w:embedRegular r:id="rId2" w:fontKey="{73F3A631-7394-4BB6-8D67-75E20979747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00000000000000000"/>
    <w:charset w:val="86"/>
    <w:family w:val="script"/>
    <w:pitch w:val="default"/>
    <w:sig w:usb0="00000001" w:usb1="08000000" w:usb2="00000000" w:usb3="00000000" w:csb0="00040000" w:csb1="00000000"/>
    <w:embedRegular r:id="rId3" w:fontKey="{675DC2C4-DBB8-4A5A-A875-71C0C274809D}"/>
  </w:font>
  <w:font w:name="方正仿宋_GBK">
    <w:altName w:val="微软雅黑"/>
    <w:panose1 w:val="03000509000000000000"/>
    <w:charset w:val="86"/>
    <w:family w:val="script"/>
    <w:pitch w:val="default"/>
    <w:sig w:usb0="00000000" w:usb1="00000000" w:usb2="00000010" w:usb3="00000000" w:csb0="00040000" w:csb1="00000000"/>
    <w:embedRegular r:id="rId4" w:fontKey="{8D59CDB1-92BA-41C6-84C0-11E9C9DC3435}"/>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embedRegular r:id="rId5" w:fontKey="{73C97AFE-F9E0-46C2-9880-085C7AED708D}"/>
  </w:font>
  <w:font w:name="仿宋">
    <w:panose1 w:val="02010609060101010101"/>
    <w:charset w:val="86"/>
    <w:family w:val="auto"/>
    <w:pitch w:val="default"/>
    <w:sig w:usb0="800002BF" w:usb1="38CF7CFA" w:usb2="00000016" w:usb3="00000000" w:csb0="00040001" w:csb1="00000000"/>
    <w:embedRegular r:id="rId6" w:fontKey="{6CB9AD7C-8624-4FEE-B30C-116330E3FFE9}"/>
  </w:font>
  <w:font w:name="楷体_GB2312">
    <w:altName w:val="楷体"/>
    <w:panose1 w:val="02010609030101010101"/>
    <w:charset w:val="86"/>
    <w:family w:val="modern"/>
    <w:pitch w:val="default"/>
    <w:sig w:usb0="00000000" w:usb1="00000000" w:usb2="00000000" w:usb3="00000000" w:csb0="00040000" w:csb1="00000000"/>
    <w:embedRegular r:id="rId7" w:fontKey="{83DF0FB0-FADC-499E-A7BE-9C6A3D764F29}"/>
  </w:font>
  <w:font w:name="楷体">
    <w:panose1 w:val="02010609060101010101"/>
    <w:charset w:val="86"/>
    <w:family w:val="auto"/>
    <w:pitch w:val="default"/>
    <w:sig w:usb0="800002BF" w:usb1="38CF7CFA" w:usb2="00000016" w:usb3="00000000" w:csb0="00040001" w:csb1="00000000"/>
  </w:font>
  <w:font w:name="FangSong_GB2312">
    <w:altName w:val="仿宋"/>
    <w:panose1 w:val="00000000000000000000"/>
    <w:charset w:val="00"/>
    <w:family w:val="auto"/>
    <w:pitch w:val="default"/>
    <w:sig w:usb0="00000000" w:usb1="00000000" w:usb2="00000000" w:usb3="00000000" w:csb0="00000000" w:csb1="00000000"/>
    <w:embedRegular r:id="rId8" w:fontKey="{D9672F8B-24A2-49FE-AA7C-F780F2105501}"/>
  </w:font>
  <w:font w:name="Wingdings 2">
    <w:panose1 w:val="05020102010507070707"/>
    <w:charset w:val="00"/>
    <w:family w:val="auto"/>
    <w:pitch w:val="default"/>
    <w:sig w:usb0="00000000" w:usb1="00000000" w:usb2="00000000" w:usb3="00000000" w:csb0="80000000" w:csb1="00000000"/>
    <w:embedRegular r:id="rId9" w:fontKey="{F098A343-1658-4941-925E-BCB2FEEB584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tabs>
        <w:tab w:val="center" w:pos="4153"/>
        <w:tab w:val="right" w:pos="8306"/>
      </w:tabs>
      <w:snapToGrid w:val="0"/>
      <w:jc w:val="center"/>
      <w:rPr>
        <w:rFonts w:ascii="Times New Roman" w:hAnsi="Times New Roman"/>
        <w:sz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p>
  <w:p>
    <w:pPr>
      <w:widowControl/>
      <w:tabs>
        <w:tab w:val="center" w:pos="4153"/>
        <w:tab w:val="right" w:pos="8306"/>
      </w:tabs>
      <w:snapToGrid w:val="0"/>
      <w:jc w:val="left"/>
      <w:rPr>
        <w:rFonts w:ascii="Times New Roman" w:hAnsi="Times New Roman"/>
        <w:sz w:val="18"/>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kwN2U2MTc4YjhjOThmMDAyMjU0NzhlYjE3YjMzNWMifQ=="/>
    <w:docVar w:name="KSO_WPS_MARK_KEY" w:val="2d8a4e96-d3f4-4ca8-9d7f-e10222694dfe"/>
  </w:docVars>
  <w:rsids>
    <w:rsidRoot w:val="00575171"/>
    <w:rsid w:val="000215F9"/>
    <w:rsid w:val="00066C51"/>
    <w:rsid w:val="0007353B"/>
    <w:rsid w:val="00093E4F"/>
    <w:rsid w:val="000B3A15"/>
    <w:rsid w:val="000C2CED"/>
    <w:rsid w:val="000C36A7"/>
    <w:rsid w:val="000F7F62"/>
    <w:rsid w:val="00142F13"/>
    <w:rsid w:val="001649BD"/>
    <w:rsid w:val="001705A3"/>
    <w:rsid w:val="002018A5"/>
    <w:rsid w:val="0022729F"/>
    <w:rsid w:val="00275007"/>
    <w:rsid w:val="0029590E"/>
    <w:rsid w:val="002C2584"/>
    <w:rsid w:val="002E29B0"/>
    <w:rsid w:val="00362D75"/>
    <w:rsid w:val="003715B8"/>
    <w:rsid w:val="003717F7"/>
    <w:rsid w:val="003B257B"/>
    <w:rsid w:val="003B66FD"/>
    <w:rsid w:val="004055A9"/>
    <w:rsid w:val="004A1E00"/>
    <w:rsid w:val="004A6554"/>
    <w:rsid w:val="004B2AB2"/>
    <w:rsid w:val="00502BE2"/>
    <w:rsid w:val="00545A75"/>
    <w:rsid w:val="005571B2"/>
    <w:rsid w:val="00575171"/>
    <w:rsid w:val="00592532"/>
    <w:rsid w:val="00633CF5"/>
    <w:rsid w:val="0063537A"/>
    <w:rsid w:val="00667AF9"/>
    <w:rsid w:val="006A7D41"/>
    <w:rsid w:val="0072301E"/>
    <w:rsid w:val="00756F01"/>
    <w:rsid w:val="00764294"/>
    <w:rsid w:val="0076509F"/>
    <w:rsid w:val="0078007A"/>
    <w:rsid w:val="007C6DC8"/>
    <w:rsid w:val="008562B9"/>
    <w:rsid w:val="008826BE"/>
    <w:rsid w:val="00885A5B"/>
    <w:rsid w:val="008D3186"/>
    <w:rsid w:val="008F4B34"/>
    <w:rsid w:val="00913929"/>
    <w:rsid w:val="00935A73"/>
    <w:rsid w:val="0098329D"/>
    <w:rsid w:val="00A42527"/>
    <w:rsid w:val="00A47AB6"/>
    <w:rsid w:val="00A8612F"/>
    <w:rsid w:val="00B01F1A"/>
    <w:rsid w:val="00B43536"/>
    <w:rsid w:val="00B54AD3"/>
    <w:rsid w:val="00C309CB"/>
    <w:rsid w:val="00C57A76"/>
    <w:rsid w:val="00C6325B"/>
    <w:rsid w:val="00CD16AA"/>
    <w:rsid w:val="00CE6E01"/>
    <w:rsid w:val="00CF3234"/>
    <w:rsid w:val="00D26DC1"/>
    <w:rsid w:val="00D44167"/>
    <w:rsid w:val="00D61193"/>
    <w:rsid w:val="00D857EC"/>
    <w:rsid w:val="00DB576E"/>
    <w:rsid w:val="00DB5DCE"/>
    <w:rsid w:val="00E15A18"/>
    <w:rsid w:val="00E25EAE"/>
    <w:rsid w:val="00E42310"/>
    <w:rsid w:val="00E77056"/>
    <w:rsid w:val="00EB35B0"/>
    <w:rsid w:val="00EE1940"/>
    <w:rsid w:val="00F27311"/>
    <w:rsid w:val="00F36C22"/>
    <w:rsid w:val="00F40DDE"/>
    <w:rsid w:val="00F6143A"/>
    <w:rsid w:val="00FD3C0A"/>
    <w:rsid w:val="00FF53C0"/>
    <w:rsid w:val="021E3757"/>
    <w:rsid w:val="02902A6D"/>
    <w:rsid w:val="02E00BCB"/>
    <w:rsid w:val="03E05C76"/>
    <w:rsid w:val="048022FA"/>
    <w:rsid w:val="052A61F4"/>
    <w:rsid w:val="077F1302"/>
    <w:rsid w:val="0D2210AE"/>
    <w:rsid w:val="0EEE653A"/>
    <w:rsid w:val="0F0A3BA7"/>
    <w:rsid w:val="0F796797"/>
    <w:rsid w:val="1047760C"/>
    <w:rsid w:val="10BA28AE"/>
    <w:rsid w:val="11D34725"/>
    <w:rsid w:val="12B94205"/>
    <w:rsid w:val="1380268A"/>
    <w:rsid w:val="1534197E"/>
    <w:rsid w:val="16B2255F"/>
    <w:rsid w:val="16BE3BF5"/>
    <w:rsid w:val="17F65611"/>
    <w:rsid w:val="17FB6783"/>
    <w:rsid w:val="19661694"/>
    <w:rsid w:val="19DF45AE"/>
    <w:rsid w:val="1B796187"/>
    <w:rsid w:val="1B844731"/>
    <w:rsid w:val="1C9553F8"/>
    <w:rsid w:val="1D430F6E"/>
    <w:rsid w:val="1DAB5348"/>
    <w:rsid w:val="1EE50723"/>
    <w:rsid w:val="1EE61F3B"/>
    <w:rsid w:val="20A34EFB"/>
    <w:rsid w:val="21D27B04"/>
    <w:rsid w:val="244061E6"/>
    <w:rsid w:val="2478705C"/>
    <w:rsid w:val="281C7223"/>
    <w:rsid w:val="29215BA4"/>
    <w:rsid w:val="2A490384"/>
    <w:rsid w:val="2ADF679D"/>
    <w:rsid w:val="2B54022C"/>
    <w:rsid w:val="2BB77950"/>
    <w:rsid w:val="2C882884"/>
    <w:rsid w:val="2CA5221B"/>
    <w:rsid w:val="2DC41CF0"/>
    <w:rsid w:val="3048473A"/>
    <w:rsid w:val="32B90F64"/>
    <w:rsid w:val="32F81DE5"/>
    <w:rsid w:val="33550FE6"/>
    <w:rsid w:val="33CD5020"/>
    <w:rsid w:val="37E762AB"/>
    <w:rsid w:val="3942200C"/>
    <w:rsid w:val="3B07581A"/>
    <w:rsid w:val="3DC04F1A"/>
    <w:rsid w:val="3ECE3ED7"/>
    <w:rsid w:val="40A33655"/>
    <w:rsid w:val="42D66736"/>
    <w:rsid w:val="4433124C"/>
    <w:rsid w:val="4484797D"/>
    <w:rsid w:val="44973997"/>
    <w:rsid w:val="449933B9"/>
    <w:rsid w:val="46410AC4"/>
    <w:rsid w:val="475528E1"/>
    <w:rsid w:val="47925F0D"/>
    <w:rsid w:val="490F6CFA"/>
    <w:rsid w:val="4A513415"/>
    <w:rsid w:val="4B257D5F"/>
    <w:rsid w:val="4B670F98"/>
    <w:rsid w:val="4B6D654B"/>
    <w:rsid w:val="4B97704B"/>
    <w:rsid w:val="4D6F609D"/>
    <w:rsid w:val="4D741EFA"/>
    <w:rsid w:val="4D924EB8"/>
    <w:rsid w:val="4EA81E3C"/>
    <w:rsid w:val="5015592D"/>
    <w:rsid w:val="505B3563"/>
    <w:rsid w:val="50795EBC"/>
    <w:rsid w:val="5244129E"/>
    <w:rsid w:val="539D0113"/>
    <w:rsid w:val="543F166A"/>
    <w:rsid w:val="5594205A"/>
    <w:rsid w:val="566E3FE9"/>
    <w:rsid w:val="57961A49"/>
    <w:rsid w:val="57C20C8A"/>
    <w:rsid w:val="57FD00AB"/>
    <w:rsid w:val="5861548F"/>
    <w:rsid w:val="588812E7"/>
    <w:rsid w:val="59201FD4"/>
    <w:rsid w:val="594B0611"/>
    <w:rsid w:val="5A571A44"/>
    <w:rsid w:val="5AC63EAB"/>
    <w:rsid w:val="5B21787C"/>
    <w:rsid w:val="5B69498D"/>
    <w:rsid w:val="5D0366BC"/>
    <w:rsid w:val="608B4496"/>
    <w:rsid w:val="62C26A80"/>
    <w:rsid w:val="64ED4A08"/>
    <w:rsid w:val="662C5707"/>
    <w:rsid w:val="676C6322"/>
    <w:rsid w:val="6ABE50E7"/>
    <w:rsid w:val="6C81461E"/>
    <w:rsid w:val="6CD52274"/>
    <w:rsid w:val="6E6E3125"/>
    <w:rsid w:val="6F5D13CF"/>
    <w:rsid w:val="71500A63"/>
    <w:rsid w:val="731004D8"/>
    <w:rsid w:val="74D474C2"/>
    <w:rsid w:val="754B40A5"/>
    <w:rsid w:val="772B5411"/>
    <w:rsid w:val="78B13B79"/>
    <w:rsid w:val="7AB47064"/>
    <w:rsid w:val="7F7818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宋体" w:cs="宋体"/>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页眉 字符"/>
    <w:basedOn w:val="7"/>
    <w:link w:val="4"/>
    <w:qFormat/>
    <w:uiPriority w:val="99"/>
    <w:rPr>
      <w:rFonts w:ascii="宋体" w:hAnsi="宋体" w:eastAsia="宋体" w:cs="宋体"/>
      <w:kern w:val="0"/>
      <w:sz w:val="18"/>
      <w:szCs w:val="18"/>
    </w:rPr>
  </w:style>
  <w:style w:type="character" w:customStyle="1" w:styleId="9">
    <w:name w:val="页脚 字符"/>
    <w:basedOn w:val="7"/>
    <w:link w:val="3"/>
    <w:qFormat/>
    <w:uiPriority w:val="99"/>
    <w:rPr>
      <w:rFonts w:ascii="宋体" w:hAnsi="宋体" w:eastAsia="宋体" w:cs="宋体"/>
      <w:kern w:val="0"/>
      <w:sz w:val="18"/>
      <w:szCs w:val="18"/>
    </w:rPr>
  </w:style>
  <w:style w:type="character" w:customStyle="1" w:styleId="10">
    <w:name w:val="批注框文本 字符"/>
    <w:basedOn w:val="7"/>
    <w:link w:val="2"/>
    <w:semiHidden/>
    <w:qFormat/>
    <w:uiPriority w:val="99"/>
    <w:rPr>
      <w:rFonts w:ascii="宋体" w:hAnsi="宋体" w:eastAsia="宋体" w:cs="宋体"/>
      <w:sz w:val="18"/>
      <w:szCs w:val="18"/>
    </w:rPr>
  </w:style>
  <w:style w:type="table" w:customStyle="1" w:styleId="11">
    <w:name w:val="table"/>
    <w:basedOn w:val="5"/>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HIT</Company>
  <Pages>10</Pages>
  <Words>4358</Words>
  <Characters>4438</Characters>
  <Lines>10</Lines>
  <Paragraphs>2</Paragraphs>
  <TotalTime>2</TotalTime>
  <ScaleCrop>false</ScaleCrop>
  <LinksUpToDate>false</LinksUpToDate>
  <CharactersWithSpaces>4686</CharactersWithSpaces>
  <Application>WPS Office_11.1.0.12165_F1E327BC-269C-435d-A152-05C5408002CA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2025-04-23T06:14:00Z</dcterms:created>
  <dc:creator>孙庆雯</dc:creator>
  <cp:lastModifiedBy>Kk</cp:lastModifiedBy>
  <cp:lastPrinted>2025-04-25T03:04:00Z</cp:lastPrinted>
  <dcterms:modified xsi:type="dcterms:W3CDTF">2025-05-13T07:14:49Z</dcterms:modified>
  <dc:title>西南政法大学微专业建设申报书</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eyJoZGlkIjoiYjgyOGQyODI3NTAyMDJjYmRjZmFkZWE1NDI5Y2Q4NDIiLCJ1c2VySWQiOiI1MzE2ODE5OTIifQ==</vt:lpwstr>
  </property>
  <property fmtid="{D5CDD505-2E9C-101B-9397-08002B2CF9AE}" pid="3" name="KSOProductBuildVer">
    <vt:lpwstr>2052-11.1.0.12165</vt:lpwstr>
  </property>
  <property fmtid="{D5CDD505-2E9C-101B-9397-08002B2CF9AE}" pid="4" name="ICV">
    <vt:lpwstr>F56F2322018842E882C1E3E645626E58_13</vt:lpwstr>
  </property>
</Properties>
</file>