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C60185">
      <w:pPr>
        <w:widowControl/>
        <w:spacing w:line="240" w:lineRule="auto"/>
        <w:ind w:firstLine="0" w:firstLineChars="0"/>
        <w:rPr>
          <w:rFonts w:eastAsia="方正流行体简体"/>
          <w:spacing w:val="-10"/>
          <w:sz w:val="60"/>
          <w:szCs w:val="60"/>
        </w:rPr>
      </w:pPr>
      <w:r>
        <w:rPr>
          <w:rFonts w:hint="eastAsia" w:eastAsia="方正流行体简体"/>
          <w:spacing w:val="-10"/>
          <w:sz w:val="60"/>
          <w:szCs w:val="60"/>
        </w:rPr>
        <w:drawing>
          <wp:inline distT="0" distB="0" distL="114300" distR="114300">
            <wp:extent cx="5267325" cy="1393825"/>
            <wp:effectExtent l="0" t="0" r="9525" b="15875"/>
            <wp:docPr id="3" name="图片 3" descr="logo最终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logo最终_0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9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AAA4B1">
      <w:pPr>
        <w:spacing w:line="240" w:lineRule="auto"/>
        <w:ind w:firstLine="0" w:firstLineChars="0"/>
        <w:rPr>
          <w:rFonts w:ascii="隶书" w:eastAsia="隶书"/>
          <w:spacing w:val="-60"/>
          <w:sz w:val="32"/>
          <w:szCs w:val="32"/>
        </w:rPr>
      </w:pPr>
    </w:p>
    <w:p w14:paraId="5E98B8C6">
      <w:pPr>
        <w:spacing w:line="240" w:lineRule="auto"/>
        <w:ind w:firstLine="400"/>
        <w:rPr>
          <w:rFonts w:ascii="隶书" w:eastAsia="隶书"/>
          <w:spacing w:val="-60"/>
          <w:sz w:val="32"/>
          <w:szCs w:val="32"/>
        </w:rPr>
      </w:pPr>
    </w:p>
    <w:p w14:paraId="54377429">
      <w:pPr>
        <w:spacing w:line="240" w:lineRule="auto"/>
        <w:ind w:firstLine="0" w:firstLineChars="0"/>
        <w:jc w:val="center"/>
        <w:rPr>
          <w:rFonts w:hint="eastAsia" w:ascii="黑体" w:hAnsi="楷体" w:eastAsia="黑体"/>
          <w:b/>
          <w:sz w:val="60"/>
          <w:szCs w:val="60"/>
          <w:lang w:eastAsia="zh-CN"/>
        </w:rPr>
      </w:pPr>
      <w:r>
        <w:rPr>
          <w:rFonts w:hint="eastAsia" w:ascii="黑体" w:hAnsi="楷体" w:eastAsia="黑体"/>
          <w:b/>
          <w:sz w:val="72"/>
          <w:szCs w:val="72"/>
          <w:lang w:eastAsia="zh-CN"/>
        </w:rPr>
        <w:t>《</w:t>
      </w:r>
      <w:r>
        <w:rPr>
          <w:rFonts w:hint="eastAsia" w:ascii="黑体" w:hAnsi="楷体" w:eastAsia="黑体"/>
          <w:b/>
          <w:sz w:val="72"/>
          <w:szCs w:val="72"/>
          <w:lang w:val="en-US" w:eastAsia="zh-CN"/>
        </w:rPr>
        <w:t>旅行职业礼仪</w:t>
      </w:r>
      <w:r>
        <w:rPr>
          <w:rFonts w:hint="eastAsia" w:ascii="黑体" w:hAnsi="楷体" w:eastAsia="黑体"/>
          <w:b/>
          <w:sz w:val="72"/>
          <w:szCs w:val="72"/>
          <w:lang w:eastAsia="zh-CN"/>
        </w:rPr>
        <w:t>》</w:t>
      </w:r>
    </w:p>
    <w:p w14:paraId="0EEA0C73">
      <w:pPr>
        <w:spacing w:line="240" w:lineRule="auto"/>
        <w:ind w:firstLine="0" w:firstLineChars="0"/>
        <w:jc w:val="center"/>
        <w:rPr>
          <w:sz w:val="24"/>
          <w:szCs w:val="21"/>
        </w:rPr>
      </w:pPr>
      <w:r>
        <w:rPr>
          <w:rFonts w:hint="eastAsia" w:ascii="黑体" w:hAnsi="楷体" w:eastAsia="黑体"/>
          <w:b/>
          <w:sz w:val="60"/>
          <w:szCs w:val="60"/>
        </w:rPr>
        <w:t>课程标准</w:t>
      </w:r>
    </w:p>
    <w:p w14:paraId="3CCDDB03">
      <w:pPr>
        <w:ind w:firstLine="560"/>
      </w:pPr>
    </w:p>
    <w:p w14:paraId="3F6694B3">
      <w:pPr>
        <w:ind w:firstLine="0" w:firstLineChars="0"/>
      </w:pPr>
    </w:p>
    <w:tbl>
      <w:tblPr>
        <w:tblStyle w:val="17"/>
        <w:tblpPr w:leftFromText="180" w:rightFromText="180" w:vertAnchor="text" w:horzAnchor="page" w:tblpX="1592" w:tblpY="282"/>
        <w:tblOverlap w:val="never"/>
        <w:tblW w:w="851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860"/>
        <w:gridCol w:w="2208"/>
        <w:gridCol w:w="1801"/>
        <w:gridCol w:w="2647"/>
      </w:tblGrid>
      <w:tr w14:paraId="57F128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42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6FFBB240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课程负责人</w:t>
            </w:r>
          </w:p>
          <w:p w14:paraId="715DF50D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05297EDC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98551DD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教研组组长</w:t>
            </w:r>
          </w:p>
          <w:p w14:paraId="744F26ED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34FF9281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  <w:tr w14:paraId="3E535D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21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6BD726FF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教学单位</w:t>
            </w:r>
          </w:p>
          <w:p w14:paraId="47DD874D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777D64FF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488AC16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教学管理部</w:t>
            </w:r>
          </w:p>
          <w:p w14:paraId="64F69107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负责人审核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68094B5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</w:tbl>
    <w:p w14:paraId="3ED0F110">
      <w:pPr>
        <w:ind w:firstLine="0" w:firstLineChars="0"/>
      </w:pPr>
    </w:p>
    <w:p w14:paraId="383B31E2">
      <w:pPr>
        <w:snapToGrid w:val="0"/>
        <w:spacing w:line="360" w:lineRule="auto"/>
        <w:ind w:firstLine="720"/>
        <w:jc w:val="center"/>
        <w:rPr>
          <w:rFonts w:ascii="宋体" w:hAnsi="宋体" w:cs="宋体"/>
          <w:b/>
          <w:bCs/>
          <w:kern w:val="36"/>
          <w:sz w:val="36"/>
          <w:szCs w:val="36"/>
        </w:rPr>
      </w:pPr>
    </w:p>
    <w:p w14:paraId="36D1D6E4">
      <w:pPr>
        <w:snapToGrid w:val="0"/>
        <w:spacing w:line="360" w:lineRule="auto"/>
        <w:ind w:firstLine="720"/>
        <w:jc w:val="center"/>
        <w:rPr>
          <w:b/>
          <w:bCs/>
          <w:kern w:val="36"/>
          <w:sz w:val="36"/>
          <w:szCs w:val="36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  <w:r>
        <w:rPr>
          <w:kern w:val="36"/>
          <w:sz w:val="36"/>
          <w:szCs w:val="36"/>
        </w:rPr>
        <w:t>202</w:t>
      </w:r>
      <w:r>
        <w:rPr>
          <w:rFonts w:hint="eastAsia"/>
          <w:kern w:val="36"/>
          <w:sz w:val="36"/>
          <w:szCs w:val="36"/>
          <w:lang w:val="en-US" w:eastAsia="zh-CN"/>
        </w:rPr>
        <w:t>5</w:t>
      </w:r>
      <w:r>
        <w:rPr>
          <w:b/>
          <w:bCs/>
          <w:kern w:val="36"/>
          <w:sz w:val="36"/>
          <w:szCs w:val="36"/>
        </w:rPr>
        <w:t>年</w:t>
      </w:r>
      <w:r>
        <w:rPr>
          <w:rFonts w:hint="eastAsia"/>
          <w:b/>
          <w:bCs/>
          <w:kern w:val="36"/>
          <w:sz w:val="36"/>
          <w:szCs w:val="36"/>
          <w:lang w:val="en-US" w:eastAsia="zh-CN"/>
        </w:rPr>
        <w:t>5</w:t>
      </w:r>
      <w:r>
        <w:rPr>
          <w:b/>
          <w:bCs/>
          <w:kern w:val="36"/>
          <w:sz w:val="36"/>
          <w:szCs w:val="36"/>
        </w:rPr>
        <w:t>月</w:t>
      </w:r>
    </w:p>
    <w:p w14:paraId="07D6A12A">
      <w:pPr>
        <w:snapToGrid w:val="0"/>
        <w:spacing w:line="360" w:lineRule="auto"/>
        <w:ind w:firstLine="0" w:firstLineChars="0"/>
        <w:rPr>
          <w:b/>
          <w:bCs/>
          <w:kern w:val="36"/>
          <w:sz w:val="36"/>
          <w:szCs w:val="36"/>
        </w:rPr>
      </w:pPr>
    </w:p>
    <w:sdt>
      <w:sdtPr>
        <w:rPr>
          <w:rFonts w:ascii="宋体" w:hAnsi="宋体" w:eastAsia="宋体"/>
          <w:sz w:val="21"/>
        </w:rPr>
        <w:id w:val="147451310"/>
        <w15:color w:val="DBDBDB"/>
        <w:docPartObj>
          <w:docPartGallery w:val="Table of Contents"/>
          <w:docPartUnique/>
        </w:docPartObj>
      </w:sdtPr>
      <w:sdtEndPr>
        <w:rPr>
          <w:rFonts w:hint="eastAsia" w:ascii="宋体" w:hAnsi="宋体" w:eastAsia="宋体" w:cs="宋体"/>
          <w:bCs/>
          <w:kern w:val="36"/>
          <w:sz w:val="21"/>
          <w:szCs w:val="36"/>
        </w:rPr>
      </w:sdtEndPr>
      <w:sdtContent>
        <w:p w14:paraId="38E15B2E">
          <w:pPr>
            <w:spacing w:line="240" w:lineRule="auto"/>
            <w:ind w:firstLine="0" w:firstLineChars="0"/>
            <w:jc w:val="center"/>
            <w:rPr>
              <w:rFonts w:ascii="宋体" w:hAnsi="宋体" w:eastAsia="宋体"/>
              <w:sz w:val="21"/>
            </w:rPr>
          </w:pPr>
        </w:p>
        <w:p w14:paraId="78D18813">
          <w:pPr>
            <w:spacing w:line="240" w:lineRule="auto"/>
            <w:ind w:firstLine="0" w:firstLineChars="0"/>
            <w:jc w:val="center"/>
            <w:rPr>
              <w:rFonts w:ascii="黑体" w:hAnsi="黑体" w:eastAsia="黑体" w:cs="黑体"/>
              <w:sz w:val="32"/>
              <w:szCs w:val="32"/>
            </w:rPr>
          </w:pPr>
          <w:r>
            <w:rPr>
              <w:rFonts w:hint="eastAsia" w:ascii="黑体" w:hAnsi="黑体" w:eastAsia="黑体" w:cs="黑体"/>
              <w:sz w:val="32"/>
              <w:szCs w:val="32"/>
            </w:rPr>
            <w:t>目  录</w:t>
          </w:r>
        </w:p>
        <w:p w14:paraId="6E27E9A4"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instrText xml:space="preserve">TOC \o "1-3" \h \u </w:instrText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separate"/>
          </w:r>
          <w:r>
            <w:rPr>
              <w:rFonts w:hint="eastAsia" w:ascii="宋体" w:hAnsi="宋体" w:eastAsia="宋体" w:cs="宋体"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kern w:val="36"/>
              <w:szCs w:val="36"/>
            </w:rPr>
            <w:instrText xml:space="preserve"> HYPERLINK \l _Toc11713 </w:instrText>
          </w:r>
          <w:r>
            <w:rPr>
              <w:rFonts w:hint="eastAsia" w:ascii="宋体" w:hAnsi="宋体" w:eastAsia="宋体" w:cs="宋体"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一、课程基本信息</w:t>
          </w:r>
          <w:r>
            <w:tab/>
          </w:r>
          <w:r>
            <w:fldChar w:fldCharType="begin"/>
          </w:r>
          <w:r>
            <w:instrText xml:space="preserve"> PAGEREF _Toc11713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rPr>
              <w:rFonts w:hint="eastAsia" w:ascii="宋体" w:hAnsi="宋体" w:eastAsia="宋体" w:cs="宋体"/>
              <w:kern w:val="36"/>
              <w:szCs w:val="36"/>
            </w:rPr>
            <w:fldChar w:fldCharType="end"/>
          </w:r>
        </w:p>
        <w:p w14:paraId="33812737"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_Toc20662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二、 课程任务</w:t>
          </w:r>
          <w:r>
            <w:tab/>
          </w:r>
          <w:r>
            <w:fldChar w:fldCharType="begin"/>
          </w:r>
          <w:r>
            <w:instrText xml:space="preserve"> PAGEREF _Toc20662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1A652222"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_Toc32454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三、课程目标</w:t>
          </w:r>
          <w:r>
            <w:tab/>
          </w:r>
          <w:r>
            <w:fldChar w:fldCharType="begin"/>
          </w:r>
          <w:r>
            <w:instrText xml:space="preserve"> PAGEREF _Toc32454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6424435F">
          <w:pPr>
            <w:pStyle w:val="14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_Toc23227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（一） 素质目标</w:t>
          </w:r>
          <w:r>
            <w:tab/>
          </w:r>
          <w:r>
            <w:fldChar w:fldCharType="begin"/>
          </w:r>
          <w:r>
            <w:instrText xml:space="preserve"> PAGEREF _Toc23227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37784365">
          <w:pPr>
            <w:pStyle w:val="14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_Toc21402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（二） 知识目标</w:t>
          </w:r>
          <w:r>
            <w:tab/>
          </w:r>
          <w:r>
            <w:fldChar w:fldCharType="begin"/>
          </w:r>
          <w:r>
            <w:instrText xml:space="preserve"> PAGEREF _Toc21402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7F8B83E3">
          <w:pPr>
            <w:pStyle w:val="14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_Toc17716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（三） 能力目标</w:t>
          </w:r>
          <w:r>
            <w:tab/>
          </w:r>
          <w:r>
            <w:fldChar w:fldCharType="begin"/>
          </w:r>
          <w:r>
            <w:instrText xml:space="preserve"> PAGEREF _Toc17716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2E3C31E5"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_Toc5235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四、课程职业能力分析</w:t>
          </w:r>
          <w:r>
            <w:tab/>
          </w:r>
          <w:r>
            <w:fldChar w:fldCharType="begin"/>
          </w:r>
          <w:r>
            <w:instrText xml:space="preserve"> PAGEREF _Toc5235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0E0B19A4"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_Toc20607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五、课程设计思路</w:t>
          </w:r>
          <w:r>
            <w:tab/>
          </w:r>
          <w:r>
            <w:fldChar w:fldCharType="begin"/>
          </w:r>
          <w:r>
            <w:instrText xml:space="preserve"> PAGEREF _Toc20607 \h 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4B20ABD2">
          <w:pPr>
            <w:pStyle w:val="14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_Toc7471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lang w:eastAsia="zh-CN"/>
            </w:rPr>
            <w:t>（</w:t>
          </w:r>
          <w:r>
            <w:rPr>
              <w:rFonts w:hint="eastAsia"/>
              <w:lang w:val="en-US" w:eastAsia="zh-CN"/>
            </w:rPr>
            <w:t>一</w:t>
          </w:r>
          <w:r>
            <w:rPr>
              <w:rFonts w:hint="eastAsia"/>
              <w:lang w:eastAsia="zh-CN"/>
            </w:rPr>
            <w:t>）</w:t>
          </w:r>
          <w:r>
            <w:rPr>
              <w:rFonts w:hint="eastAsia"/>
            </w:rPr>
            <w:t>教学路径</w:t>
          </w:r>
          <w:r>
            <w:tab/>
          </w:r>
          <w:r>
            <w:fldChar w:fldCharType="begin"/>
          </w:r>
          <w:r>
            <w:instrText xml:space="preserve"> PAGEREF _Toc7471 \h 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30B75871">
          <w:pPr>
            <w:pStyle w:val="14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_Toc31255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lang w:eastAsia="zh-CN"/>
            </w:rPr>
            <w:t>（</w:t>
          </w:r>
          <w:r>
            <w:rPr>
              <w:rFonts w:hint="eastAsia"/>
              <w:lang w:val="en-US" w:eastAsia="zh-CN"/>
            </w:rPr>
            <w:t>二</w:t>
          </w:r>
          <w:r>
            <w:rPr>
              <w:rFonts w:hint="eastAsia"/>
              <w:lang w:eastAsia="zh-CN"/>
            </w:rPr>
            <w:t>）</w:t>
          </w:r>
          <w:r>
            <w:rPr>
              <w:rFonts w:hint="eastAsia"/>
            </w:rPr>
            <w:t>教学评价</w:t>
          </w:r>
          <w:r>
            <w:tab/>
          </w:r>
          <w:r>
            <w:fldChar w:fldCharType="begin"/>
          </w:r>
          <w:r>
            <w:instrText xml:space="preserve"> PAGEREF _Toc31255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077A722B">
          <w:pPr>
            <w:pStyle w:val="14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_Toc2599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lang w:eastAsia="zh-CN"/>
            </w:rPr>
            <w:t>（</w:t>
          </w:r>
          <w:r>
            <w:rPr>
              <w:rFonts w:hint="eastAsia"/>
              <w:lang w:val="en-US" w:eastAsia="zh-CN"/>
            </w:rPr>
            <w:t>三</w:t>
          </w:r>
          <w:r>
            <w:rPr>
              <w:rFonts w:hint="eastAsia"/>
              <w:lang w:eastAsia="zh-CN"/>
            </w:rPr>
            <w:t>）</w:t>
          </w:r>
          <w:r>
            <w:rPr>
              <w:rFonts w:hint="eastAsia"/>
            </w:rPr>
            <w:t>课程思政</w:t>
          </w:r>
          <w:r>
            <w:tab/>
          </w:r>
          <w:r>
            <w:fldChar w:fldCharType="begin"/>
          </w:r>
          <w:r>
            <w:instrText xml:space="preserve"> PAGEREF _Toc2599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649BD953"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_Toc22160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六、课程结构与内容</w:t>
          </w:r>
          <w:r>
            <w:tab/>
          </w:r>
          <w:r>
            <w:fldChar w:fldCharType="begin"/>
          </w:r>
          <w:r>
            <w:instrText xml:space="preserve"> PAGEREF _Toc22160 \h </w:instrText>
          </w:r>
          <w:r>
            <w:fldChar w:fldCharType="separate"/>
          </w:r>
          <w:r>
            <w:t>7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5CEE57D3"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_Toc26810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 w:ascii="仿宋" w:hAnsi="仿宋" w:eastAsia="仿宋" w:cs="仿宋"/>
              <w:kern w:val="0"/>
              <w:szCs w:val="24"/>
              <w:lang w:val="en-US" w:eastAsia="zh-CN" w:bidi="ar-SA"/>
            </w:rPr>
            <w:t>旅行社产品开发</w:t>
          </w:r>
          <w:r>
            <w:tab/>
          </w:r>
          <w:r>
            <w:fldChar w:fldCharType="begin"/>
          </w:r>
          <w:r>
            <w:instrText xml:space="preserve"> PAGEREF _Toc26810 \h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5A76444A"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_Toc17537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七、学习评价</w:t>
          </w:r>
          <w:r>
            <w:tab/>
          </w:r>
          <w:r>
            <w:fldChar w:fldCharType="begin"/>
          </w:r>
          <w:r>
            <w:instrText xml:space="preserve"> PAGEREF _Toc17537 \h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724F1FC3"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_Toc20745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八、教学资源</w:t>
          </w:r>
          <w:r>
            <w:tab/>
          </w:r>
          <w:r>
            <w:fldChar w:fldCharType="begin"/>
          </w:r>
          <w:r>
            <w:instrText xml:space="preserve"> PAGEREF _Toc20745 \h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3D673164">
          <w:pPr>
            <w:pStyle w:val="14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_Toc1991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（一）主要参考教材</w:t>
          </w:r>
          <w:r>
            <w:tab/>
          </w:r>
          <w:r>
            <w:fldChar w:fldCharType="begin"/>
          </w:r>
          <w:r>
            <w:instrText xml:space="preserve"> PAGEREF _Toc1991 \h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6863646B">
          <w:pPr>
            <w:pStyle w:val="14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_Toc23228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（二） 其他参考资料</w:t>
          </w:r>
          <w:r>
            <w:tab/>
          </w:r>
          <w:r>
            <w:fldChar w:fldCharType="begin"/>
          </w:r>
          <w:r>
            <w:instrText xml:space="preserve"> PAGEREF _Toc23228 \h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3BE1DAA4">
          <w:pPr>
            <w:pStyle w:val="14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_Toc6077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（三）实训条件</w:t>
          </w:r>
          <w:r>
            <w:tab/>
          </w:r>
          <w:r>
            <w:fldChar w:fldCharType="begin"/>
          </w:r>
          <w:r>
            <w:instrText xml:space="preserve"> PAGEREF _Toc6077 \h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76C24AA7">
          <w:pPr>
            <w:pStyle w:val="14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_Toc97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（四）信息化教学资源</w:t>
          </w:r>
          <w:r>
            <w:tab/>
          </w:r>
          <w:r>
            <w:fldChar w:fldCharType="begin"/>
          </w:r>
          <w:r>
            <w:instrText xml:space="preserve"> PAGEREF _Toc97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280FD6F9"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_Toc10388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lang w:eastAsia="zh-CN"/>
            </w:rPr>
            <w:t xml:space="preserve">九、 </w:t>
          </w:r>
          <w:r>
            <w:rPr>
              <w:rFonts w:hint="eastAsia"/>
            </w:rPr>
            <w:t>师资要求</w:t>
          </w:r>
          <w:r>
            <w:tab/>
          </w:r>
          <w:r>
            <w:fldChar w:fldCharType="begin"/>
          </w:r>
          <w:r>
            <w:instrText xml:space="preserve"> PAGEREF _Toc10388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25AECB3E">
          <w:pPr>
            <w:pStyle w:val="14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_Toc30081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lang w:eastAsia="zh-CN"/>
            </w:rPr>
            <w:t>（</w:t>
          </w:r>
          <w:r>
            <w:rPr>
              <w:rFonts w:hint="eastAsia"/>
              <w:lang w:val="en-US" w:eastAsia="zh-CN"/>
            </w:rPr>
            <w:t>一</w:t>
          </w:r>
          <w:r>
            <w:rPr>
              <w:rFonts w:hint="eastAsia"/>
              <w:lang w:eastAsia="zh-CN"/>
            </w:rPr>
            <w:t>）</w:t>
          </w:r>
          <w:r>
            <w:rPr>
              <w:rFonts w:hint="eastAsia"/>
            </w:rPr>
            <w:t>对“双师型”教学团队的基本要求</w:t>
          </w:r>
          <w:r>
            <w:tab/>
          </w:r>
          <w:r>
            <w:fldChar w:fldCharType="begin"/>
          </w:r>
          <w:r>
            <w:instrText xml:space="preserve"> PAGEREF _Toc30081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0B2FAC44">
          <w:pPr>
            <w:pStyle w:val="14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_Toc29403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  <w:lang w:eastAsia="zh-CN"/>
            </w:rPr>
            <w:t>（</w:t>
          </w:r>
          <w:r>
            <w:rPr>
              <w:rFonts w:hint="eastAsia"/>
              <w:lang w:val="en-US" w:eastAsia="zh-CN"/>
            </w:rPr>
            <w:t>二</w:t>
          </w:r>
          <w:r>
            <w:rPr>
              <w:rFonts w:hint="eastAsia"/>
              <w:lang w:eastAsia="zh-CN"/>
            </w:rPr>
            <w:t>）对兼职教师的基本要求</w:t>
          </w:r>
          <w:r>
            <w:tab/>
          </w:r>
          <w:r>
            <w:fldChar w:fldCharType="begin"/>
          </w:r>
          <w:r>
            <w:instrText xml:space="preserve"> PAGEREF _Toc29403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091745C9"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_Toc28766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十、其它说明</w:t>
          </w:r>
          <w:r>
            <w:tab/>
          </w:r>
          <w:r>
            <w:fldChar w:fldCharType="begin"/>
          </w:r>
          <w:r>
            <w:instrText xml:space="preserve"> PAGEREF _Toc28766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64AD7DDB">
          <w:pPr>
            <w:snapToGrid w:val="0"/>
            <w:spacing w:line="520" w:lineRule="exact"/>
            <w:ind w:firstLine="560"/>
            <w:rPr>
              <w:rFonts w:ascii="宋体" w:hAnsi="宋体" w:cs="宋体"/>
              <w:b/>
              <w:bCs/>
              <w:kern w:val="36"/>
              <w:sz w:val="36"/>
              <w:szCs w:val="36"/>
            </w:rPr>
            <w:sectPr>
              <w:footerReference r:id="rId11" w:type="default"/>
              <w:pgSz w:w="11906" w:h="16838"/>
              <w:pgMar w:top="1440" w:right="1800" w:bottom="1440" w:left="1800" w:header="851" w:footer="992" w:gutter="0"/>
              <w:pgNumType w:start="1"/>
              <w:cols w:space="425" w:num="1"/>
              <w:docGrid w:type="lines" w:linePitch="312" w:charSpace="0"/>
            </w:sectPr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</w:sdtContent>
    </w:sdt>
    <w:p w14:paraId="0C581331">
      <w:pPr>
        <w:pStyle w:val="2"/>
        <w:ind w:firstLine="653"/>
      </w:pPr>
      <w:bookmarkStart w:id="0" w:name="_Toc502337258"/>
      <w:bookmarkStart w:id="1" w:name="_Toc10917"/>
      <w:bookmarkStart w:id="2" w:name="_Toc11713"/>
      <w:bookmarkStart w:id="3" w:name="_Toc2469"/>
      <w:bookmarkStart w:id="4" w:name="_Toc8847"/>
      <w:bookmarkStart w:id="5" w:name="_Toc16819"/>
      <w:r>
        <w:rPr>
          <w:rFonts w:hint="eastAsia"/>
        </w:rPr>
        <w:t>一、课程</w:t>
      </w:r>
      <w:bookmarkEnd w:id="0"/>
      <w:r>
        <w:rPr>
          <w:rFonts w:hint="eastAsia"/>
        </w:rPr>
        <w:t>基本信息</w:t>
      </w:r>
      <w:bookmarkEnd w:id="1"/>
      <w:bookmarkEnd w:id="2"/>
    </w:p>
    <w:p w14:paraId="37636035">
      <w:pPr>
        <w:ind w:firstLine="0" w:firstLineChars="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表1. 课程基本信息表</w:t>
      </w:r>
    </w:p>
    <w:tbl>
      <w:tblPr>
        <w:tblStyle w:val="1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450"/>
        <w:gridCol w:w="1615"/>
        <w:gridCol w:w="2506"/>
      </w:tblGrid>
      <w:tr w14:paraId="6C5727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BCB4C5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课程名称</w:t>
            </w:r>
          </w:p>
        </w:tc>
        <w:tc>
          <w:tcPr>
            <w:tcW w:w="245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0ECFAA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旅游职业礼仪</w:t>
            </w:r>
          </w:p>
        </w:tc>
        <w:tc>
          <w:tcPr>
            <w:tcW w:w="161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BC4B19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课程代码</w:t>
            </w:r>
          </w:p>
        </w:tc>
        <w:tc>
          <w:tcPr>
            <w:tcW w:w="250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61760CE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</w:p>
        </w:tc>
      </w:tr>
      <w:tr w14:paraId="2B2692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4A2AFB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课程类别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E2B202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 xml:space="preserve">□公共课  </w:t>
            </w: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专业课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4C0E66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课程性质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D719DB2">
            <w:pPr>
              <w:ind w:firstLine="0" w:firstLineChars="0"/>
              <w:jc w:val="left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必修</w:t>
            </w:r>
            <w:r>
              <w:rPr>
                <w:rFonts w:hint="eastAsia"/>
                <w:sz w:val="24"/>
                <w:szCs w:val="21"/>
                <w:lang w:eastAsia="zh-CN"/>
              </w:rPr>
              <w:t>□</w:t>
            </w:r>
            <w:r>
              <w:rPr>
                <w:rFonts w:hint="eastAsia"/>
                <w:sz w:val="24"/>
                <w:szCs w:val="21"/>
              </w:rPr>
              <w:t>限选□任选</w:t>
            </w:r>
          </w:p>
        </w:tc>
      </w:tr>
      <w:tr w14:paraId="111BFD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591FF7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时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312F93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32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F6278C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分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E9F53E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2</w:t>
            </w:r>
          </w:p>
        </w:tc>
      </w:tr>
      <w:tr w14:paraId="2BCA66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B9F5D9">
            <w:pPr>
              <w:ind w:firstLine="0" w:firstLineChars="0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是否专业核心课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1E05365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 xml:space="preserve">是             </w:t>
            </w:r>
            <w:r>
              <w:rPr>
                <w:rFonts w:hint="eastAsia"/>
                <w:sz w:val="24"/>
                <w:szCs w:val="21"/>
                <w:lang w:eastAsia="zh-CN"/>
              </w:rPr>
              <w:t>☑</w:t>
            </w:r>
            <w:r>
              <w:rPr>
                <w:rFonts w:hint="eastAsia"/>
                <w:sz w:val="24"/>
                <w:szCs w:val="21"/>
              </w:rPr>
              <w:t>否</w:t>
            </w:r>
          </w:p>
        </w:tc>
      </w:tr>
      <w:tr w14:paraId="78E6AF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FC903A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授课专业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79AAD90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旅游管理专业</w:t>
            </w:r>
          </w:p>
        </w:tc>
      </w:tr>
      <w:tr w14:paraId="1ACBC1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5D0E60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前置课程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854DAB7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旅游学概论、管理学基础、旅游管理学、职业道德与职业素养、人际沟通技巧、旅游心理学</w:t>
            </w:r>
          </w:p>
        </w:tc>
      </w:tr>
    </w:tbl>
    <w:p w14:paraId="0278DEA6">
      <w:pPr>
        <w:pStyle w:val="2"/>
        <w:numPr>
          <w:ilvl w:val="0"/>
          <w:numId w:val="1"/>
        </w:numPr>
        <w:ind w:firstLine="653"/>
      </w:pPr>
      <w:bookmarkStart w:id="6" w:name="_Toc20662"/>
      <w:bookmarkStart w:id="7" w:name="_Toc30964"/>
      <w:bookmarkStart w:id="8" w:name="_Toc502337262"/>
      <w:r>
        <w:rPr>
          <w:rFonts w:hint="eastAsia"/>
        </w:rPr>
        <w:t>课程任务</w:t>
      </w:r>
      <w:bookmarkEnd w:id="6"/>
    </w:p>
    <w:p w14:paraId="7402EAE7">
      <w:pPr>
        <w:ind w:firstLine="560"/>
        <w:rPr>
          <w:rFonts w:hint="eastAsia" w:ascii="Times New Roman" w:hAnsi="Times New Roman" w:cs="Times New Roman"/>
        </w:rPr>
      </w:pPr>
      <w:r>
        <w:rPr>
          <w:rFonts w:hint="eastAsia"/>
        </w:rPr>
        <w:t>《</w:t>
      </w:r>
      <w:r>
        <w:rPr>
          <w:rFonts w:hint="eastAsia"/>
          <w:lang w:val="en-US" w:eastAsia="zh-CN"/>
        </w:rPr>
        <w:t>旅游职业礼仪</w:t>
      </w:r>
      <w:r>
        <w:rPr>
          <w:rFonts w:hint="eastAsia"/>
        </w:rPr>
        <w:t>》是</w:t>
      </w:r>
      <w:r>
        <w:rPr>
          <w:rFonts w:hint="eastAsia"/>
          <w:lang w:val="en-US" w:eastAsia="zh-CN"/>
        </w:rPr>
        <w:t>旅游管理</w:t>
      </w:r>
      <w:r>
        <w:rPr>
          <w:rFonts w:hint="eastAsia"/>
        </w:rPr>
        <w:t>专业的一门</w:t>
      </w:r>
      <w:r>
        <w:rPr>
          <w:rFonts w:hint="eastAsia"/>
          <w:lang w:val="en-US" w:eastAsia="zh-CN"/>
        </w:rPr>
        <w:t>专业必修</w:t>
      </w:r>
      <w:r>
        <w:rPr>
          <w:rFonts w:hint="eastAsia"/>
        </w:rPr>
        <w:t>课，本课程全面贯彻党的教育方针，落实立德树人根本任务，培养学生爱岗敬业、精益求精的工匠精神和创新</w:t>
      </w:r>
      <w:r>
        <w:rPr>
          <w:rFonts w:hint="eastAsia" w:ascii="Times New Roman" w:hAnsi="Times New Roman" w:cs="Times New Roman"/>
          <w:lang w:val="en-US" w:eastAsia="zh-CN"/>
        </w:rPr>
        <w:t>意识。该课程从礼仪的基本定义、起源与发展以及职业素养和服务意识的概念入手，通过形象、言谈、社交、就餐等基础模块的礼仪知识分析与实践，掌握礼仪知识主线。主要包括，仪容礼仪、仪表礼仪、仪态礼仪、礼貌语言、见面礼节、拜访与聚会礼仪</w:t>
      </w:r>
      <w:r>
        <w:rPr>
          <w:rFonts w:hint="eastAsia" w:cs="Times New Roman"/>
          <w:lang w:val="en-US" w:eastAsia="zh-CN"/>
        </w:rPr>
        <w:t>等</w:t>
      </w:r>
      <w:r>
        <w:rPr>
          <w:rFonts w:hint="eastAsia" w:ascii="Times New Roman" w:hAnsi="Times New Roman" w:cs="Times New Roman"/>
          <w:lang w:val="en-US" w:eastAsia="zh-CN"/>
        </w:rPr>
        <w:t>。最后，通过礼仪操、礼仪剧等模式将所学礼仪知识融会贯通。</w:t>
      </w:r>
    </w:p>
    <w:p w14:paraId="69B99DAA">
      <w:pPr>
        <w:ind w:firstLine="560"/>
        <w:rPr>
          <w:rFonts w:hint="eastAsia" w:ascii="Times New Roman" w:hAnsi="Times New Roman" w:cs="Times New Roman"/>
        </w:rPr>
      </w:pPr>
      <w:r>
        <w:rPr>
          <w:rFonts w:hint="eastAsia"/>
        </w:rPr>
        <w:t>通过本课程教</w:t>
      </w:r>
      <w:r>
        <w:rPr>
          <w:rFonts w:hint="eastAsia" w:ascii="Times New Roman" w:hAnsi="Times New Roman" w:cs="Times New Roman"/>
          <w:lang w:val="en-US" w:eastAsia="zh-CN"/>
        </w:rPr>
        <w:t>学，学生将学会使用礼貌、专业、清晰的语言与游客进行交流，能够准确地介绍旅游产品和服务，解答游客的疑问，避免因语言表达不清而产生的误解。同时，还能掌握不同场合下的语言技巧，如在欢迎词、讲解词、送别词等中运用恰当的措辞和语气，增强语言的感染力和吸引力。</w:t>
      </w:r>
    </w:p>
    <w:p w14:paraId="70796BBD">
      <w:pPr>
        <w:pStyle w:val="2"/>
        <w:ind w:firstLine="653"/>
      </w:pPr>
      <w:bookmarkStart w:id="9" w:name="_Toc32454"/>
      <w:r>
        <w:rPr>
          <w:rFonts w:hint="eastAsia"/>
        </w:rPr>
        <w:t>三、课程目标</w:t>
      </w:r>
      <w:bookmarkEnd w:id="7"/>
      <w:bookmarkEnd w:id="8"/>
      <w:bookmarkEnd w:id="9"/>
      <w:bookmarkStart w:id="10" w:name="_Toc502337263"/>
    </w:p>
    <w:p w14:paraId="24C45105">
      <w:r>
        <w:rPr>
          <w:rFonts w:hint="eastAsia"/>
        </w:rPr>
        <w:t>完成本课程学习后，学生应当具有以下素质、知识和能力：</w:t>
      </w:r>
    </w:p>
    <w:bookmarkEnd w:id="10"/>
    <w:p w14:paraId="79F205A8">
      <w:pPr>
        <w:pStyle w:val="3"/>
        <w:numPr>
          <w:ilvl w:val="0"/>
          <w:numId w:val="2"/>
        </w:numPr>
        <w:ind w:firstLine="560"/>
      </w:pPr>
      <w:bookmarkStart w:id="11" w:name="_Toc23227"/>
      <w:bookmarkStart w:id="12" w:name="_Toc7412"/>
      <w:bookmarkStart w:id="13" w:name="_Toc90472987"/>
      <w:r>
        <w:rPr>
          <w:rFonts w:hint="eastAsia"/>
        </w:rPr>
        <w:t>素质目标</w:t>
      </w:r>
      <w:bookmarkEnd w:id="11"/>
      <w:bookmarkEnd w:id="12"/>
      <w:bookmarkEnd w:id="13"/>
      <w:bookmarkStart w:id="14" w:name="_Toc502337264"/>
      <w:bookmarkStart w:id="15" w:name="_Toc24734"/>
      <w:bookmarkStart w:id="16" w:name="_Toc90472988"/>
    </w:p>
    <w:p w14:paraId="07EBF4B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bookmarkStart w:id="17" w:name="_Toc21402"/>
      <w:r>
        <w:rPr>
          <w:rFonts w:hint="eastAsia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践行“以客为尊、诚信服务”的职业伦理；</w:t>
      </w:r>
    </w:p>
    <w:p w14:paraId="079B550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树立文化自信，传播中华优秀传统礼仪文化；</w:t>
      </w:r>
    </w:p>
    <w:p w14:paraId="484460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具备团队协作与可持续发展意识。</w:t>
      </w:r>
      <w:bookmarkEnd w:id="14"/>
      <w:bookmarkEnd w:id="15"/>
      <w:bookmarkEnd w:id="16"/>
      <w:bookmarkEnd w:id="17"/>
      <w:bookmarkStart w:id="18" w:name="_Toc502337265"/>
    </w:p>
    <w:p w14:paraId="321C3F32">
      <w:pPr>
        <w:pStyle w:val="3"/>
        <w:numPr>
          <w:ilvl w:val="0"/>
          <w:numId w:val="2"/>
        </w:numPr>
        <w:ind w:firstLine="560"/>
      </w:pPr>
      <w:bookmarkStart w:id="19" w:name="_Toc12623"/>
      <w:bookmarkStart w:id="20" w:name="_Toc17716"/>
      <w:bookmarkStart w:id="21" w:name="_Toc90472989"/>
      <w:r>
        <w:rPr>
          <w:rFonts w:hint="eastAsia"/>
          <w:lang w:val="en-US" w:eastAsia="zh-CN"/>
        </w:rPr>
        <w:t>知识</w:t>
      </w:r>
      <w:r>
        <w:rPr>
          <w:rFonts w:hint="eastAsia"/>
        </w:rPr>
        <w:t>目标</w:t>
      </w:r>
      <w:bookmarkEnd w:id="18"/>
      <w:bookmarkEnd w:id="19"/>
      <w:bookmarkEnd w:id="20"/>
      <w:bookmarkEnd w:id="21"/>
    </w:p>
    <w:p w14:paraId="7642FFF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bookmarkStart w:id="22" w:name="_Toc11296"/>
      <w:bookmarkStart w:id="23" w:name="_Toc5235"/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掌握职业形象塑造、服务场景礼仪（接待、餐饮、会议）、危机沟通等核心知识。</w:t>
      </w:r>
    </w:p>
    <w:p w14:paraId="5C3A1130">
      <w:pPr>
        <w:pStyle w:val="3"/>
        <w:numPr>
          <w:ilvl w:val="0"/>
          <w:numId w:val="2"/>
        </w:numPr>
        <w:ind w:firstLine="56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能力</w:t>
      </w:r>
      <w:r>
        <w:rPr>
          <w:rFonts w:hint="eastAsia"/>
        </w:rPr>
        <w:t>目标</w:t>
      </w:r>
    </w:p>
    <w:p w14:paraId="3847B75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1.熟练运用礼仪规范完成导游讲解、客户接待等任务；</w:t>
      </w:r>
    </w:p>
    <w:p w14:paraId="7E93DB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2.能处理旅游投诉、跨文化冲突等复杂场景；</w:t>
      </w:r>
    </w:p>
    <w:p w14:paraId="5315C73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25" w:firstLineChars="0"/>
        <w:textAlignment w:val="auto"/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宋体"/>
          <w:color w:val="000000" w:themeColor="text1"/>
          <w:kern w:val="2"/>
          <w:sz w:val="28"/>
          <w:szCs w:val="22"/>
          <w:lang w:val="en-US" w:eastAsia="zh-CN" w:bidi="ar-SA"/>
          <w14:textFill>
            <w14:solidFill>
              <w14:schemeClr w14:val="tx1"/>
            </w14:solidFill>
          </w14:textFill>
        </w:rPr>
        <w:t>3.具备使用数字化工具（如虚拟礼仪实训平台）的能力。</w:t>
      </w:r>
    </w:p>
    <w:p w14:paraId="45BBEF9A">
      <w:pPr>
        <w:pStyle w:val="2"/>
        <w:ind w:firstLine="653"/>
      </w:pPr>
      <w:r>
        <w:rPr>
          <w:rFonts w:hint="eastAsia"/>
        </w:rPr>
        <w:t>四、课程职业能力分析</w:t>
      </w:r>
      <w:bookmarkEnd w:id="22"/>
      <w:bookmarkEnd w:id="23"/>
    </w:p>
    <w:p w14:paraId="51903F9A">
      <w:pPr>
        <w:widowControl/>
        <w:spacing w:before="156" w:beforeLines="50"/>
        <w:ind w:firstLine="0" w:firstLineChars="0"/>
        <w:jc w:val="center"/>
        <w:rPr>
          <w:rFonts w:ascii="仿宋_GB2312" w:hAnsi="仿宋_GB2312" w:cs="仿宋_GB2312"/>
          <w:b/>
          <w:color w:val="000000"/>
          <w:sz w:val="24"/>
          <w:szCs w:val="24"/>
          <w:highlight w:val="none"/>
        </w:rPr>
      </w:pPr>
      <w:r>
        <w:rPr>
          <w:rFonts w:hint="eastAsia" w:ascii="仿宋_GB2312" w:hAnsi="仿宋_GB2312" w:cs="仿宋_GB2312"/>
          <w:b/>
          <w:color w:val="000000"/>
          <w:sz w:val="24"/>
          <w:szCs w:val="24"/>
          <w:highlight w:val="none"/>
        </w:rPr>
        <w:t>表2. 课程职业能力分析表</w:t>
      </w:r>
    </w:p>
    <w:tbl>
      <w:tblPr>
        <w:tblStyle w:val="18"/>
        <w:tblW w:w="939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4"/>
        <w:gridCol w:w="1059"/>
        <w:gridCol w:w="1107"/>
        <w:gridCol w:w="4581"/>
        <w:gridCol w:w="1497"/>
      </w:tblGrid>
      <w:tr w14:paraId="1DB7AD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1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B6B07E">
            <w:pPr>
              <w:widowControl/>
              <w:spacing w:line="400" w:lineRule="exact"/>
              <w:ind w:firstLine="0" w:firstLineChars="0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</w:pPr>
            <w:bookmarkStart w:id="24" w:name="_Toc30005"/>
            <w:bookmarkStart w:id="25" w:name="_Toc502337266"/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  <w:t>工作岗位</w:t>
            </w:r>
          </w:p>
        </w:tc>
        <w:tc>
          <w:tcPr>
            <w:tcW w:w="105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FD554D">
            <w:pPr>
              <w:widowControl/>
              <w:spacing w:line="400" w:lineRule="exact"/>
              <w:ind w:firstLine="0" w:firstLineChars="0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  <w:t>工作任务</w:t>
            </w:r>
          </w:p>
        </w:tc>
        <w:tc>
          <w:tcPr>
            <w:tcW w:w="110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49EB7B">
            <w:pPr>
              <w:widowControl/>
              <w:spacing w:line="400" w:lineRule="exact"/>
              <w:ind w:firstLine="0" w:firstLineChars="0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  <w:t>工作内容</w:t>
            </w:r>
          </w:p>
        </w:tc>
        <w:tc>
          <w:tcPr>
            <w:tcW w:w="4581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2D7572">
            <w:pPr>
              <w:widowControl/>
              <w:spacing w:line="400" w:lineRule="exact"/>
              <w:ind w:firstLine="0" w:firstLineChars="0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  <w:t>技能点</w:t>
            </w:r>
          </w:p>
        </w:tc>
        <w:tc>
          <w:tcPr>
            <w:tcW w:w="149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574BDC2C">
            <w:pPr>
              <w:widowControl/>
              <w:spacing w:line="400" w:lineRule="exact"/>
              <w:ind w:firstLine="0" w:firstLineChars="0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  <w:t>知识点</w:t>
            </w:r>
          </w:p>
        </w:tc>
      </w:tr>
      <w:tr w14:paraId="6D5F5C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  <w:jc w:val="center"/>
        </w:trPr>
        <w:tc>
          <w:tcPr>
            <w:tcW w:w="1154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3EBF03A1">
            <w:pPr>
              <w:ind w:firstLine="0" w:firstLineChars="0"/>
              <w:jc w:val="center"/>
              <w:rPr>
                <w:rFonts w:hint="default" w:ascii="仿宋" w:hAnsi="仿宋" w:eastAsia="仿宋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导游</w:t>
            </w:r>
          </w:p>
          <w:p w14:paraId="61276560">
            <w:pPr>
              <w:ind w:firstLine="0" w:firstLineChars="0"/>
              <w:jc w:val="center"/>
              <w:rPr>
                <w:rFonts w:hint="default" w:ascii="仿宋" w:hAnsi="仿宋" w:eastAsia="仿宋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（4-07-04-01）</w:t>
            </w:r>
          </w:p>
          <w:p w14:paraId="08F6A4C0">
            <w:pPr>
              <w:ind w:firstLine="0" w:firstLineChars="0"/>
              <w:jc w:val="center"/>
              <w:rPr>
                <w:rFonts w:hint="default" w:ascii="仿宋" w:hAnsi="仿宋" w:eastAsia="仿宋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旅行社计调（4-07-04-03）</w:t>
            </w:r>
          </w:p>
          <w:p w14:paraId="44BD6213"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旅游咨询员（4-07-04-04）</w:t>
            </w:r>
            <w:r>
              <w:rPr>
                <w:rFonts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讲解员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 xml:space="preserve">4-13-01-03 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）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eastAsia="zh-CN" w:bidi="ar"/>
              </w:rPr>
              <w:t>研学旅游指导师</w:t>
            </w:r>
            <w:r>
              <w:rPr>
                <w:rFonts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4-13-04-04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）</w:t>
            </w:r>
          </w:p>
          <w:p w14:paraId="33FC99EE">
            <w:pPr>
              <w:ind w:firstLine="0" w:firstLineChars="0"/>
              <w:jc w:val="center"/>
              <w:rPr>
                <w:rFonts w:hint="default" w:ascii="仿宋" w:hAnsi="仿宋" w:eastAsia="仿宋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  <w:p w14:paraId="4DD9E6CF">
            <w:pPr>
              <w:ind w:firstLine="0" w:firstLineChars="0"/>
              <w:jc w:val="left"/>
              <w:rPr>
                <w:rFonts w:hint="default" w:ascii="仿宋" w:hAnsi="仿宋" w:eastAsia="仿宋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05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B5FD08">
            <w:pPr>
              <w:pStyle w:val="36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1.执行旅游行程，服务游客；</w:t>
            </w:r>
          </w:p>
          <w:p w14:paraId="0B53C2CA">
            <w:pPr>
              <w:pStyle w:val="36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2.制定接待计划并下发至旅游团、导游，安排和协调旅游出团；</w:t>
            </w:r>
          </w:p>
          <w:p w14:paraId="2636E73A">
            <w:pPr>
              <w:pStyle w:val="36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3.精研景区知识并实时更新；依景区与游客情况规划路线；了解游客背景，适配讲解。</w:t>
            </w:r>
          </w:p>
          <w:p w14:paraId="2C3395C6">
            <w:pPr>
              <w:pStyle w:val="36"/>
              <w:spacing w:line="240" w:lineRule="auto"/>
              <w:ind w:firstLine="0" w:firstLineChars="0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4.研学旅游指导师需筹备资源定主题、实施中保障秩序与教学，后期跟进评估、总结及巩固成效 。</w:t>
            </w:r>
          </w:p>
        </w:tc>
        <w:tc>
          <w:tcPr>
            <w:tcW w:w="110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9930717">
            <w:pPr>
              <w:pStyle w:val="36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1.执行行程，带队讲解，协调食宿行，保障安全，处理突发；</w:t>
            </w:r>
          </w:p>
          <w:p w14:paraId="5922FC0D">
            <w:pPr>
              <w:pStyle w:val="36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2.考察设计线路，预订服务，核算成本，制定营销方案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；</w:t>
            </w:r>
          </w:p>
          <w:p w14:paraId="0F7C21DD">
            <w:pPr>
              <w:pStyle w:val="36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3.运用专业技巧，规范讲解场所或展品知识，把控节奏并答疑；</w:t>
            </w:r>
          </w:p>
          <w:p w14:paraId="038A7BAC">
            <w:pPr>
              <w:pStyle w:val="36"/>
              <w:spacing w:line="240" w:lineRule="auto"/>
              <w:ind w:firstLine="0" w:firstLineChars="0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4.全程规划管理，前期调研筹备，中期讲解保障，后期评估反馈，。</w:t>
            </w:r>
          </w:p>
          <w:p w14:paraId="5DE41838">
            <w:pPr>
              <w:pStyle w:val="36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458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</w:tcPr>
          <w:p w14:paraId="5C523635">
            <w:pPr>
              <w:pStyle w:val="36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1.掌握旅游目的地的历史文化、自然景观等知识，能够提供生动、准确的讲解服务。具备良好的沟通能力和亲和力，能够与游客建立良好的关系，提升游客满意度。熟悉旅游行程安排，能够合理安排时间，确保游客顺利游览各个景点。具备应急处理能力，能够迅速应对旅途中的突发事件，保障游客安全。</w:t>
            </w:r>
          </w:p>
          <w:p w14:paraId="39A02C87">
            <w:pPr>
              <w:pStyle w:val="36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了解旅游安全知识，能够及时提醒游客注意安全，预防意外事故的发生。具备团队管理能力，能够协调游客之间的关系，维护团队秩序。熟悉旅游交通、住宿、餐饮等服务环节，能够妥善安排游客的食宿行；</w:t>
            </w:r>
          </w:p>
          <w:p w14:paraId="3A5298A3">
            <w:pPr>
              <w:pStyle w:val="36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2.掌握旅游市场的动态和需求，能够根据市场需求设计旅游接待计划。熟悉旅游行程安排和操作流程，能够确保旅游接待计划的顺利实施，并下发旅游团、导游；具备良好的组织协调能力，能够协调内部各部门之间的工作，确保团队高效运作，保障旅途顺利；</w:t>
            </w:r>
          </w:p>
          <w:p w14:paraId="6DDEF4F1">
            <w:pPr>
              <w:pStyle w:val="36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3.讲解员需深耕讲解对象的背景与专业知识，构建系统知识体系，并紧跟行业动态更新储备。以标准发音、流畅表达，依受众调整语言风格，精准回应疑问。善用语调、肢体语言把控节奏，借故事化等手法增强感染力。面对设备故障、疑难提问等突发情况，能灵活应变。同时，凭借深厚文化底蕴阐释内涵，熟练操作讲解设备，与团队紧密协作，为观众带来优质讲解体验。</w:t>
            </w:r>
          </w:p>
          <w:p w14:paraId="64730397">
            <w:pPr>
              <w:pStyle w:val="36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4.研学旅游指导师需掌握五大核心技能：调研规划上，精准挖掘资源、科学规划行程并调配物资；讲解教学时，以通俗语言传递知识，结合实践激发学习；组织管理中，维持秩序、协调多方保障活动；安全应急方面，制定预案、快速处理突发；评估优化阶段，客观评价成果，依反馈改进方案，确保研学质量。</w:t>
            </w:r>
          </w:p>
          <w:p w14:paraId="4B8B5E91">
            <w:pPr>
              <w:pStyle w:val="36"/>
              <w:spacing w:line="240" w:lineRule="auto"/>
              <w:ind w:firstLine="0" w:firstLineChars="0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3FE73E2E">
            <w:pPr>
              <w:pStyle w:val="36"/>
              <w:spacing w:line="240" w:lineRule="auto"/>
              <w:ind w:firstLine="0" w:firstLineChars="0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掌握导游服务规范，包括接团、带团、送团的流程，以及如何处理旅游过程中的突发情况，如游客走失、生病等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；</w:t>
            </w:r>
            <w:r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掌握行程规划的技巧，合理安排游客的出行时间、游览顺序等，确保行程紧凑、合理，避免出现时间浪费或行程过于紧张的情况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；熟悉各种旅游产品，如跟团游、自由行、定制游等的特点和差异，能够根据游客的需求和偏好，为其推荐合适的旅游产品；掌握安全风险评估的方法和技术，能够对研学旅游活动中可能存在的各种安全风险进行识别、评估和分析，并采取有效的预防措施。</w:t>
            </w:r>
          </w:p>
        </w:tc>
      </w:tr>
    </w:tbl>
    <w:p w14:paraId="5AB0DE03">
      <w:pPr>
        <w:pStyle w:val="2"/>
        <w:ind w:firstLine="560"/>
      </w:pPr>
      <w:bookmarkStart w:id="26" w:name="_Toc20607"/>
      <w:r>
        <w:rPr>
          <w:rFonts w:hint="eastAsia"/>
        </w:rPr>
        <w:t>五、课程设计思路</w:t>
      </w:r>
      <w:bookmarkEnd w:id="24"/>
      <w:bookmarkEnd w:id="26"/>
    </w:p>
    <w:bookmarkEnd w:id="25"/>
    <w:p w14:paraId="72C12FE1">
      <w:pPr>
        <w:pStyle w:val="3"/>
        <w:bidi w:val="0"/>
        <w:rPr>
          <w:rFonts w:hint="eastAsia"/>
        </w:rPr>
      </w:pPr>
      <w:bookmarkStart w:id="27" w:name="_Toc7471"/>
      <w:bookmarkStart w:id="28" w:name="_Toc11466"/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一</w:t>
      </w:r>
      <w:r>
        <w:rPr>
          <w:rFonts w:hint="eastAsia"/>
          <w:lang w:eastAsia="zh-CN"/>
        </w:rPr>
        <w:t>）</w:t>
      </w:r>
      <w:r>
        <w:rPr>
          <w:rFonts w:hint="eastAsia"/>
        </w:rPr>
        <w:t>教学路径</w:t>
      </w:r>
      <w:bookmarkEnd w:id="27"/>
    </w:p>
    <w:p w14:paraId="681F0A9E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</w:rPr>
        <w:t>课程设计理念</w:t>
      </w:r>
    </w:p>
    <w:p w14:paraId="660ADF55"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教学过程围绕学生需求与成长，将理论知识深度融入实践场景，借助案例剖析、模拟演练、协作探究等方式，着力提升学生实践操作与创新思考能力。教师需从知识传授者转型为学习引导者，精心搭建学习情境，指导学生掌握解决问题的路径，激发学生主动探索与自我发展的潜能 。</w:t>
      </w:r>
    </w:p>
    <w:p w14:paraId="4AE361CE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</w:rPr>
        <w:t>课程内容安排</w:t>
      </w:r>
    </w:p>
    <w:p w14:paraId="0CB8B9F2">
      <w:pPr>
        <w:bidi w:val="0"/>
        <w:rPr>
          <w:rFonts w:hint="eastAsia"/>
        </w:rPr>
      </w:pPr>
      <w:r>
        <w:rPr>
          <w:rFonts w:hint="eastAsia"/>
        </w:rPr>
        <w:t>课程内容</w:t>
      </w:r>
      <w:r>
        <w:rPr>
          <w:rFonts w:hint="eastAsia"/>
          <w:lang w:val="en-US" w:eastAsia="zh-CN"/>
        </w:rPr>
        <w:t>将注重理论与实践相结合，不仅教授礼仪基础理论知识，更通过案例分析、场景模拟、实地考察等多种实践教学方法，让学生在实践中深化对理论的理解，提升实际操作能力。在模拟酒店前台接待、导游带团等场景中，学生能将所学礼仪规范转化为具体的服务行为，真正做到学以致用</w:t>
      </w:r>
      <w:r>
        <w:rPr>
          <w:rFonts w:hint="eastAsia"/>
        </w:rPr>
        <w:t>，使学生在实践中掌握专业知识和技能。</w:t>
      </w:r>
    </w:p>
    <w:p w14:paraId="527EFA8C">
      <w:pPr>
        <w:bidi w:val="0"/>
        <w:rPr>
          <w:rFonts w:hint="eastAsia"/>
          <w:lang w:val="en-US" w:eastAsia="zh-CN"/>
        </w:rPr>
      </w:pPr>
      <w:r>
        <w:rPr>
          <w:rFonts w:hint="eastAsia"/>
        </w:rPr>
        <w:t>教学内容贴近专业需求，</w:t>
      </w:r>
      <w:r>
        <w:rPr>
          <w:rFonts w:hint="eastAsia"/>
          <w:lang w:val="en-US" w:eastAsia="zh-CN"/>
        </w:rPr>
        <w:t>实践为主，理论为辅</w:t>
      </w:r>
      <w:r>
        <w:rPr>
          <w:rFonts w:hint="eastAsia"/>
        </w:rPr>
        <w:t>，用</w:t>
      </w:r>
      <w:r>
        <w:rPr>
          <w:rFonts w:hint="eastAsia"/>
          <w:lang w:val="en-US" w:eastAsia="zh-CN"/>
        </w:rPr>
        <w:t>真实</w:t>
      </w:r>
      <w:r>
        <w:rPr>
          <w:rFonts w:hint="eastAsia"/>
        </w:rPr>
        <w:t>案例说明问题，着重介绍与专业学习及日常</w:t>
      </w:r>
      <w:r>
        <w:rPr>
          <w:rFonts w:hint="eastAsia"/>
          <w:lang w:val="en-US" w:eastAsia="zh-CN"/>
        </w:rPr>
        <w:t>旅游</w:t>
      </w:r>
      <w:r>
        <w:rPr>
          <w:rFonts w:hint="eastAsia"/>
        </w:rPr>
        <w:t>生活联系密切的</w:t>
      </w:r>
      <w:r>
        <w:rPr>
          <w:rFonts w:hint="eastAsia"/>
          <w:lang w:val="en-US" w:eastAsia="zh-CN"/>
        </w:rPr>
        <w:t>经营管理问题。</w:t>
      </w:r>
    </w:p>
    <w:p w14:paraId="7F4E9470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3.</w:t>
      </w:r>
      <w:r>
        <w:rPr>
          <w:rFonts w:hint="eastAsia"/>
        </w:rPr>
        <w:t>教学方法</w:t>
      </w:r>
    </w:p>
    <w:p w14:paraId="0E3D7DCA">
      <w:pPr>
        <w:bidi w:val="0"/>
        <w:rPr>
          <w:rFonts w:hint="eastAsia"/>
        </w:rPr>
      </w:pPr>
      <w:r>
        <w:rPr>
          <w:rFonts w:hint="eastAsia"/>
        </w:rPr>
        <w:t>采用讲授法、讨论法、案例分析法、项目实践法等多种教学方法，激发学生的学习兴趣，提高学生的主动性和参与度。</w:t>
      </w:r>
    </w:p>
    <w:p w14:paraId="0BAF3EA9">
      <w:pPr>
        <w:bidi w:val="0"/>
        <w:rPr>
          <w:rFonts w:hint="eastAsia"/>
        </w:rPr>
      </w:pPr>
      <w:r>
        <w:rPr>
          <w:rFonts w:hint="eastAsia"/>
        </w:rPr>
        <w:t>结合现实生活案例，使理论联系实际，提高学生</w:t>
      </w:r>
      <w:r>
        <w:rPr>
          <w:rFonts w:hint="eastAsia"/>
          <w:lang w:val="en-US" w:eastAsia="zh-CN"/>
        </w:rPr>
        <w:t>对本门课程的兴趣度和掌握力</w:t>
      </w:r>
      <w:r>
        <w:rPr>
          <w:rFonts w:hint="eastAsia"/>
        </w:rPr>
        <w:t>。</w:t>
      </w:r>
    </w:p>
    <w:p w14:paraId="3B7808AC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4.</w:t>
      </w:r>
      <w:r>
        <w:rPr>
          <w:rFonts w:hint="eastAsia"/>
        </w:rPr>
        <w:t>教学进度</w:t>
      </w:r>
    </w:p>
    <w:p w14:paraId="1929E59E">
      <w:pPr>
        <w:bidi w:val="0"/>
        <w:rPr>
          <w:rFonts w:hint="eastAsia"/>
        </w:rPr>
      </w:pPr>
      <w:r>
        <w:rPr>
          <w:rFonts w:hint="eastAsia"/>
        </w:rPr>
        <w:t>课程通常按照教材章节顺序进行教学，每周安排一定的课时，确保学生有规律的学习时间。</w:t>
      </w:r>
    </w:p>
    <w:p w14:paraId="1696E1C2">
      <w:pPr>
        <w:bidi w:val="0"/>
        <w:rPr>
          <w:rFonts w:hint="eastAsia"/>
        </w:rPr>
      </w:pPr>
      <w:r>
        <w:rPr>
          <w:rFonts w:hint="eastAsia"/>
        </w:rPr>
        <w:t>在教学过程中，</w:t>
      </w:r>
      <w:r>
        <w:rPr>
          <w:rFonts w:hint="eastAsia"/>
          <w:lang w:val="en-US" w:eastAsia="zh-CN"/>
        </w:rPr>
        <w:t>注重理实搭配</w:t>
      </w:r>
      <w:r>
        <w:rPr>
          <w:rFonts w:hint="eastAsia"/>
        </w:rPr>
        <w:t>，确保理论与实践相结合。</w:t>
      </w:r>
    </w:p>
    <w:p w14:paraId="27EB13A1">
      <w:pPr>
        <w:pStyle w:val="3"/>
        <w:bidi w:val="0"/>
        <w:rPr>
          <w:rFonts w:hint="eastAsia"/>
        </w:rPr>
      </w:pPr>
      <w:bookmarkStart w:id="29" w:name="_Toc31255"/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二</w:t>
      </w:r>
      <w:r>
        <w:rPr>
          <w:rFonts w:hint="eastAsia"/>
          <w:lang w:eastAsia="zh-CN"/>
        </w:rPr>
        <w:t>）</w:t>
      </w:r>
      <w:r>
        <w:rPr>
          <w:rFonts w:hint="eastAsia"/>
        </w:rPr>
        <w:t>教学评价</w:t>
      </w:r>
      <w:bookmarkEnd w:id="29"/>
    </w:p>
    <w:p w14:paraId="1B5A761E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</w:rPr>
        <w:t>评价方式</w:t>
      </w:r>
    </w:p>
    <w:p w14:paraId="2BF13D9A">
      <w:pPr>
        <w:bidi w:val="0"/>
        <w:rPr>
          <w:rFonts w:hint="eastAsia"/>
        </w:rPr>
      </w:pPr>
      <w:r>
        <w:rPr>
          <w:rFonts w:hint="eastAsia"/>
        </w:rPr>
        <w:t>采用平时表现、</w:t>
      </w:r>
      <w:r>
        <w:rPr>
          <w:rFonts w:hint="eastAsia"/>
          <w:lang w:val="en-US" w:eastAsia="zh-CN"/>
        </w:rPr>
        <w:t>实践任务完成度</w:t>
      </w:r>
      <w:r>
        <w:rPr>
          <w:rFonts w:hint="eastAsia"/>
        </w:rPr>
        <w:t>、考试等多种评价方式，确保评价的客观性和全面性。</w:t>
      </w:r>
    </w:p>
    <w:p w14:paraId="0CF7C917">
      <w:pPr>
        <w:bidi w:val="0"/>
        <w:rPr>
          <w:rFonts w:hint="eastAsia"/>
        </w:rPr>
      </w:pPr>
      <w:r>
        <w:rPr>
          <w:rFonts w:hint="eastAsia"/>
        </w:rPr>
        <w:t>平时表现包括课堂出勤、课堂参与度、小组讨论表现等；作业包括</w:t>
      </w:r>
      <w:r>
        <w:rPr>
          <w:rFonts w:hint="eastAsia"/>
          <w:lang w:val="en-US" w:eastAsia="zh-CN"/>
        </w:rPr>
        <w:t>平台</w:t>
      </w:r>
      <w:r>
        <w:rPr>
          <w:rFonts w:hint="eastAsia"/>
        </w:rPr>
        <w:t>作业、实践报告等；考试包括期中考试和期末考试。</w:t>
      </w:r>
    </w:p>
    <w:p w14:paraId="35ED1B09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</w:rPr>
        <w:t>评价反馈</w:t>
      </w:r>
    </w:p>
    <w:p w14:paraId="02862B31">
      <w:pPr>
        <w:bidi w:val="0"/>
        <w:rPr>
          <w:rFonts w:hint="eastAsia"/>
        </w:rPr>
      </w:pPr>
      <w:r>
        <w:rPr>
          <w:rFonts w:hint="eastAsia"/>
        </w:rPr>
        <w:t>评估标准要明确、公正，确保评估的客观性和有效性。</w:t>
      </w:r>
    </w:p>
    <w:p w14:paraId="35204749">
      <w:pPr>
        <w:bidi w:val="0"/>
        <w:rPr>
          <w:rFonts w:hint="eastAsia"/>
        </w:rPr>
      </w:pPr>
      <w:r>
        <w:rPr>
          <w:rFonts w:hint="eastAsia"/>
        </w:rPr>
        <w:t>评估结果要及时反馈给学生，以便他们了解自己的学习状况，调整学习方法和策略。</w:t>
      </w:r>
    </w:p>
    <w:p w14:paraId="2DEB3EC2">
      <w:pPr>
        <w:pStyle w:val="3"/>
        <w:bidi w:val="0"/>
        <w:rPr>
          <w:rFonts w:hint="eastAsia"/>
        </w:rPr>
      </w:pPr>
      <w:bookmarkStart w:id="30" w:name="_Toc2599"/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三</w:t>
      </w:r>
      <w:r>
        <w:rPr>
          <w:rFonts w:hint="eastAsia"/>
          <w:lang w:eastAsia="zh-CN"/>
        </w:rPr>
        <w:t>）</w:t>
      </w:r>
      <w:r>
        <w:rPr>
          <w:rFonts w:hint="eastAsia"/>
        </w:rPr>
        <w:t>课程思政</w:t>
      </w:r>
      <w:bookmarkEnd w:id="30"/>
    </w:p>
    <w:p w14:paraId="2BC111EB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</w:rPr>
        <w:t>思政融入理念</w:t>
      </w:r>
    </w:p>
    <w:p w14:paraId="4C90A95F">
      <w:pPr>
        <w:bidi w:val="0"/>
        <w:rPr>
          <w:rFonts w:hint="eastAsia"/>
        </w:rPr>
      </w:pPr>
      <w:r>
        <w:rPr>
          <w:rFonts w:hint="eastAsia"/>
        </w:rPr>
        <w:t>课程思政是一种教育教学理念，强调将思想政治教育融入高校每门课程教育教学的全过程，坚持知识传授与价值引领相结合。</w:t>
      </w:r>
    </w:p>
    <w:p w14:paraId="02833427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</w:rPr>
        <w:t>思政融入方法</w:t>
      </w:r>
    </w:p>
    <w:p w14:paraId="7102308B">
      <w:pPr>
        <w:bidi w:val="0"/>
        <w:rPr>
          <w:rFonts w:hint="eastAsia"/>
        </w:rPr>
      </w:pPr>
      <w:r>
        <w:rPr>
          <w:rFonts w:hint="eastAsia"/>
        </w:rPr>
        <w:t>基于旅游管理专业特性，以 “新素材、新理念、新视角” 为导向构建思政教学体系：精选文旅融合、乡村振兴、生态保护等领域的前沿实践案例（新素材），融入社会责任、文化自信、可持续发展等价值理念（新理念），立足行业发展趋势与职业伦理需求创新分析维度（新视角），推动师生在专业认知中达成情感共鸣、在案例研习中实现价值共情、在职业愿景中形成行动共振。</w:t>
      </w:r>
    </w:p>
    <w:p w14:paraId="3F90E2EB">
      <w:pPr>
        <w:bidi w:val="0"/>
        <w:rPr>
          <w:rFonts w:hint="eastAsia"/>
        </w:rPr>
      </w:pPr>
      <w:r>
        <w:rPr>
          <w:rFonts w:hint="eastAsia"/>
        </w:rPr>
        <w:t>教学实施中，通过典型行业案例剖析、沉浸式情景模拟、互动研讨等多元方式，将诚信服务、文化传承、应急担当等思政元素深度嵌入课程模块。例如，以红色旅游线路设计解析文化赋能乡村振兴路径，通过导游应急处置情景演练强化职业责任意识，借助文旅企业社会责任报告研讨培育可持续发展理念，在激发专业学习兴趣的同时，系统性塑造学生的职业道德观与社会责任感。</w:t>
      </w:r>
    </w:p>
    <w:p w14:paraId="4CA2F27F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3.</w:t>
      </w:r>
      <w:r>
        <w:rPr>
          <w:rFonts w:hint="eastAsia"/>
        </w:rPr>
        <w:t>思政融入内容</w:t>
      </w:r>
    </w:p>
    <w:p w14:paraId="666FC825">
      <w:pPr>
        <w:bidi w:val="0"/>
        <w:rPr>
          <w:rFonts w:hint="eastAsia"/>
        </w:rPr>
      </w:pPr>
      <w:r>
        <w:rPr>
          <w:rFonts w:hint="eastAsia"/>
        </w:rPr>
        <w:t>旅游职业礼仪课程以中华传统礼仪文化传承增强文化自信，融入 “友善”“诚信” 价值观与跨文化教学，结合行业榜样事迹倡导文明绿色旅游，通过实践任务培育团队协作精神，实现职业技能培养与思政教育深度融合 。</w:t>
      </w:r>
    </w:p>
    <w:p w14:paraId="6B9FECA5">
      <w:pPr>
        <w:pStyle w:val="2"/>
        <w:bidi w:val="0"/>
      </w:pPr>
      <w:bookmarkStart w:id="31" w:name="_Toc22160"/>
      <w:r>
        <w:rPr>
          <w:rFonts w:hint="eastAsia"/>
        </w:rPr>
        <w:t>六、课程结构与内容</w:t>
      </w:r>
      <w:bookmarkEnd w:id="28"/>
      <w:bookmarkEnd w:id="31"/>
      <w:bookmarkStart w:id="32" w:name="_Toc7467"/>
      <w:bookmarkStart w:id="33" w:name="_Toc19213"/>
    </w:p>
    <w:p w14:paraId="1FA0ADB1">
      <w:pPr>
        <w:ind w:firstLine="480"/>
        <w:jc w:val="center"/>
        <w:rPr>
          <w:rFonts w:ascii="仿宋_GB2312" w:hAnsi="仿宋_GB2312" w:cs="仿宋_GB2312"/>
          <w:b/>
          <w:bCs/>
          <w:sz w:val="24"/>
          <w:szCs w:val="21"/>
          <w:highlight w:val="yellow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 xml:space="preserve">表3. </w:t>
      </w:r>
      <w:r>
        <w:rPr>
          <w:rFonts w:hint="eastAsia" w:ascii="仿宋_GB2312" w:hAnsi="仿宋_GB2312" w:cs="仿宋_GB2312"/>
          <w:b/>
          <w:bCs/>
          <w:sz w:val="24"/>
          <w:szCs w:val="21"/>
          <w:highlight w:val="none"/>
        </w:rPr>
        <w:t>课程设计方案</w:t>
      </w:r>
      <w:bookmarkEnd w:id="32"/>
      <w:bookmarkEnd w:id="33"/>
    </w:p>
    <w:tbl>
      <w:tblPr>
        <w:tblStyle w:val="18"/>
        <w:tblW w:w="4994" w:type="pct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7"/>
        <w:gridCol w:w="887"/>
        <w:gridCol w:w="858"/>
        <w:gridCol w:w="1606"/>
        <w:gridCol w:w="898"/>
        <w:gridCol w:w="2890"/>
        <w:gridCol w:w="458"/>
        <w:gridCol w:w="458"/>
      </w:tblGrid>
      <w:tr w14:paraId="1B1E43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0" w:hRule="atLeast"/>
        </w:trPr>
        <w:tc>
          <w:tcPr>
            <w:tcW w:w="268" w:type="pct"/>
            <w:vMerge w:val="restart"/>
            <w:tcBorders>
              <w:tl2br w:val="nil"/>
              <w:tr2bl w:val="nil"/>
            </w:tcBorders>
            <w:vAlign w:val="center"/>
          </w:tcPr>
          <w:p w14:paraId="6EE36080">
            <w:pPr>
              <w:spacing w:line="240" w:lineRule="auto"/>
              <w:ind w:firstLine="0" w:firstLineChars="0"/>
              <w:jc w:val="both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525" w:type="pct"/>
            <w:vMerge w:val="restart"/>
            <w:tcBorders>
              <w:tl2br w:val="nil"/>
              <w:tr2bl w:val="nil"/>
            </w:tcBorders>
            <w:vAlign w:val="center"/>
          </w:tcPr>
          <w:p w14:paraId="48F3DB54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课程内容</w:t>
            </w:r>
          </w:p>
          <w:p w14:paraId="2A694AC9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508" w:type="pct"/>
            <w:vMerge w:val="restart"/>
            <w:tcBorders>
              <w:tl2br w:val="nil"/>
              <w:tr2bl w:val="nil"/>
            </w:tcBorders>
            <w:vAlign w:val="center"/>
          </w:tcPr>
          <w:p w14:paraId="14E34796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947" w:type="pct"/>
            <w:vMerge w:val="restart"/>
            <w:tcBorders>
              <w:tl2br w:val="nil"/>
              <w:tr2bl w:val="nil"/>
            </w:tcBorders>
            <w:vAlign w:val="center"/>
          </w:tcPr>
          <w:p w14:paraId="4ACFA94C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学习内容</w:t>
            </w:r>
          </w:p>
          <w:p w14:paraId="5F2770A3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和要求</w:t>
            </w:r>
          </w:p>
        </w:tc>
        <w:tc>
          <w:tcPr>
            <w:tcW w:w="531" w:type="pct"/>
            <w:vMerge w:val="restart"/>
            <w:tcBorders>
              <w:tl2br w:val="nil"/>
              <w:tr2bl w:val="nil"/>
            </w:tcBorders>
            <w:vAlign w:val="center"/>
          </w:tcPr>
          <w:p w14:paraId="7E4FD7E5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教学</w:t>
            </w:r>
          </w:p>
          <w:p w14:paraId="549DC770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设计</w:t>
            </w:r>
          </w:p>
        </w:tc>
        <w:tc>
          <w:tcPr>
            <w:tcW w:w="1701" w:type="pct"/>
            <w:vMerge w:val="restart"/>
            <w:tcBorders>
              <w:tl2br w:val="nil"/>
              <w:tr2bl w:val="nil"/>
            </w:tcBorders>
            <w:vAlign w:val="center"/>
          </w:tcPr>
          <w:p w14:paraId="3E77EF9F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课程思政设计</w:t>
            </w:r>
          </w:p>
        </w:tc>
        <w:tc>
          <w:tcPr>
            <w:tcW w:w="517" w:type="pct"/>
            <w:gridSpan w:val="2"/>
            <w:tcBorders>
              <w:tl2br w:val="nil"/>
              <w:tr2bl w:val="nil"/>
            </w:tcBorders>
            <w:vAlign w:val="center"/>
          </w:tcPr>
          <w:p w14:paraId="4607E305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学时</w:t>
            </w:r>
          </w:p>
        </w:tc>
      </w:tr>
      <w:tr w14:paraId="7677CA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0" w:hRule="atLeast"/>
        </w:trPr>
        <w:tc>
          <w:tcPr>
            <w:tcW w:w="268" w:type="pct"/>
            <w:vMerge w:val="continue"/>
            <w:tcBorders>
              <w:tl2br w:val="nil"/>
              <w:tr2bl w:val="nil"/>
            </w:tcBorders>
            <w:vAlign w:val="center"/>
          </w:tcPr>
          <w:p w14:paraId="42F0600A">
            <w:pPr>
              <w:spacing w:line="240" w:lineRule="auto"/>
              <w:ind w:firstLine="0" w:firstLineChars="0"/>
              <w:jc w:val="both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525" w:type="pct"/>
            <w:vMerge w:val="continue"/>
            <w:tcBorders>
              <w:tl2br w:val="nil"/>
              <w:tr2bl w:val="nil"/>
            </w:tcBorders>
            <w:vAlign w:val="center"/>
          </w:tcPr>
          <w:p w14:paraId="038090E5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508" w:type="pct"/>
            <w:vMerge w:val="continue"/>
            <w:tcBorders>
              <w:tl2br w:val="nil"/>
              <w:tr2bl w:val="nil"/>
            </w:tcBorders>
            <w:vAlign w:val="center"/>
          </w:tcPr>
          <w:p w14:paraId="26926154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947" w:type="pct"/>
            <w:vMerge w:val="continue"/>
            <w:tcBorders>
              <w:tl2br w:val="nil"/>
              <w:tr2bl w:val="nil"/>
            </w:tcBorders>
            <w:vAlign w:val="center"/>
          </w:tcPr>
          <w:p w14:paraId="43BD1CB2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531" w:type="pct"/>
            <w:vMerge w:val="continue"/>
            <w:tcBorders>
              <w:tl2br w:val="nil"/>
              <w:tr2bl w:val="nil"/>
            </w:tcBorders>
            <w:vAlign w:val="center"/>
          </w:tcPr>
          <w:p w14:paraId="0700B421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1701" w:type="pct"/>
            <w:vMerge w:val="continue"/>
            <w:tcBorders>
              <w:tl2br w:val="nil"/>
              <w:tr2bl w:val="nil"/>
            </w:tcBorders>
            <w:vAlign w:val="center"/>
          </w:tcPr>
          <w:p w14:paraId="04504C0E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5FF8124F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理论</w:t>
            </w:r>
          </w:p>
        </w:tc>
        <w:tc>
          <w:tcPr>
            <w:tcW w:w="249" w:type="pct"/>
            <w:tcBorders>
              <w:tl2br w:val="nil"/>
              <w:tr2bl w:val="nil"/>
            </w:tcBorders>
            <w:vAlign w:val="center"/>
          </w:tcPr>
          <w:p w14:paraId="1E1D15DC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实操</w:t>
            </w:r>
          </w:p>
        </w:tc>
      </w:tr>
      <w:tr w14:paraId="53280D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0" w:hRule="atLeast"/>
        </w:trPr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708B6FC8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</w:t>
            </w:r>
          </w:p>
        </w:tc>
        <w:tc>
          <w:tcPr>
            <w:tcW w:w="525" w:type="pct"/>
            <w:tcBorders>
              <w:tl2br w:val="nil"/>
              <w:tr2bl w:val="nil"/>
            </w:tcBorders>
            <w:vAlign w:val="center"/>
          </w:tcPr>
          <w:p w14:paraId="4C036BE5"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模块一</w:t>
            </w:r>
          </w:p>
        </w:tc>
        <w:tc>
          <w:tcPr>
            <w:tcW w:w="508" w:type="pct"/>
            <w:tcBorders>
              <w:tl2br w:val="nil"/>
              <w:tr2bl w:val="nil"/>
            </w:tcBorders>
            <w:vAlign w:val="center"/>
          </w:tcPr>
          <w:p w14:paraId="1F99C591">
            <w:pPr>
              <w:spacing w:line="240" w:lineRule="auto"/>
              <w:ind w:left="0" w:leftChars="0" w:firstLine="0" w:firstLineChars="0"/>
              <w:jc w:val="left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 xml:space="preserve"> 旅游从业者的礼仪认知</w:t>
            </w:r>
          </w:p>
        </w:tc>
        <w:tc>
          <w:tcPr>
            <w:tcW w:w="947" w:type="pct"/>
            <w:tcBorders>
              <w:tl2br w:val="nil"/>
              <w:tr2bl w:val="nil"/>
            </w:tcBorders>
            <w:vAlign w:val="center"/>
          </w:tcPr>
          <w:p w14:paraId="3C0677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①理解旅游职业礼仪的文化内涵与行业规范。</w:t>
            </w:r>
          </w:p>
          <w:p w14:paraId="72AC60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②掌握客群识别技巧与差异化服务逻辑，强化“以客为尊”的服务意识与职业敏感度。。</w:t>
            </w:r>
          </w:p>
        </w:tc>
        <w:tc>
          <w:tcPr>
            <w:tcW w:w="531" w:type="pct"/>
            <w:tcBorders>
              <w:tl2br w:val="nil"/>
              <w:tr2bl w:val="nil"/>
            </w:tcBorders>
            <w:vAlign w:val="center"/>
          </w:tcPr>
          <w:p w14:paraId="1E5D166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 w14:paraId="28C3B16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 w14:paraId="5814894D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  <w:p w14:paraId="484F3A03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项目实践法</w:t>
            </w:r>
          </w:p>
        </w:tc>
        <w:tc>
          <w:tcPr>
            <w:tcW w:w="1701" w:type="pct"/>
            <w:tcBorders>
              <w:tl2br w:val="nil"/>
              <w:tr2bl w:val="nil"/>
            </w:tcBorders>
            <w:vAlign w:val="center"/>
          </w:tcPr>
          <w:p w14:paraId="7E2AE2D8"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文化元素&amp;哲学元素&amp;道德元素&amp;家国元素</w:t>
            </w:r>
          </w:p>
          <w:p w14:paraId="6F24FFCD"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强调礼仪不仅是规范，更是传递社会文明、促进和谐的职业责任，引导学生树立职业荣誉感。通过“敬业”“诚信”解读职业礼仪的价值根基。</w:t>
            </w:r>
          </w:p>
        </w:tc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67A99F2F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49" w:type="pct"/>
            <w:tcBorders>
              <w:tl2br w:val="nil"/>
              <w:tr2bl w:val="nil"/>
            </w:tcBorders>
            <w:vAlign w:val="center"/>
          </w:tcPr>
          <w:p w14:paraId="1E8EA8F4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</w:tr>
      <w:tr w14:paraId="6C32CC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7" w:hRule="atLeast"/>
        </w:trPr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4B957732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525" w:type="pct"/>
            <w:tcBorders>
              <w:tl2br w:val="nil"/>
              <w:tr2bl w:val="nil"/>
            </w:tcBorders>
            <w:vAlign w:val="center"/>
          </w:tcPr>
          <w:p w14:paraId="67461051"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模块二</w:t>
            </w:r>
          </w:p>
        </w:tc>
        <w:tc>
          <w:tcPr>
            <w:tcW w:w="508" w:type="pct"/>
            <w:tcBorders>
              <w:tl2br w:val="nil"/>
              <w:tr2bl w:val="nil"/>
            </w:tcBorders>
            <w:vAlign w:val="center"/>
          </w:tcPr>
          <w:p w14:paraId="097EF7EF">
            <w:pPr>
              <w:spacing w:line="240" w:lineRule="auto"/>
              <w:ind w:left="0" w:leftChars="0" w:firstLine="0" w:firstLineChars="0"/>
              <w:outlineLvl w:val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旅游职业形象</w:t>
            </w:r>
          </w:p>
        </w:tc>
        <w:tc>
          <w:tcPr>
            <w:tcW w:w="947" w:type="pct"/>
            <w:tcBorders>
              <w:tl2br w:val="nil"/>
              <w:tr2bl w:val="nil"/>
            </w:tcBorders>
            <w:vAlign w:val="center"/>
          </w:tcPr>
          <w:p w14:paraId="0A22B5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①系统掌握仪容修饰（发型、妆容）、仪表搭配（职业装穿搭规范）、仪态训练（站姿、走姿、手势）的标准化操作流程。</w:t>
            </w:r>
          </w:p>
        </w:tc>
        <w:tc>
          <w:tcPr>
            <w:tcW w:w="531" w:type="pct"/>
            <w:tcBorders>
              <w:tl2br w:val="nil"/>
              <w:tr2bl w:val="nil"/>
            </w:tcBorders>
            <w:vAlign w:val="center"/>
          </w:tcPr>
          <w:p w14:paraId="5B87BD2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 w14:paraId="3034999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 w14:paraId="1AB0402E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  <w:p w14:paraId="599C2022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项目实践法</w:t>
            </w:r>
          </w:p>
        </w:tc>
        <w:tc>
          <w:tcPr>
            <w:tcW w:w="1701" w:type="pct"/>
            <w:tcBorders>
              <w:tl2br w:val="nil"/>
              <w:tr2bl w:val="nil"/>
            </w:tcBorders>
            <w:vAlign w:val="center"/>
          </w:tcPr>
          <w:p w14:paraId="7AFE6C5E"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家国元素&amp;道德元素&amp;哲学元素&amp;文化元素</w:t>
            </w:r>
          </w:p>
          <w:p w14:paraId="636642F5"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通过细节管理（如发型、妆容）传递精益求精的职业态度。统一着装规范体现团队协作精神，强化集体主义观念。</w:t>
            </w:r>
          </w:p>
        </w:tc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2E284698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49" w:type="pct"/>
            <w:tcBorders>
              <w:tl2br w:val="nil"/>
              <w:tr2bl w:val="nil"/>
            </w:tcBorders>
            <w:vAlign w:val="center"/>
          </w:tcPr>
          <w:p w14:paraId="4110DFC4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</w:tr>
      <w:tr w14:paraId="5D7D92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2" w:hRule="atLeast"/>
        </w:trPr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5E772525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525" w:type="pct"/>
            <w:tcBorders>
              <w:tl2br w:val="nil"/>
              <w:tr2bl w:val="nil"/>
            </w:tcBorders>
            <w:vAlign w:val="center"/>
          </w:tcPr>
          <w:p w14:paraId="3CD610FD"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模块三</w:t>
            </w:r>
          </w:p>
        </w:tc>
        <w:tc>
          <w:tcPr>
            <w:tcW w:w="508" w:type="pct"/>
            <w:tcBorders>
              <w:tl2br w:val="nil"/>
              <w:tr2bl w:val="nil"/>
            </w:tcBorders>
            <w:vAlign w:val="center"/>
          </w:tcPr>
          <w:p w14:paraId="5E0ED258">
            <w:pPr>
              <w:spacing w:line="240" w:lineRule="auto"/>
              <w:ind w:left="0" w:lef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日常服务交往礼仪</w:t>
            </w:r>
          </w:p>
        </w:tc>
        <w:tc>
          <w:tcPr>
            <w:tcW w:w="947" w:type="pct"/>
            <w:tcBorders>
              <w:tl2br w:val="nil"/>
              <w:tr2bl w:val="nil"/>
            </w:tcBorders>
            <w:vAlign w:val="center"/>
          </w:tcPr>
          <w:p w14:paraId="2424B0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①熟练运用见面寒暄、待客接待、拜访流程、馈赠礼仪、送客规范的全流程服务礼仪。</w:t>
            </w:r>
          </w:p>
          <w:p w14:paraId="4ABC0B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②理解 "细节决定体验" 的服务哲学。</w:t>
            </w:r>
          </w:p>
        </w:tc>
        <w:tc>
          <w:tcPr>
            <w:tcW w:w="531" w:type="pct"/>
            <w:tcBorders>
              <w:tl2br w:val="nil"/>
              <w:tr2bl w:val="nil"/>
            </w:tcBorders>
            <w:vAlign w:val="center"/>
          </w:tcPr>
          <w:p w14:paraId="2CFCA4C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 w14:paraId="170F568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 w14:paraId="13B4EB43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  <w:p w14:paraId="3542EEAA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项目实践法</w:t>
            </w:r>
          </w:p>
        </w:tc>
        <w:tc>
          <w:tcPr>
            <w:tcW w:w="1701" w:type="pct"/>
            <w:tcBorders>
              <w:tl2br w:val="nil"/>
              <w:tr2bl w:val="nil"/>
            </w:tcBorders>
            <w:vAlign w:val="center"/>
          </w:tcPr>
          <w:p w14:paraId="4A23E43A"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哲学元素&amp;家国因素&amp;道德元素&amp;文化元素</w:t>
            </w:r>
          </w:p>
          <w:p w14:paraId="786D57A2"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见面礼仪（如握手、拱手礼），增强学生对中华礼仪的认同感。以热情服务体现社会主义核心价值观，培养同理心。</w:t>
            </w:r>
          </w:p>
          <w:p w14:paraId="579791FD"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7176ECA2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49" w:type="pct"/>
            <w:tcBorders>
              <w:tl2br w:val="nil"/>
              <w:tr2bl w:val="nil"/>
            </w:tcBorders>
            <w:vAlign w:val="center"/>
          </w:tcPr>
          <w:p w14:paraId="20962652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</w:tr>
      <w:tr w14:paraId="7BB99E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4" w:hRule="atLeast"/>
        </w:trPr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604C6F78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525" w:type="pct"/>
            <w:tcBorders>
              <w:tl2br w:val="nil"/>
              <w:tr2bl w:val="nil"/>
            </w:tcBorders>
            <w:vAlign w:val="center"/>
          </w:tcPr>
          <w:p w14:paraId="7AE52571"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模块四</w:t>
            </w:r>
          </w:p>
        </w:tc>
        <w:tc>
          <w:tcPr>
            <w:tcW w:w="508" w:type="pct"/>
            <w:tcBorders>
              <w:tl2br w:val="nil"/>
              <w:tr2bl w:val="nil"/>
            </w:tcBorders>
            <w:vAlign w:val="center"/>
          </w:tcPr>
          <w:p w14:paraId="228F3EC9">
            <w:pPr>
              <w:spacing w:line="240" w:lineRule="auto"/>
              <w:ind w:left="0" w:lef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办公室礼仪</w:t>
            </w:r>
          </w:p>
        </w:tc>
        <w:tc>
          <w:tcPr>
            <w:tcW w:w="947" w:type="pct"/>
            <w:tcBorders>
              <w:tl2br w:val="nil"/>
              <w:tr2bl w:val="nil"/>
            </w:tcBorders>
            <w:vAlign w:val="center"/>
          </w:tcPr>
          <w:p w14:paraId="718469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①掌握办公环境布置原则如动线规划、文件归档规范。</w:t>
            </w:r>
          </w:p>
          <w:p w14:paraId="454996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②了解通讯礼仪、电话传真 邮件沟通流程及职场禁忌。</w:t>
            </w:r>
          </w:p>
        </w:tc>
        <w:tc>
          <w:tcPr>
            <w:tcW w:w="531" w:type="pct"/>
            <w:tcBorders>
              <w:tl2br w:val="nil"/>
              <w:tr2bl w:val="nil"/>
            </w:tcBorders>
            <w:vAlign w:val="center"/>
          </w:tcPr>
          <w:p w14:paraId="3EA2A61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 w14:paraId="4C37377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 w14:paraId="5877EE7F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  <w:p w14:paraId="7FD540C2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项目实践法</w:t>
            </w:r>
          </w:p>
        </w:tc>
        <w:tc>
          <w:tcPr>
            <w:tcW w:w="1701" w:type="pct"/>
            <w:tcBorders>
              <w:tl2br w:val="nil"/>
              <w:tr2bl w:val="nil"/>
            </w:tcBorders>
            <w:vAlign w:val="center"/>
          </w:tcPr>
          <w:p w14:paraId="1009E865"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文化元素&amp;哲学元素&amp;道德元素&amp;家国元素</w:t>
            </w:r>
          </w:p>
          <w:p w14:paraId="0AA519D4"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通过轻声关门等行为培养细致、体贴的职业习惯。强调信息保密（如不泄露客户资料），遵守《网络安全法》。禁止背后议论他人、收受礼品，强化职业纪律。</w:t>
            </w:r>
          </w:p>
        </w:tc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45A86353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49" w:type="pct"/>
            <w:tcBorders>
              <w:tl2br w:val="nil"/>
              <w:tr2bl w:val="nil"/>
            </w:tcBorders>
            <w:vAlign w:val="center"/>
          </w:tcPr>
          <w:p w14:paraId="2A271F60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</w:tr>
      <w:tr w14:paraId="64B71D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9" w:hRule="atLeast"/>
        </w:trPr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07CF892C">
            <w:pPr>
              <w:spacing w:line="240" w:lineRule="auto"/>
              <w:ind w:firstLine="0" w:firstLineChars="0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525" w:type="pct"/>
            <w:tcBorders>
              <w:tl2br w:val="nil"/>
              <w:tr2bl w:val="nil"/>
            </w:tcBorders>
            <w:vAlign w:val="center"/>
          </w:tcPr>
          <w:p w14:paraId="465424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模块五</w:t>
            </w:r>
          </w:p>
        </w:tc>
        <w:tc>
          <w:tcPr>
            <w:tcW w:w="508" w:type="pct"/>
            <w:tcBorders>
              <w:tl2br w:val="nil"/>
              <w:tr2bl w:val="nil"/>
            </w:tcBorders>
            <w:vAlign w:val="center"/>
          </w:tcPr>
          <w:p w14:paraId="2B7AC778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旅游服务接待礼仪</w:t>
            </w:r>
          </w:p>
        </w:tc>
        <w:tc>
          <w:tcPr>
            <w:tcW w:w="947" w:type="pct"/>
            <w:tcBorders>
              <w:tl2br w:val="nil"/>
              <w:tr2bl w:val="nil"/>
            </w:tcBorders>
            <w:vAlign w:val="center"/>
          </w:tcPr>
          <w:p w14:paraId="11589E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①精通接机流程行李协助、陪车礼仪及乘车位次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。</w:t>
            </w:r>
          </w:p>
          <w:p w14:paraId="2E106B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②了解名片握手电梯使用的行业标准，强化服务流程的仪式感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。</w:t>
            </w:r>
          </w:p>
        </w:tc>
        <w:tc>
          <w:tcPr>
            <w:tcW w:w="531" w:type="pct"/>
            <w:tcBorders>
              <w:tl2br w:val="nil"/>
              <w:tr2bl w:val="nil"/>
            </w:tcBorders>
            <w:vAlign w:val="center"/>
          </w:tcPr>
          <w:p w14:paraId="2C60F1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jc w:val="left"/>
              <w:textAlignment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"/>
              </w:rPr>
              <w:t>讲授法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"/>
              </w:rPr>
              <w:t>讨论法</w:t>
            </w:r>
          </w:p>
          <w:p w14:paraId="187D1A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jc w:val="left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"/>
              </w:rPr>
              <w:t>案例分析法</w:t>
            </w:r>
          </w:p>
          <w:p w14:paraId="59F445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jc w:val="left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项目实践法</w:t>
            </w:r>
          </w:p>
        </w:tc>
        <w:tc>
          <w:tcPr>
            <w:tcW w:w="1701" w:type="pct"/>
            <w:tcBorders>
              <w:tl2br w:val="nil"/>
              <w:tr2bl w:val="nil"/>
            </w:tcBorders>
            <w:vAlign w:val="center"/>
          </w:tcPr>
          <w:p w14:paraId="2700FB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文化元素&amp;哲学元素&amp;道德元素&amp;家国元素</w:t>
            </w:r>
          </w:p>
          <w:p w14:paraId="2CBC6D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强调主动伸手顺序（如女士优先），体现性别平等观念。</w:t>
            </w:r>
          </w:p>
          <w:p w14:paraId="658D1B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引导礼让老人、儿童，强化社会公德意识。</w:t>
            </w:r>
          </w:p>
        </w:tc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6415C6A0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49" w:type="pct"/>
            <w:tcBorders>
              <w:tl2br w:val="nil"/>
              <w:tr2bl w:val="nil"/>
            </w:tcBorders>
            <w:vAlign w:val="center"/>
          </w:tcPr>
          <w:p w14:paraId="16592F28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</w:tr>
      <w:tr w14:paraId="4ACC19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2" w:hRule="atLeast"/>
        </w:trPr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7BB7E662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525" w:type="pct"/>
            <w:tcBorders>
              <w:tl2br w:val="nil"/>
              <w:tr2bl w:val="nil"/>
            </w:tcBorders>
            <w:vAlign w:val="center"/>
          </w:tcPr>
          <w:p w14:paraId="1975AC5F"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模块六</w:t>
            </w:r>
          </w:p>
        </w:tc>
        <w:tc>
          <w:tcPr>
            <w:tcW w:w="508" w:type="pct"/>
            <w:tcBorders>
              <w:tl2br w:val="nil"/>
              <w:tr2bl w:val="nil"/>
            </w:tcBorders>
            <w:vAlign w:val="center"/>
          </w:tcPr>
          <w:p w14:paraId="491313BA">
            <w:pPr>
              <w:spacing w:line="240" w:lineRule="auto"/>
              <w:ind w:left="0" w:lef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 xml:space="preserve"> 信息交往礼仪</w:t>
            </w:r>
          </w:p>
        </w:tc>
        <w:tc>
          <w:tcPr>
            <w:tcW w:w="947" w:type="pct"/>
            <w:tcBorders>
              <w:tl2br w:val="nil"/>
              <w:tr2bl w:val="nil"/>
            </w:tcBorders>
            <w:vAlign w:val="center"/>
          </w:tcPr>
          <w:p w14:paraId="45A05E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①规范信函、邮件、即时通讯工具（如工作群聊礼仪）、手机使用的沟通礼仪。</w:t>
            </w:r>
          </w:p>
          <w:p w14:paraId="52FD96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②掌握旅游服务场景中的信息传递技巧与保密原则。</w:t>
            </w:r>
          </w:p>
        </w:tc>
        <w:tc>
          <w:tcPr>
            <w:tcW w:w="531" w:type="pct"/>
            <w:tcBorders>
              <w:tl2br w:val="nil"/>
              <w:tr2bl w:val="nil"/>
            </w:tcBorders>
            <w:vAlign w:val="top"/>
          </w:tcPr>
          <w:p w14:paraId="1005809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 w14:paraId="32E293D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 w14:paraId="47636A69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  <w:p w14:paraId="1635DACD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项目实践法</w:t>
            </w:r>
          </w:p>
          <w:p w14:paraId="028CFDC2">
            <w:pPr>
              <w:widowControl/>
              <w:spacing w:line="240" w:lineRule="auto"/>
              <w:ind w:firstLine="480" w:firstLineChars="20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701" w:type="pct"/>
            <w:tcBorders>
              <w:tl2br w:val="nil"/>
              <w:tr2bl w:val="nil"/>
            </w:tcBorders>
            <w:vAlign w:val="center"/>
          </w:tcPr>
          <w:p w14:paraId="68FC041A"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文化元素&amp;哲学元素&amp;道德元素&amp;家国元素</w:t>
            </w:r>
          </w:p>
          <w:p w14:paraId="0139B3F5">
            <w:pPr>
              <w:widowControl/>
              <w:spacing w:line="240" w:lineRule="auto"/>
              <w:ind w:left="0" w:lef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禁止传播谣言、使用不当言论，遵守《网络信息内容生态治理规定》。在邮件、社交媒体中避免文化偏见（如宗教禁忌用语）。通过智能工具提升服务效率，同时坚守人文关怀底线。</w:t>
            </w:r>
          </w:p>
        </w:tc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56F52B11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249" w:type="pct"/>
            <w:tcBorders>
              <w:tl2br w:val="nil"/>
              <w:tr2bl w:val="nil"/>
            </w:tcBorders>
            <w:vAlign w:val="center"/>
          </w:tcPr>
          <w:p w14:paraId="06930A24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</w:tr>
      <w:tr w14:paraId="22984C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6" w:hRule="atLeast"/>
        </w:trPr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1686B10A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525" w:type="pct"/>
            <w:tcBorders>
              <w:tl2br w:val="nil"/>
              <w:tr2bl w:val="nil"/>
            </w:tcBorders>
            <w:vAlign w:val="center"/>
          </w:tcPr>
          <w:p w14:paraId="00D6CBA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模块七</w:t>
            </w:r>
          </w:p>
        </w:tc>
        <w:tc>
          <w:tcPr>
            <w:tcW w:w="508" w:type="pct"/>
            <w:tcBorders>
              <w:tl2br w:val="nil"/>
              <w:tr2bl w:val="nil"/>
            </w:tcBorders>
            <w:vAlign w:val="center"/>
          </w:tcPr>
          <w:p w14:paraId="2F6D7B61"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旅游用餐礼仪</w:t>
            </w:r>
          </w:p>
        </w:tc>
        <w:tc>
          <w:tcPr>
            <w:tcW w:w="947" w:type="pct"/>
            <w:tcBorders>
              <w:tl2br w:val="nil"/>
              <w:tr2bl w:val="nil"/>
            </w:tcBorders>
            <w:vAlign w:val="center"/>
          </w:tcPr>
          <w:p w14:paraId="25676E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①掌握中、西自助餐礼仪规范。</w:t>
            </w:r>
          </w:p>
          <w:p w14:paraId="7565F1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②理解餐饮文化差异对旅游体验的影响。</w:t>
            </w:r>
          </w:p>
        </w:tc>
        <w:tc>
          <w:tcPr>
            <w:tcW w:w="531" w:type="pct"/>
            <w:tcBorders>
              <w:tl2br w:val="nil"/>
              <w:tr2bl w:val="nil"/>
            </w:tcBorders>
            <w:vAlign w:val="top"/>
          </w:tcPr>
          <w:p w14:paraId="045D7D2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 w14:paraId="470824D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 w14:paraId="6D633471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  <w:p w14:paraId="2A23905F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default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项目实践法</w:t>
            </w:r>
          </w:p>
        </w:tc>
        <w:tc>
          <w:tcPr>
            <w:tcW w:w="1701" w:type="pct"/>
            <w:tcBorders>
              <w:tl2br w:val="nil"/>
              <w:tr2bl w:val="nil"/>
            </w:tcBorders>
            <w:vAlign w:val="center"/>
          </w:tcPr>
          <w:p w14:paraId="1CBE4B3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文化元素&amp;哲学元素&amp;道德元素&amp;家国元素</w:t>
            </w:r>
          </w:p>
          <w:p w14:paraId="184C1CC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尊重不同宗教信仰客人的饮食禁忌，传递友善与包容。通过餐饮文化差异，培养学生换位思考能力，提升服务质量，促进主客和谐。</w:t>
            </w:r>
          </w:p>
        </w:tc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05DB9C50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49" w:type="pct"/>
            <w:tcBorders>
              <w:tl2br w:val="nil"/>
              <w:tr2bl w:val="nil"/>
            </w:tcBorders>
            <w:vAlign w:val="center"/>
          </w:tcPr>
          <w:p w14:paraId="4E5DF58E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</w:tr>
      <w:tr w14:paraId="792223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7" w:hRule="atLeast"/>
        </w:trPr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7A00343C">
            <w:pPr>
              <w:spacing w:line="240" w:lineRule="auto"/>
              <w:ind w:firstLine="0" w:firstLineChars="0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bookmarkStart w:id="34" w:name="_Toc20287"/>
            <w:bookmarkStart w:id="35" w:name="_Toc502337267"/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525" w:type="pct"/>
            <w:tcBorders>
              <w:tl2br w:val="nil"/>
              <w:tr2bl w:val="nil"/>
            </w:tcBorders>
            <w:vAlign w:val="center"/>
          </w:tcPr>
          <w:p w14:paraId="3FD5153B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模块八</w:t>
            </w:r>
          </w:p>
        </w:tc>
        <w:tc>
          <w:tcPr>
            <w:tcW w:w="508" w:type="pct"/>
            <w:tcBorders>
              <w:tl2br w:val="nil"/>
              <w:tr2bl w:val="nil"/>
            </w:tcBorders>
            <w:vAlign w:val="center"/>
          </w:tcPr>
          <w:p w14:paraId="129BB3D9"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旅游服务语言沟通礼仪</w:t>
            </w:r>
          </w:p>
        </w:tc>
        <w:tc>
          <w:tcPr>
            <w:tcW w:w="947" w:type="pct"/>
            <w:tcBorders>
              <w:tl2br w:val="nil"/>
              <w:tr2bl w:val="nil"/>
            </w:tcBorders>
            <w:vAlign w:val="center"/>
          </w:tcPr>
          <w:p w14:paraId="6650AD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①了解使用旅游行业标准礼貌用语。</w:t>
            </w:r>
          </w:p>
          <w:p w14:paraId="58BA96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②掌握倾听技巧与言谈礼仪（如投诉处理话术、景点讲解语言节奏）。</w:t>
            </w:r>
          </w:p>
        </w:tc>
        <w:tc>
          <w:tcPr>
            <w:tcW w:w="531" w:type="pct"/>
            <w:tcBorders>
              <w:tl2br w:val="nil"/>
              <w:tr2bl w:val="nil"/>
            </w:tcBorders>
            <w:vAlign w:val="top"/>
          </w:tcPr>
          <w:p w14:paraId="51D25C6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 w14:paraId="2968700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 w14:paraId="7A540BAA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  <w:p w14:paraId="41E2D629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项目实践法</w:t>
            </w:r>
          </w:p>
        </w:tc>
        <w:tc>
          <w:tcPr>
            <w:tcW w:w="1701" w:type="pct"/>
            <w:tcBorders>
              <w:tl2br w:val="nil"/>
              <w:tr2bl w:val="nil"/>
            </w:tcBorders>
            <w:vAlign w:val="center"/>
          </w:tcPr>
          <w:p w14:paraId="0D7F370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文化元素&amp;哲学元素&amp;道德元素&amp;家国元素</w:t>
            </w:r>
          </w:p>
          <w:p w14:paraId="53D2332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结合旅游行业负面案例，如因不当语言引发的冲突事件，让学生明白良好的沟通礼仪不仅能化解矛盾，还能维护社会和谐稳定。鼓励学生在服务中主动传播文明理念，倡导绿色旅游、文明旅游，增强学生的社会责任感和公共服务意识，以语言之力助力构建文明旅游环境 。</w:t>
            </w:r>
          </w:p>
        </w:tc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1B126FE1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49" w:type="pct"/>
            <w:tcBorders>
              <w:tl2br w:val="nil"/>
              <w:tr2bl w:val="nil"/>
            </w:tcBorders>
            <w:vAlign w:val="center"/>
          </w:tcPr>
          <w:p w14:paraId="41455A2D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</w:tr>
      <w:tr w14:paraId="03D239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3" w:hRule="atLeast"/>
        </w:trPr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5DECEF51">
            <w:pPr>
              <w:spacing w:line="240" w:lineRule="auto"/>
              <w:ind w:firstLine="0" w:firstLineChars="0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bookmarkStart w:id="36" w:name="_Toc17537"/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525" w:type="pct"/>
            <w:tcBorders>
              <w:tl2br w:val="nil"/>
              <w:tr2bl w:val="nil"/>
            </w:tcBorders>
            <w:vAlign w:val="center"/>
          </w:tcPr>
          <w:p w14:paraId="3917BD7C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模块九</w:t>
            </w:r>
          </w:p>
        </w:tc>
        <w:tc>
          <w:tcPr>
            <w:tcW w:w="508" w:type="pct"/>
            <w:tcBorders>
              <w:tl2br w:val="nil"/>
              <w:tr2bl w:val="nil"/>
            </w:tcBorders>
            <w:vAlign w:val="center"/>
          </w:tcPr>
          <w:p w14:paraId="3C610A8C"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涉外交往礼仪</w:t>
            </w:r>
          </w:p>
        </w:tc>
        <w:tc>
          <w:tcPr>
            <w:tcW w:w="947" w:type="pct"/>
            <w:tcBorders>
              <w:tl2br w:val="nil"/>
              <w:tr2bl w:val="nil"/>
            </w:tcBorders>
            <w:vAlign w:val="center"/>
          </w:tcPr>
          <w:p w14:paraId="641C21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①掌握国际通用礼仪规范。</w:t>
            </w:r>
          </w:p>
          <w:p w14:paraId="64A696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②了解礼宾次序如位次排列、国旗悬挂规则。</w:t>
            </w:r>
          </w:p>
        </w:tc>
        <w:tc>
          <w:tcPr>
            <w:tcW w:w="531" w:type="pct"/>
            <w:tcBorders>
              <w:tl2br w:val="nil"/>
              <w:tr2bl w:val="nil"/>
            </w:tcBorders>
            <w:vAlign w:val="top"/>
          </w:tcPr>
          <w:p w14:paraId="15CBE52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 w14:paraId="024541D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 w14:paraId="17FFACD4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  <w:p w14:paraId="26484D8F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项目实践法</w:t>
            </w:r>
          </w:p>
        </w:tc>
        <w:tc>
          <w:tcPr>
            <w:tcW w:w="1701" w:type="pct"/>
            <w:tcBorders>
              <w:tl2br w:val="nil"/>
              <w:tr2bl w:val="nil"/>
            </w:tcBorders>
            <w:vAlign w:val="center"/>
          </w:tcPr>
          <w:p w14:paraId="092FFFD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文化元素&amp;哲学元素&amp;道德元素&amp;家国元素</w:t>
            </w:r>
          </w:p>
          <w:p w14:paraId="4A30251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通过实际案例，如因礼宾次序安排不当引发的外交误解，让学生深刻认识到遵守礼仪规范、严谨对待礼宾工作是一种重要的道德责任，培养学生在国际交往中诚实守信、尊重他人、维护公平正义的道德品质，树立正确的职业道德观。</w:t>
            </w:r>
          </w:p>
          <w:p w14:paraId="2BAF00C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5DAAD81D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49" w:type="pct"/>
            <w:tcBorders>
              <w:tl2br w:val="nil"/>
              <w:tr2bl w:val="nil"/>
            </w:tcBorders>
            <w:vAlign w:val="center"/>
          </w:tcPr>
          <w:p w14:paraId="303B709F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</w:t>
            </w:r>
          </w:p>
        </w:tc>
      </w:tr>
      <w:tr w14:paraId="19E410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3" w:hRule="atLeast"/>
        </w:trPr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50F62092">
            <w:pPr>
              <w:spacing w:line="240" w:lineRule="auto"/>
              <w:ind w:firstLine="0" w:firstLineChars="0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25" w:type="pct"/>
            <w:tcBorders>
              <w:tl2br w:val="nil"/>
              <w:tr2bl w:val="nil"/>
            </w:tcBorders>
            <w:vAlign w:val="center"/>
          </w:tcPr>
          <w:p w14:paraId="09CD3FC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项目十</w:t>
            </w:r>
          </w:p>
        </w:tc>
        <w:tc>
          <w:tcPr>
            <w:tcW w:w="508" w:type="pct"/>
            <w:tcBorders>
              <w:tl2br w:val="nil"/>
              <w:tr2bl w:val="nil"/>
            </w:tcBorders>
            <w:vAlign w:val="center"/>
          </w:tcPr>
          <w:p w14:paraId="43A26D0D"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虚拟服务礼仪规范</w:t>
            </w:r>
          </w:p>
        </w:tc>
        <w:tc>
          <w:tcPr>
            <w:tcW w:w="947" w:type="pct"/>
            <w:tcBorders>
              <w:tl2br w:val="nil"/>
              <w:tr2bl w:val="nil"/>
            </w:tcBorders>
            <w:vAlign w:val="center"/>
          </w:tcPr>
          <w:p w14:paraId="678D9E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掌握数字化服务工具</w:t>
            </w:r>
          </w:p>
          <w:p w14:paraId="22C1A5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熟系在线客服话术、直播营销仪态、VR导览行为准则</w:t>
            </w:r>
          </w:p>
        </w:tc>
        <w:tc>
          <w:tcPr>
            <w:tcW w:w="531" w:type="pct"/>
            <w:tcBorders>
              <w:tl2br w:val="nil"/>
              <w:tr2bl w:val="nil"/>
            </w:tcBorders>
            <w:vAlign w:val="top"/>
          </w:tcPr>
          <w:p w14:paraId="2BD9225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 w14:paraId="2FEC4B1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 w14:paraId="7E822DC1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  <w:p w14:paraId="30C68719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项目实践法</w:t>
            </w:r>
          </w:p>
        </w:tc>
        <w:tc>
          <w:tcPr>
            <w:tcW w:w="1701" w:type="pct"/>
            <w:tcBorders>
              <w:tl2br w:val="nil"/>
              <w:tr2bl w:val="nil"/>
            </w:tcBorders>
            <w:vAlign w:val="center"/>
          </w:tcPr>
          <w:p w14:paraId="61DCD5F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及时响应&amp;隐私守护&amp;文化包容</w:t>
            </w:r>
          </w:p>
          <w:p w14:paraId="63B8D872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宋体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虚拟服务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中，“响应时效” 是重要礼仪，其本质是对他人需求的重视，蕴含 “守诺尽责” 的思政内涵，虚拟服务中，服务者常接触用户敏感信息，礼仪规范要求 “不泄露、不滥用、不追问无关信息”，这是法治观念与权利意识的直接体现。</w:t>
            </w:r>
          </w:p>
        </w:tc>
        <w:tc>
          <w:tcPr>
            <w:tcW w:w="268" w:type="pct"/>
            <w:tcBorders>
              <w:tl2br w:val="nil"/>
              <w:tr2bl w:val="nil"/>
            </w:tcBorders>
            <w:vAlign w:val="center"/>
          </w:tcPr>
          <w:p w14:paraId="726A8FC0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49" w:type="pct"/>
            <w:tcBorders>
              <w:tl2br w:val="nil"/>
              <w:tr2bl w:val="nil"/>
            </w:tcBorders>
            <w:vAlign w:val="center"/>
          </w:tcPr>
          <w:p w14:paraId="7A84C410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</w:t>
            </w:r>
          </w:p>
        </w:tc>
      </w:tr>
    </w:tbl>
    <w:p w14:paraId="24A9F7DC">
      <w:pPr>
        <w:pStyle w:val="2"/>
        <w:ind w:firstLine="653"/>
      </w:pPr>
      <w:r>
        <w:rPr>
          <w:rFonts w:hint="eastAsia"/>
        </w:rPr>
        <w:t>七、学习评价</w:t>
      </w:r>
      <w:bookmarkEnd w:id="34"/>
      <w:bookmarkEnd w:id="35"/>
      <w:bookmarkEnd w:id="36"/>
    </w:p>
    <w:p w14:paraId="0C122B27">
      <w:pPr>
        <w:spacing w:line="360" w:lineRule="auto"/>
        <w:ind w:firstLine="560"/>
      </w:pPr>
      <w:r>
        <w:rPr>
          <w:rFonts w:hint="eastAsia"/>
          <w:b/>
          <w:bCs/>
        </w:rPr>
        <w:t>本课程达标要求：</w:t>
      </w:r>
    </w:p>
    <w:p w14:paraId="6F855911">
      <w:pPr>
        <w:ind w:firstLine="480"/>
        <w:jc w:val="center"/>
        <w:rPr>
          <w:rFonts w:ascii="仿宋_GB2312" w:hAnsi="仿宋_GB2312" w:cs="仿宋_GB2312"/>
          <w:b/>
          <w:bCs/>
          <w:sz w:val="24"/>
          <w:szCs w:val="21"/>
          <w:highlight w:val="none"/>
        </w:rPr>
      </w:pPr>
      <w:r>
        <w:rPr>
          <w:rFonts w:hint="eastAsia" w:ascii="仿宋_GB2312" w:hAnsi="仿宋_GB2312" w:cs="仿宋_GB2312"/>
          <w:b/>
          <w:bCs/>
          <w:sz w:val="24"/>
          <w:szCs w:val="21"/>
          <w:highlight w:val="none"/>
        </w:rPr>
        <w:t>表4</w:t>
      </w:r>
      <w:r>
        <w:rPr>
          <w:rFonts w:ascii="仿宋_GB2312" w:hAnsi="仿宋_GB2312" w:cs="仿宋_GB2312"/>
          <w:b/>
          <w:bCs/>
          <w:sz w:val="24"/>
          <w:szCs w:val="21"/>
          <w:highlight w:val="none"/>
        </w:rPr>
        <w:t xml:space="preserve">. </w:t>
      </w:r>
      <w:r>
        <w:rPr>
          <w:rFonts w:hint="eastAsia" w:ascii="仿宋_GB2312" w:hAnsi="仿宋_GB2312" w:cs="仿宋_GB2312"/>
          <w:b/>
          <w:bCs/>
          <w:sz w:val="24"/>
          <w:szCs w:val="21"/>
          <w:highlight w:val="none"/>
        </w:rPr>
        <w:t>学习评价表</w:t>
      </w:r>
    </w:p>
    <w:tbl>
      <w:tblPr>
        <w:tblStyle w:val="18"/>
        <w:tblW w:w="8848" w:type="dxa"/>
        <w:tblInd w:w="-19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2"/>
        <w:gridCol w:w="1197"/>
        <w:gridCol w:w="997"/>
        <w:gridCol w:w="4275"/>
        <w:gridCol w:w="1262"/>
        <w:gridCol w:w="675"/>
      </w:tblGrid>
      <w:tr w14:paraId="16327A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442" w:type="dxa"/>
            <w:tcBorders>
              <w:tl2br w:val="nil"/>
              <w:tr2bl w:val="nil"/>
            </w:tcBorders>
            <w:vAlign w:val="center"/>
          </w:tcPr>
          <w:p w14:paraId="28C9F477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评价环节</w:t>
            </w: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1013DDCD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课程内容</w:t>
            </w:r>
          </w:p>
          <w:p w14:paraId="562EF7E7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 w14:paraId="2EA213D0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 w14:paraId="18A10D6C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评价标准</w:t>
            </w:r>
          </w:p>
          <w:p w14:paraId="762B4CA8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（学习产出合格要求）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 w14:paraId="19949F18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评价方法</w:t>
            </w:r>
          </w:p>
          <w:p w14:paraId="39983759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（方法、工具、场所）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1F631760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占比</w:t>
            </w:r>
          </w:p>
          <w:p w14:paraId="3649A537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（%）</w:t>
            </w:r>
          </w:p>
        </w:tc>
      </w:tr>
      <w:tr w14:paraId="6644A7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2" w:hRule="atLeast"/>
        </w:trPr>
        <w:tc>
          <w:tcPr>
            <w:tcW w:w="442" w:type="dxa"/>
            <w:vMerge w:val="restart"/>
            <w:tcBorders>
              <w:tl2br w:val="nil"/>
              <w:tr2bl w:val="nil"/>
            </w:tcBorders>
            <w:vAlign w:val="center"/>
          </w:tcPr>
          <w:p w14:paraId="46A4A4BF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  <w:p w14:paraId="0AAA5C38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过程性评价</w:t>
            </w: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083BF5EB"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模块一</w:t>
            </w:r>
          </w:p>
        </w:tc>
        <w:tc>
          <w:tcPr>
            <w:tcW w:w="99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391180">
            <w:pPr>
              <w:spacing w:line="240" w:lineRule="auto"/>
              <w:ind w:left="0" w:leftChars="0" w:firstLine="0" w:firstLineChars="0"/>
              <w:jc w:val="left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 xml:space="preserve"> 旅游从业者的礼仪认知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DB60B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1.理解旅游职业礼仪的文化内涵与行业规范。</w:t>
            </w:r>
          </w:p>
          <w:p w14:paraId="1B766F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2.掌握客群识别技巧与差异化服务逻辑，强化 "以客为尊" 的服务意识与职业敏感度。。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 w14:paraId="5DF42E7E">
            <w:pPr>
              <w:spacing w:line="240" w:lineRule="auto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6EB87527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10%</w:t>
            </w:r>
          </w:p>
        </w:tc>
      </w:tr>
      <w:tr w14:paraId="1773D8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  <w:vAlign w:val="center"/>
          </w:tcPr>
          <w:p w14:paraId="215EA75A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77FD9A13"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模块二</w:t>
            </w:r>
          </w:p>
        </w:tc>
        <w:tc>
          <w:tcPr>
            <w:tcW w:w="99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108118">
            <w:pPr>
              <w:spacing w:line="240" w:lineRule="auto"/>
              <w:ind w:left="0" w:leftChars="0" w:firstLine="0" w:firstLineChars="0"/>
              <w:outlineLvl w:val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旅游职业形象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08A1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系统掌握仪容修饰（发型、妆容）、仪表搭配（职业装穿搭规范）、仪态训练（站姿、走姿、手势）的标准化操作流程。</w:t>
            </w:r>
          </w:p>
          <w:p w14:paraId="68FB37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 w14:paraId="643FB05A">
            <w:pPr>
              <w:spacing w:line="240" w:lineRule="auto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5B4C46E9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15%</w:t>
            </w:r>
          </w:p>
        </w:tc>
      </w:tr>
      <w:tr w14:paraId="2C2137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2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  <w:vAlign w:val="center"/>
          </w:tcPr>
          <w:p w14:paraId="42975F90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3D75B1EB"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模块三</w:t>
            </w:r>
          </w:p>
        </w:tc>
        <w:tc>
          <w:tcPr>
            <w:tcW w:w="99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2163EB">
            <w:pPr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日常服务交往礼仪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2985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1.熟练运用见面寒暄、待客接待、拜访流程、馈赠礼仪、送客规范的全流程服务礼仪。</w:t>
            </w:r>
          </w:p>
          <w:p w14:paraId="28D915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2.理解 "细节决定体验" 的服务哲学。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 w14:paraId="783CA926">
            <w:pPr>
              <w:spacing w:line="240" w:lineRule="auto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6AD26C19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15%</w:t>
            </w:r>
          </w:p>
        </w:tc>
      </w:tr>
      <w:tr w14:paraId="277835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2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  <w:vAlign w:val="center"/>
          </w:tcPr>
          <w:p w14:paraId="7FDE6AF6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380220CA"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模块四</w:t>
            </w:r>
          </w:p>
        </w:tc>
        <w:tc>
          <w:tcPr>
            <w:tcW w:w="99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A33112">
            <w:pPr>
              <w:spacing w:line="240" w:lineRule="auto"/>
              <w:ind w:left="0" w:lef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办公室礼仪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8761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1.掌握办公环境布置原则如动线规划、文件归档规范。</w:t>
            </w:r>
          </w:p>
          <w:p w14:paraId="25E196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2.了解通讯礼仪、电话传真 邮件沟通流程及职场禁忌。</w:t>
            </w:r>
          </w:p>
          <w:p w14:paraId="15839A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 w14:paraId="388F2A5F">
            <w:pPr>
              <w:spacing w:line="240" w:lineRule="auto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76A72356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10%</w:t>
            </w:r>
          </w:p>
        </w:tc>
      </w:tr>
      <w:tr w14:paraId="4D3FE0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2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  <w:vAlign w:val="center"/>
          </w:tcPr>
          <w:p w14:paraId="664145D6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59F766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模块五</w:t>
            </w:r>
          </w:p>
        </w:tc>
        <w:tc>
          <w:tcPr>
            <w:tcW w:w="99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51BA37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旅游服务接待礼仪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9AAC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1.精通接机流程行李协助、陪车礼仪及乘车位次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。</w:t>
            </w:r>
          </w:p>
          <w:p w14:paraId="455130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2.了解名片握手电梯使用的行业标准，强化服务流程的仪式感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。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 w14:paraId="29BFA1C6">
            <w:pPr>
              <w:spacing w:line="240" w:lineRule="auto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1C9A88C2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10%</w:t>
            </w:r>
          </w:p>
        </w:tc>
      </w:tr>
      <w:tr w14:paraId="3ACBAA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9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669CCA84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70849697"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模块六</w:t>
            </w:r>
          </w:p>
        </w:tc>
        <w:tc>
          <w:tcPr>
            <w:tcW w:w="99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7C1742">
            <w:pPr>
              <w:spacing w:line="240" w:lineRule="auto"/>
              <w:ind w:left="0" w:lef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 xml:space="preserve"> 信息交往礼仪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917D1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1.规范信函、邮件、即时通讯工具（如工作群聊礼仪）、手机使用的沟通礼仪。</w:t>
            </w:r>
          </w:p>
          <w:p w14:paraId="77B913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2.掌握旅游服务场景中的信息传递技巧与保密原则。</w:t>
            </w:r>
          </w:p>
          <w:p w14:paraId="34BFFE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3.掌握目的地运营危机公关话术、短视频营销出镜礼仪、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 w14:paraId="71A91919">
            <w:pPr>
              <w:spacing w:line="240" w:lineRule="auto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1D64D2DB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10%</w:t>
            </w:r>
          </w:p>
        </w:tc>
      </w:tr>
      <w:tr w14:paraId="33A8F0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5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2FB5CCE3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3C6282A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模块七</w:t>
            </w:r>
          </w:p>
        </w:tc>
        <w:tc>
          <w:tcPr>
            <w:tcW w:w="99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3EF581"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旅游用餐礼仪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37DAB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1.掌握中、西自助餐礼仪规范。</w:t>
            </w:r>
          </w:p>
          <w:p w14:paraId="3BECA4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2.理解餐饮文化差异对旅游体验的影响。</w:t>
            </w:r>
          </w:p>
          <w:p w14:paraId="0F99D3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3.了解绿色餐厅服务规范、低碳研学旅行礼仪</w:t>
            </w:r>
            <w:bookmarkStart w:id="56" w:name="_GoBack"/>
            <w:bookmarkEnd w:id="56"/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 w14:paraId="2911ACA3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4949124B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10%</w:t>
            </w:r>
          </w:p>
        </w:tc>
      </w:tr>
      <w:tr w14:paraId="3127F1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5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01923C14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  <w:bookmarkStart w:id="37" w:name="_Toc502337268"/>
            <w:bookmarkStart w:id="38" w:name="_Toc18233"/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432FFB5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模块八</w:t>
            </w:r>
          </w:p>
        </w:tc>
        <w:tc>
          <w:tcPr>
            <w:tcW w:w="99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90BA78"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旅游服务语言沟通礼仪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775D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1.了解使用旅游行业标准礼貌用语。</w:t>
            </w:r>
          </w:p>
          <w:p w14:paraId="23193C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2.掌握倾听技巧与言谈礼仪（如投诉处理话术、景点讲解语言节奏）。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 w14:paraId="2DD0AC54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考察评价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28353D24"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10%</w:t>
            </w:r>
          </w:p>
        </w:tc>
      </w:tr>
      <w:tr w14:paraId="1E6B5D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5" w:hRule="atLeast"/>
        </w:trPr>
        <w:tc>
          <w:tcPr>
            <w:tcW w:w="442" w:type="dxa"/>
            <w:tcBorders>
              <w:tl2br w:val="nil"/>
              <w:tr2bl w:val="nil"/>
            </w:tcBorders>
          </w:tcPr>
          <w:p w14:paraId="2EFD8F86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  <w:bookmarkStart w:id="39" w:name="_Toc20745"/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3E555B5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模块九</w:t>
            </w:r>
          </w:p>
        </w:tc>
        <w:tc>
          <w:tcPr>
            <w:tcW w:w="99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45F9E7"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涉外交往礼仪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0B77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1.掌握国际通用礼仪规范。</w:t>
            </w:r>
          </w:p>
          <w:p w14:paraId="1E78E8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2.了解礼宾次序如位次排列、国旗悬挂规则。</w:t>
            </w:r>
          </w:p>
          <w:p w14:paraId="09326129">
            <w:pPr>
              <w:pStyle w:val="16"/>
              <w:ind w:left="237" w:leftChars="0" w:firstLine="240" w:firstLineChars="10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2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5D57EA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考察评价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4F0C81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10%</w:t>
            </w:r>
          </w:p>
        </w:tc>
      </w:tr>
    </w:tbl>
    <w:p w14:paraId="1A544E42">
      <w:pPr>
        <w:pStyle w:val="2"/>
        <w:ind w:firstLine="653"/>
      </w:pPr>
      <w:r>
        <w:rPr>
          <w:rFonts w:hint="eastAsia"/>
        </w:rPr>
        <w:t>八、教学资源</w:t>
      </w:r>
      <w:bookmarkEnd w:id="37"/>
      <w:bookmarkEnd w:id="38"/>
      <w:bookmarkEnd w:id="39"/>
    </w:p>
    <w:p w14:paraId="5857D757">
      <w:pPr>
        <w:pStyle w:val="3"/>
        <w:ind w:firstLine="560"/>
        <w:rPr>
          <w:rFonts w:hint="eastAsia"/>
        </w:rPr>
      </w:pPr>
      <w:bookmarkStart w:id="40" w:name="_Toc1991"/>
      <w:bookmarkStart w:id="41" w:name="_Toc20587"/>
      <w:r>
        <w:rPr>
          <w:rFonts w:hint="eastAsia"/>
        </w:rPr>
        <w:t>（一）主要参考教材</w:t>
      </w:r>
      <w:bookmarkEnd w:id="40"/>
      <w:bookmarkEnd w:id="41"/>
    </w:p>
    <w:p w14:paraId="1D0F5D3D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1.刘伟</w:t>
      </w:r>
      <w:r>
        <w:rPr>
          <w:rFonts w:hint="eastAsia"/>
        </w:rPr>
        <w:t>. 《</w:t>
      </w:r>
      <w:r>
        <w:rPr>
          <w:rFonts w:hint="eastAsia"/>
          <w:lang w:val="en-US" w:eastAsia="zh-CN"/>
        </w:rPr>
        <w:t>旅游职业礼仪与交往</w:t>
      </w:r>
      <w:r>
        <w:rPr>
          <w:rFonts w:hint="eastAsia"/>
        </w:rPr>
        <w:t>》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 xml:space="preserve">[M]. </w:t>
      </w:r>
      <w:r>
        <w:rPr>
          <w:rFonts w:hint="eastAsia"/>
          <w:lang w:val="en-US" w:eastAsia="zh-CN"/>
        </w:rPr>
        <w:t>旅游教育</w:t>
      </w:r>
      <w:r>
        <w:rPr>
          <w:rFonts w:hint="eastAsia"/>
        </w:rPr>
        <w:t>出版社，20</w:t>
      </w:r>
      <w:r>
        <w:rPr>
          <w:rFonts w:hint="eastAsia"/>
          <w:lang w:val="en-US" w:eastAsia="zh-CN"/>
        </w:rPr>
        <w:t>24</w:t>
      </w:r>
      <w:r>
        <w:rPr>
          <w:rFonts w:hint="eastAsia"/>
        </w:rPr>
        <w:t>.</w:t>
      </w:r>
    </w:p>
    <w:p w14:paraId="0A4AE3D8">
      <w:pPr>
        <w:pStyle w:val="3"/>
        <w:numPr>
          <w:ilvl w:val="0"/>
          <w:numId w:val="3"/>
        </w:numPr>
        <w:ind w:firstLine="560"/>
        <w:rPr>
          <w:rFonts w:hint="eastAsia"/>
        </w:rPr>
      </w:pPr>
      <w:bookmarkStart w:id="42" w:name="_Toc23228"/>
      <w:bookmarkStart w:id="43" w:name="_Toc29665"/>
      <w:r>
        <w:rPr>
          <w:rFonts w:hint="eastAsia"/>
        </w:rPr>
        <w:t>其他参考资料</w:t>
      </w:r>
      <w:bookmarkEnd w:id="42"/>
      <w:bookmarkEnd w:id="43"/>
    </w:p>
    <w:p w14:paraId="0A0F349F">
      <w:pPr>
        <w:bidi w:val="0"/>
      </w:pPr>
      <w:r>
        <w:rPr>
          <w:rFonts w:hint="eastAsia"/>
          <w:lang w:val="en-US" w:eastAsia="zh-CN"/>
        </w:rPr>
        <w:t>1.魏凯、李爱军</w:t>
      </w:r>
      <w:r>
        <w:rPr>
          <w:rFonts w:hint="eastAsia"/>
        </w:rPr>
        <w:t>. 《</w:t>
      </w:r>
      <w:r>
        <w:rPr>
          <w:rFonts w:hint="eastAsia"/>
          <w:lang w:val="en-US" w:eastAsia="zh-CN"/>
        </w:rPr>
        <w:t>旅游职业礼仪</w:t>
      </w:r>
      <w:r>
        <w:rPr>
          <w:rFonts w:hint="eastAsia"/>
        </w:rPr>
        <w:t>》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 xml:space="preserve">[M]. </w:t>
      </w:r>
      <w:r>
        <w:rPr>
          <w:rFonts w:hint="eastAsia"/>
          <w:lang w:val="en-US" w:eastAsia="zh-CN"/>
        </w:rPr>
        <w:t>高等教育</w:t>
      </w:r>
      <w:r>
        <w:rPr>
          <w:rFonts w:hint="eastAsia"/>
        </w:rPr>
        <w:t>出版社，20</w:t>
      </w:r>
      <w:r>
        <w:rPr>
          <w:rFonts w:hint="eastAsia"/>
          <w:lang w:val="en-US" w:eastAsia="zh-CN"/>
        </w:rPr>
        <w:t>24</w:t>
      </w:r>
      <w:r>
        <w:rPr>
          <w:rFonts w:hint="eastAsia"/>
        </w:rPr>
        <w:t>.</w:t>
      </w:r>
    </w:p>
    <w:p w14:paraId="28F74F70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2.齐琳、曹培培</w:t>
      </w:r>
      <w:r>
        <w:rPr>
          <w:rFonts w:hint="eastAsia"/>
        </w:rPr>
        <w:t>. 《</w:t>
      </w:r>
      <w:r>
        <w:rPr>
          <w:rFonts w:hint="eastAsia"/>
          <w:lang w:val="en-US" w:eastAsia="zh-CN"/>
        </w:rPr>
        <w:t>旅游职业礼仪</w:t>
      </w:r>
      <w:r>
        <w:rPr>
          <w:rFonts w:hint="eastAsia"/>
        </w:rPr>
        <w:t xml:space="preserve">》[M]. </w:t>
      </w:r>
      <w:r>
        <w:rPr>
          <w:rFonts w:hint="eastAsia"/>
          <w:lang w:val="en-US" w:eastAsia="zh-CN"/>
        </w:rPr>
        <w:t>中国轻工业</w:t>
      </w:r>
      <w:r>
        <w:rPr>
          <w:rFonts w:hint="eastAsia"/>
        </w:rPr>
        <w:t>出版社，202</w:t>
      </w:r>
      <w:r>
        <w:rPr>
          <w:rFonts w:hint="eastAsia"/>
          <w:lang w:val="en-US" w:eastAsia="zh-CN"/>
        </w:rPr>
        <w:t xml:space="preserve">0 </w:t>
      </w:r>
      <w:r>
        <w:rPr>
          <w:rFonts w:hint="eastAsia"/>
        </w:rPr>
        <w:t>.</w:t>
      </w:r>
    </w:p>
    <w:p w14:paraId="1E8CD050">
      <w:pPr>
        <w:bidi w:val="0"/>
        <w:rPr>
          <w:rFonts w:hint="default" w:eastAsia="仿宋_GB2312"/>
          <w:lang w:val="en-US" w:eastAsia="zh-CN"/>
        </w:rPr>
      </w:pPr>
      <w:r>
        <w:rPr>
          <w:rFonts w:hint="eastAsia"/>
          <w:lang w:val="en-US" w:eastAsia="zh-CN"/>
        </w:rPr>
        <w:t>3.赵亚琼、吕宁.</w:t>
      </w:r>
      <w:r>
        <w:rPr>
          <w:rFonts w:hint="eastAsia"/>
          <w:lang w:eastAsia="zh-CN"/>
        </w:rPr>
        <w:t>《</w:t>
      </w:r>
      <w:r>
        <w:rPr>
          <w:rFonts w:hint="eastAsia"/>
          <w:lang w:val="en-US" w:eastAsia="zh-CN"/>
        </w:rPr>
        <w:t>旅游职业礼仪</w:t>
      </w:r>
      <w:r>
        <w:rPr>
          <w:rFonts w:hint="eastAsia"/>
          <w:lang w:eastAsia="zh-CN"/>
        </w:rPr>
        <w:t>》</w:t>
      </w:r>
      <w:r>
        <w:rPr>
          <w:rFonts w:hint="eastAsia"/>
        </w:rPr>
        <w:t>[M].</w:t>
      </w:r>
      <w:r>
        <w:rPr>
          <w:rFonts w:hint="eastAsia"/>
          <w:lang w:val="en-US" w:eastAsia="zh-CN"/>
        </w:rPr>
        <w:t xml:space="preserve"> 国家开放大学出版社，2024.</w:t>
      </w:r>
    </w:p>
    <w:p w14:paraId="3A435705">
      <w:pPr>
        <w:pStyle w:val="3"/>
        <w:ind w:firstLine="560"/>
      </w:pPr>
      <w:bookmarkStart w:id="44" w:name="_Toc6077"/>
      <w:bookmarkStart w:id="45" w:name="_Toc21776"/>
      <w:r>
        <w:rPr>
          <w:rFonts w:hint="eastAsia"/>
        </w:rPr>
        <w:t>（三）实训条件</w:t>
      </w:r>
      <w:bookmarkEnd w:id="44"/>
      <w:bookmarkEnd w:id="45"/>
    </w:p>
    <w:p w14:paraId="48307A5F">
      <w:pPr>
        <w:bidi w:val="0"/>
        <w:rPr>
          <w:rFonts w:hint="eastAsia" w:ascii="仿宋" w:hAnsi="仿宋" w:eastAsia="仿宋" w:cs="仿宋"/>
          <w:color w:val="auto"/>
          <w:sz w:val="30"/>
          <w:szCs w:val="30"/>
        </w:rPr>
      </w:pPr>
      <w:bookmarkStart w:id="46" w:name="_Toc29888"/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1.硬件设施：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小组讨论室、多媒体教室</w:t>
      </w:r>
    </w:p>
    <w:p w14:paraId="0C62A66E">
      <w:pPr>
        <w:bidi w:val="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2.软件设施：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多媒体软件</w:t>
      </w:r>
    </w:p>
    <w:p w14:paraId="4496511E">
      <w:pPr>
        <w:pStyle w:val="3"/>
        <w:ind w:firstLine="560"/>
        <w:rPr>
          <w:rFonts w:hint="eastAsia"/>
        </w:rPr>
      </w:pPr>
      <w:bookmarkStart w:id="47" w:name="_Toc97"/>
      <w:r>
        <w:rPr>
          <w:rFonts w:hint="eastAsia"/>
        </w:rPr>
        <w:t>（四）信息化教学资源</w:t>
      </w:r>
      <w:bookmarkEnd w:id="46"/>
      <w:bookmarkEnd w:id="47"/>
    </w:p>
    <w:p w14:paraId="34A1C4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</w:pPr>
      <w:r>
        <w:rPr>
          <w:rFonts w:hint="eastAsia" w:ascii="仿宋_GB2312" w:hAnsi="宋体" w:eastAsia="仿宋_GB2312" w:cs="宋体"/>
          <w:kern w:val="0"/>
          <w:sz w:val="28"/>
          <w:szCs w:val="28"/>
          <w:lang w:val="en-US" w:eastAsia="zh-CN"/>
        </w:rPr>
        <w:t>PPT、慕课</w:t>
      </w:r>
      <w:r>
        <w:rPr>
          <w:rFonts w:hint="eastAsia" w:ascii="仿宋_GB2312" w:hAnsi="宋体" w:cs="宋体"/>
          <w:kern w:val="0"/>
          <w:sz w:val="28"/>
          <w:szCs w:val="28"/>
          <w:lang w:val="en-US" w:eastAsia="zh-CN"/>
        </w:rPr>
        <w:t>、</w:t>
      </w:r>
      <w:r>
        <w:rPr>
          <w:rFonts w:hint="eastAsia" w:ascii="仿宋_GB2312" w:hAnsi="宋体" w:eastAsia="仿宋_GB2312" w:cs="宋体"/>
          <w:kern w:val="0"/>
          <w:sz w:val="28"/>
          <w:szCs w:val="28"/>
          <w:lang w:val="en-US" w:eastAsia="zh-CN"/>
        </w:rPr>
        <w:t>教学质量管理检测系统</w:t>
      </w:r>
    </w:p>
    <w:p w14:paraId="3C5703F3">
      <w:pPr>
        <w:pStyle w:val="2"/>
        <w:numPr>
          <w:ilvl w:val="0"/>
          <w:numId w:val="4"/>
        </w:numPr>
        <w:bidi w:val="0"/>
        <w:rPr>
          <w:rFonts w:hint="eastAsia"/>
          <w:lang w:eastAsia="zh-CN"/>
        </w:rPr>
      </w:pPr>
      <w:bookmarkStart w:id="48" w:name="_Toc6694"/>
      <w:bookmarkStart w:id="49" w:name="_Toc10388"/>
      <w:bookmarkStart w:id="50" w:name="_Hlk90479468"/>
      <w:r>
        <w:rPr>
          <w:rFonts w:hint="eastAsia"/>
        </w:rPr>
        <w:t>师资要求</w:t>
      </w:r>
      <w:bookmarkEnd w:id="48"/>
      <w:bookmarkEnd w:id="49"/>
      <w:r>
        <w:rPr>
          <w:rFonts w:hint="eastAsia"/>
          <w:lang w:eastAsia="zh-CN"/>
        </w:rPr>
        <w:tab/>
      </w:r>
    </w:p>
    <w:p w14:paraId="20C949D0">
      <w:pPr>
        <w:pStyle w:val="3"/>
        <w:bidi w:val="0"/>
        <w:rPr>
          <w:rFonts w:hint="eastAsia"/>
        </w:rPr>
      </w:pPr>
      <w:bookmarkStart w:id="51" w:name="_Toc30081"/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一</w:t>
      </w:r>
      <w:r>
        <w:rPr>
          <w:rFonts w:hint="eastAsia"/>
          <w:lang w:eastAsia="zh-CN"/>
        </w:rPr>
        <w:t>）</w:t>
      </w:r>
      <w:r>
        <w:rPr>
          <w:rFonts w:hint="eastAsia"/>
        </w:rPr>
        <w:t>对“双师型”教学团队的基本要求</w:t>
      </w:r>
      <w:bookmarkEnd w:id="51"/>
    </w:p>
    <w:p w14:paraId="37BF1601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任课教师应取得旅游管理类硕士学位并具备教学资质，具有行业企业工作经验，取得行业的职业资格中级以上资格证书，具备本专业扎实的专业知识和丰富的实践经验。</w:t>
      </w:r>
    </w:p>
    <w:p w14:paraId="05309966">
      <w:pPr>
        <w:pStyle w:val="3"/>
        <w:bidi w:val="0"/>
        <w:rPr>
          <w:rFonts w:hint="eastAsia"/>
          <w:lang w:eastAsia="zh-CN"/>
        </w:rPr>
      </w:pPr>
      <w:bookmarkStart w:id="52" w:name="_Toc29403"/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二</w:t>
      </w:r>
      <w:r>
        <w:rPr>
          <w:rFonts w:hint="eastAsia"/>
          <w:lang w:eastAsia="zh-CN"/>
        </w:rPr>
        <w:t>）对兼职教师的基本要求</w:t>
      </w:r>
      <w:bookmarkEnd w:id="52"/>
    </w:p>
    <w:p w14:paraId="369F3F78">
      <w:pPr>
        <w:keepNext w:val="0"/>
        <w:keepLines w:val="0"/>
        <w:widowControl w:val="0"/>
        <w:suppressLineNumbers w:val="0"/>
        <w:spacing w:before="0" w:beforeAutospacing="0" w:after="0" w:afterAutospacing="0" w:line="600" w:lineRule="exact"/>
        <w:ind w:left="0" w:right="0" w:firstLine="560" w:firstLineChars="200"/>
        <w:jc w:val="both"/>
        <w:outlineLvl w:val="9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  <w:lang w:val="en-US" w:eastAsia="zh-CN" w:bidi="ar"/>
        </w:rPr>
        <w:t>任课教师应具有行业经验</w:t>
      </w:r>
      <w:r>
        <w:rPr>
          <w:rFonts w:hint="eastAsia" w:ascii="仿宋_GB2312" w:hAnsi="宋体" w:cs="宋体"/>
          <w:kern w:val="0"/>
          <w:sz w:val="28"/>
          <w:szCs w:val="28"/>
          <w:lang w:val="en-US" w:eastAsia="zh-CN" w:bidi="ar"/>
        </w:rPr>
        <w:t>超过2年</w:t>
      </w:r>
      <w:r>
        <w:rPr>
          <w:rFonts w:hint="eastAsia" w:ascii="仿宋_GB2312" w:hAnsi="宋体" w:eastAsia="仿宋_GB2312" w:cs="宋体"/>
          <w:kern w:val="0"/>
          <w:sz w:val="28"/>
          <w:szCs w:val="28"/>
          <w:lang w:val="en-US" w:eastAsia="zh-CN" w:bidi="ar"/>
        </w:rPr>
        <w:t>。</w:t>
      </w:r>
    </w:p>
    <w:p w14:paraId="14514DD5">
      <w:pPr>
        <w:pStyle w:val="2"/>
        <w:ind w:firstLine="653"/>
      </w:pPr>
      <w:bookmarkStart w:id="53" w:name="_Toc29184"/>
      <w:bookmarkStart w:id="54" w:name="_Toc502337269"/>
      <w:bookmarkStart w:id="55" w:name="_Toc28766"/>
      <w:r>
        <w:rPr>
          <w:rFonts w:hint="eastAsia"/>
        </w:rPr>
        <w:t>十、其它说明</w:t>
      </w:r>
      <w:bookmarkEnd w:id="53"/>
      <w:bookmarkEnd w:id="54"/>
      <w:bookmarkEnd w:id="55"/>
    </w:p>
    <w:bookmarkEnd w:id="3"/>
    <w:bookmarkEnd w:id="4"/>
    <w:bookmarkEnd w:id="5"/>
    <w:bookmarkEnd w:id="50"/>
    <w:p w14:paraId="70D6E8B0">
      <w:pPr>
        <w:ind w:firstLine="560"/>
        <w:rPr>
          <w:rFonts w:ascii="仿宋_GB2312" w:hAnsi="宋体" w:cs="宋体"/>
          <w:kern w:val="0"/>
          <w:szCs w:val="28"/>
        </w:rPr>
      </w:pPr>
    </w:p>
    <w:sectPr>
      <w:headerReference r:id="rId12" w:type="default"/>
      <w:footerReference r:id="rId1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方正流行体简体">
    <w:altName w:val="宋体"/>
    <w:panose1 w:val="020B0604020202020204"/>
    <w:charset w:val="86"/>
    <w:family w:val="script"/>
    <w:pitch w:val="default"/>
    <w:sig w:usb0="00000000" w:usb1="00000000" w:usb2="00000000" w:usb3="00000000" w:csb0="00040000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C3AD82">
    <w:pPr>
      <w:pStyle w:val="10"/>
      <w:ind w:firstLine="360"/>
      <w:jc w:val="center"/>
    </w:pPr>
    <w:r>
      <w:rPr>
        <w:lang w:val="zh-CN"/>
      </w:rPr>
      <w:t xml:space="preserve"> </w:t>
    </w:r>
  </w:p>
  <w:p w14:paraId="521A434B">
    <w:pPr>
      <w:pStyle w:val="10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66F6F6">
    <w:pPr>
      <w:pStyle w:val="10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8981A1">
    <w:pPr>
      <w:pStyle w:val="10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E0D54F">
    <w:pPr>
      <w:pStyle w:val="10"/>
      <w:ind w:firstLine="360"/>
      <w:jc w:val="center"/>
    </w:pPr>
    <w:r>
      <w:rPr>
        <w:lang w:val="zh-CN"/>
      </w:rPr>
      <w:t xml:space="preserve"> </w:t>
    </w:r>
  </w:p>
  <w:p w14:paraId="2E4943B8">
    <w:pPr>
      <w:pStyle w:val="10"/>
      <w:ind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60BBCC">
    <w:pPr>
      <w:pStyle w:val="10"/>
      <w:ind w:firstLine="360"/>
      <w:jc w:val="center"/>
    </w:pPr>
    <w:r>
      <w:rPr>
        <w:lang w:val="zh-CN"/>
      </w:rPr>
      <w:t xml:space="preserve"> </w:t>
    </w:r>
  </w:p>
  <w:p w14:paraId="1850CE88">
    <w:pPr>
      <w:pStyle w:val="10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560"/>
      </w:pPr>
      <w:r>
        <w:separator/>
      </w:r>
    </w:p>
  </w:footnote>
  <w:footnote w:type="continuationSeparator" w:id="1">
    <w:p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71B4DB">
    <w:pPr>
      <w:pStyle w:val="11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05BF28">
    <w:pPr>
      <w:pStyle w:val="11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A06509">
    <w:pPr>
      <w:pStyle w:val="11"/>
      <w:ind w:firstLine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9A6B75">
    <w:pPr>
      <w:pStyle w:val="11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  <w:r>
      <w:rPr>
        <w:rFonts w:hint="eastAsia" w:eastAsia="方正流行体简体"/>
      </w:rPr>
      <w:drawing>
        <wp:inline distT="0" distB="0" distL="114300" distR="114300">
          <wp:extent cx="1393190" cy="368935"/>
          <wp:effectExtent l="0" t="0" r="16510" b="12065"/>
          <wp:docPr id="5" name="图片 5" descr="logo最终_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5" descr="logo最终_00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93190" cy="3689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CC08A0"/>
    <w:multiLevelType w:val="singleLevel"/>
    <w:tmpl w:val="98CC08A0"/>
    <w:lvl w:ilvl="0" w:tentative="0">
      <w:start w:val="9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9C46F812"/>
    <w:multiLevelType w:val="singleLevel"/>
    <w:tmpl w:val="9C46F81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2A23BC07"/>
    <w:multiLevelType w:val="singleLevel"/>
    <w:tmpl w:val="2A23BC07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490B5BE4"/>
    <w:multiLevelType w:val="singleLevel"/>
    <w:tmpl w:val="490B5BE4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7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RiMmVmNWZhNmIzYzM4OTJiZTUyZmY2MTZhZGU2YTUifQ=="/>
  </w:docVars>
  <w:rsids>
    <w:rsidRoot w:val="2D276405"/>
    <w:rsid w:val="00010287"/>
    <w:rsid w:val="000158C8"/>
    <w:rsid w:val="00037198"/>
    <w:rsid w:val="000375A8"/>
    <w:rsid w:val="0007188A"/>
    <w:rsid w:val="00074CE6"/>
    <w:rsid w:val="0008653B"/>
    <w:rsid w:val="00090EF3"/>
    <w:rsid w:val="00094F85"/>
    <w:rsid w:val="000A1C1B"/>
    <w:rsid w:val="000B0F18"/>
    <w:rsid w:val="000B35BF"/>
    <w:rsid w:val="000C04B5"/>
    <w:rsid w:val="000C2990"/>
    <w:rsid w:val="000D20C4"/>
    <w:rsid w:val="000D6D09"/>
    <w:rsid w:val="000F38AE"/>
    <w:rsid w:val="000F46CF"/>
    <w:rsid w:val="000F550A"/>
    <w:rsid w:val="00100708"/>
    <w:rsid w:val="00105E63"/>
    <w:rsid w:val="00146A3A"/>
    <w:rsid w:val="00175FB5"/>
    <w:rsid w:val="00180B79"/>
    <w:rsid w:val="001B6CE5"/>
    <w:rsid w:val="001B77EB"/>
    <w:rsid w:val="001C2D0D"/>
    <w:rsid w:val="001C7F18"/>
    <w:rsid w:val="001E24DF"/>
    <w:rsid w:val="00236E56"/>
    <w:rsid w:val="0024285D"/>
    <w:rsid w:val="0024605A"/>
    <w:rsid w:val="00254379"/>
    <w:rsid w:val="0025646E"/>
    <w:rsid w:val="00256E2B"/>
    <w:rsid w:val="00257929"/>
    <w:rsid w:val="00283618"/>
    <w:rsid w:val="002866D3"/>
    <w:rsid w:val="00291611"/>
    <w:rsid w:val="00293859"/>
    <w:rsid w:val="002B729E"/>
    <w:rsid w:val="002C3F12"/>
    <w:rsid w:val="002C5955"/>
    <w:rsid w:val="002D2D69"/>
    <w:rsid w:val="002D35C9"/>
    <w:rsid w:val="002E5D4E"/>
    <w:rsid w:val="002E75E6"/>
    <w:rsid w:val="002F4B15"/>
    <w:rsid w:val="00315D23"/>
    <w:rsid w:val="00343746"/>
    <w:rsid w:val="0034627C"/>
    <w:rsid w:val="003527C8"/>
    <w:rsid w:val="00393025"/>
    <w:rsid w:val="003943F1"/>
    <w:rsid w:val="0039488F"/>
    <w:rsid w:val="003A0055"/>
    <w:rsid w:val="003A276A"/>
    <w:rsid w:val="003C296D"/>
    <w:rsid w:val="003C4887"/>
    <w:rsid w:val="00420E90"/>
    <w:rsid w:val="00421B4A"/>
    <w:rsid w:val="004223F9"/>
    <w:rsid w:val="00436BFD"/>
    <w:rsid w:val="00444450"/>
    <w:rsid w:val="00450237"/>
    <w:rsid w:val="00451470"/>
    <w:rsid w:val="00474CAE"/>
    <w:rsid w:val="004A01B3"/>
    <w:rsid w:val="004C2D0B"/>
    <w:rsid w:val="004E3CB8"/>
    <w:rsid w:val="00525082"/>
    <w:rsid w:val="0053300E"/>
    <w:rsid w:val="00541337"/>
    <w:rsid w:val="00550B06"/>
    <w:rsid w:val="00563F44"/>
    <w:rsid w:val="00563FA7"/>
    <w:rsid w:val="00564686"/>
    <w:rsid w:val="005735A7"/>
    <w:rsid w:val="0057602E"/>
    <w:rsid w:val="00577132"/>
    <w:rsid w:val="00582729"/>
    <w:rsid w:val="005A700E"/>
    <w:rsid w:val="005B708F"/>
    <w:rsid w:val="005D7110"/>
    <w:rsid w:val="005F05C9"/>
    <w:rsid w:val="00603C22"/>
    <w:rsid w:val="0065768E"/>
    <w:rsid w:val="00665764"/>
    <w:rsid w:val="006724D7"/>
    <w:rsid w:val="006925D3"/>
    <w:rsid w:val="006A6985"/>
    <w:rsid w:val="006D4EB4"/>
    <w:rsid w:val="006F25D1"/>
    <w:rsid w:val="006F400D"/>
    <w:rsid w:val="00703E4B"/>
    <w:rsid w:val="0073131C"/>
    <w:rsid w:val="00754B54"/>
    <w:rsid w:val="0075702C"/>
    <w:rsid w:val="00762712"/>
    <w:rsid w:val="00763524"/>
    <w:rsid w:val="00772CB3"/>
    <w:rsid w:val="00782257"/>
    <w:rsid w:val="00784E49"/>
    <w:rsid w:val="007A1ECB"/>
    <w:rsid w:val="007A2F9C"/>
    <w:rsid w:val="007D290A"/>
    <w:rsid w:val="007D77EA"/>
    <w:rsid w:val="007E72B7"/>
    <w:rsid w:val="007F4531"/>
    <w:rsid w:val="00842DBC"/>
    <w:rsid w:val="008446F5"/>
    <w:rsid w:val="00850B99"/>
    <w:rsid w:val="00872314"/>
    <w:rsid w:val="00875636"/>
    <w:rsid w:val="00885D26"/>
    <w:rsid w:val="00885F99"/>
    <w:rsid w:val="008B7E2C"/>
    <w:rsid w:val="008C0E17"/>
    <w:rsid w:val="008C559B"/>
    <w:rsid w:val="008E5607"/>
    <w:rsid w:val="008E785F"/>
    <w:rsid w:val="008F2620"/>
    <w:rsid w:val="00913C39"/>
    <w:rsid w:val="00922E25"/>
    <w:rsid w:val="00924CCF"/>
    <w:rsid w:val="00962643"/>
    <w:rsid w:val="00980CCE"/>
    <w:rsid w:val="00992186"/>
    <w:rsid w:val="00992A56"/>
    <w:rsid w:val="009973B3"/>
    <w:rsid w:val="009A6E9D"/>
    <w:rsid w:val="009B50F0"/>
    <w:rsid w:val="009C1E3A"/>
    <w:rsid w:val="009C4B9D"/>
    <w:rsid w:val="009D3A60"/>
    <w:rsid w:val="009D5976"/>
    <w:rsid w:val="009E677F"/>
    <w:rsid w:val="009F1CF0"/>
    <w:rsid w:val="009F4FDD"/>
    <w:rsid w:val="009F7201"/>
    <w:rsid w:val="00A05002"/>
    <w:rsid w:val="00A132BF"/>
    <w:rsid w:val="00A320A4"/>
    <w:rsid w:val="00A50419"/>
    <w:rsid w:val="00A55D5B"/>
    <w:rsid w:val="00A639E4"/>
    <w:rsid w:val="00A673D7"/>
    <w:rsid w:val="00A92FC2"/>
    <w:rsid w:val="00A9664F"/>
    <w:rsid w:val="00A96E49"/>
    <w:rsid w:val="00AB52B8"/>
    <w:rsid w:val="00AB5304"/>
    <w:rsid w:val="00AD14B2"/>
    <w:rsid w:val="00B16084"/>
    <w:rsid w:val="00B3044C"/>
    <w:rsid w:val="00B42037"/>
    <w:rsid w:val="00B5546F"/>
    <w:rsid w:val="00B702D3"/>
    <w:rsid w:val="00B774B1"/>
    <w:rsid w:val="00BC6E20"/>
    <w:rsid w:val="00BF15E8"/>
    <w:rsid w:val="00BF3086"/>
    <w:rsid w:val="00C0769A"/>
    <w:rsid w:val="00C12F4A"/>
    <w:rsid w:val="00C26F59"/>
    <w:rsid w:val="00C2787E"/>
    <w:rsid w:val="00C40A99"/>
    <w:rsid w:val="00C436AA"/>
    <w:rsid w:val="00C4409F"/>
    <w:rsid w:val="00C53479"/>
    <w:rsid w:val="00C62D53"/>
    <w:rsid w:val="00C64E28"/>
    <w:rsid w:val="00C84D06"/>
    <w:rsid w:val="00C97FA1"/>
    <w:rsid w:val="00CA5FCE"/>
    <w:rsid w:val="00CB0CE3"/>
    <w:rsid w:val="00CB7501"/>
    <w:rsid w:val="00CD2011"/>
    <w:rsid w:val="00CD4EEC"/>
    <w:rsid w:val="00CE4677"/>
    <w:rsid w:val="00CE5C7F"/>
    <w:rsid w:val="00CF770E"/>
    <w:rsid w:val="00D002CF"/>
    <w:rsid w:val="00D44DAA"/>
    <w:rsid w:val="00D519E3"/>
    <w:rsid w:val="00D5645B"/>
    <w:rsid w:val="00D601BB"/>
    <w:rsid w:val="00D7011C"/>
    <w:rsid w:val="00D74B40"/>
    <w:rsid w:val="00D8629B"/>
    <w:rsid w:val="00D91BBB"/>
    <w:rsid w:val="00DA5244"/>
    <w:rsid w:val="00DA6138"/>
    <w:rsid w:val="00DD4C42"/>
    <w:rsid w:val="00DD58DB"/>
    <w:rsid w:val="00DE0387"/>
    <w:rsid w:val="00DE4D08"/>
    <w:rsid w:val="00DF1AA5"/>
    <w:rsid w:val="00DF6647"/>
    <w:rsid w:val="00E03334"/>
    <w:rsid w:val="00E24646"/>
    <w:rsid w:val="00E6536B"/>
    <w:rsid w:val="00E716AF"/>
    <w:rsid w:val="00E96458"/>
    <w:rsid w:val="00EA7732"/>
    <w:rsid w:val="00EB7705"/>
    <w:rsid w:val="00EC4BE6"/>
    <w:rsid w:val="00EF0B59"/>
    <w:rsid w:val="00EF1B5F"/>
    <w:rsid w:val="00F00AA7"/>
    <w:rsid w:val="00F01C90"/>
    <w:rsid w:val="00F03D56"/>
    <w:rsid w:val="00F13AE7"/>
    <w:rsid w:val="00F13E29"/>
    <w:rsid w:val="00F170B8"/>
    <w:rsid w:val="00F2030D"/>
    <w:rsid w:val="00F350EF"/>
    <w:rsid w:val="00F6105C"/>
    <w:rsid w:val="00F70C6F"/>
    <w:rsid w:val="00F733B8"/>
    <w:rsid w:val="00F97C40"/>
    <w:rsid w:val="00FA7642"/>
    <w:rsid w:val="00FC2753"/>
    <w:rsid w:val="00FC6B31"/>
    <w:rsid w:val="00FD0E2D"/>
    <w:rsid w:val="00FD7241"/>
    <w:rsid w:val="00FE1860"/>
    <w:rsid w:val="00FE6999"/>
    <w:rsid w:val="011D4067"/>
    <w:rsid w:val="04F36FCB"/>
    <w:rsid w:val="06120805"/>
    <w:rsid w:val="06264DD4"/>
    <w:rsid w:val="071F59E5"/>
    <w:rsid w:val="0B4B3EED"/>
    <w:rsid w:val="10181477"/>
    <w:rsid w:val="13C6123F"/>
    <w:rsid w:val="152B70E8"/>
    <w:rsid w:val="15D56A42"/>
    <w:rsid w:val="16584725"/>
    <w:rsid w:val="169325B8"/>
    <w:rsid w:val="172F601F"/>
    <w:rsid w:val="1761002E"/>
    <w:rsid w:val="17735D8C"/>
    <w:rsid w:val="18493218"/>
    <w:rsid w:val="18BA29FE"/>
    <w:rsid w:val="1D1A4DAC"/>
    <w:rsid w:val="1DD153BE"/>
    <w:rsid w:val="1E0C36DB"/>
    <w:rsid w:val="20B401EC"/>
    <w:rsid w:val="2392755E"/>
    <w:rsid w:val="273677B9"/>
    <w:rsid w:val="29790743"/>
    <w:rsid w:val="2D276405"/>
    <w:rsid w:val="2E7B7787"/>
    <w:rsid w:val="2F6A77B8"/>
    <w:rsid w:val="30611F0A"/>
    <w:rsid w:val="3130403A"/>
    <w:rsid w:val="317D4E81"/>
    <w:rsid w:val="31864093"/>
    <w:rsid w:val="33670DA7"/>
    <w:rsid w:val="33BD324E"/>
    <w:rsid w:val="34710AAF"/>
    <w:rsid w:val="35361213"/>
    <w:rsid w:val="371D40CB"/>
    <w:rsid w:val="37E73837"/>
    <w:rsid w:val="3A9340B4"/>
    <w:rsid w:val="3BB74E5E"/>
    <w:rsid w:val="3DD96F86"/>
    <w:rsid w:val="3EBC5DDD"/>
    <w:rsid w:val="3ECA0ADA"/>
    <w:rsid w:val="3F9D33E1"/>
    <w:rsid w:val="3FF42CA8"/>
    <w:rsid w:val="43033B9A"/>
    <w:rsid w:val="43886A05"/>
    <w:rsid w:val="44883AC1"/>
    <w:rsid w:val="44890655"/>
    <w:rsid w:val="467F6331"/>
    <w:rsid w:val="46F474F2"/>
    <w:rsid w:val="47DB4379"/>
    <w:rsid w:val="489268FC"/>
    <w:rsid w:val="49564CEF"/>
    <w:rsid w:val="4CCD5FB7"/>
    <w:rsid w:val="4DBE0710"/>
    <w:rsid w:val="4E053309"/>
    <w:rsid w:val="53596C0B"/>
    <w:rsid w:val="54A518C5"/>
    <w:rsid w:val="562A3B61"/>
    <w:rsid w:val="575F1A59"/>
    <w:rsid w:val="58E10BDE"/>
    <w:rsid w:val="59B04FCC"/>
    <w:rsid w:val="59E05DAC"/>
    <w:rsid w:val="5A4E03B9"/>
    <w:rsid w:val="5A502305"/>
    <w:rsid w:val="5A63129F"/>
    <w:rsid w:val="5ADE57B1"/>
    <w:rsid w:val="5BC52A0E"/>
    <w:rsid w:val="5BCF6EC1"/>
    <w:rsid w:val="5E8A4E8C"/>
    <w:rsid w:val="5FDC79DB"/>
    <w:rsid w:val="685B2491"/>
    <w:rsid w:val="694C5B6A"/>
    <w:rsid w:val="6C932E12"/>
    <w:rsid w:val="6D231298"/>
    <w:rsid w:val="6D695A44"/>
    <w:rsid w:val="6E8A7606"/>
    <w:rsid w:val="701E68EB"/>
    <w:rsid w:val="70D22201"/>
    <w:rsid w:val="74EB2729"/>
    <w:rsid w:val="76AA6A38"/>
    <w:rsid w:val="79363CA6"/>
    <w:rsid w:val="7AA3575A"/>
    <w:rsid w:val="7BB35BD5"/>
    <w:rsid w:val="7C1450DF"/>
    <w:rsid w:val="7C482314"/>
    <w:rsid w:val="7D3D24A4"/>
    <w:rsid w:val="7D7E6007"/>
    <w:rsid w:val="FBE5F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spacing w:line="560" w:lineRule="exact"/>
      <w:ind w:firstLine="1160" w:firstLineChars="200"/>
      <w:jc w:val="both"/>
    </w:pPr>
    <w:rPr>
      <w:rFonts w:ascii="Times New Roman" w:hAnsi="Times New Roman" w:eastAsia="仿宋_GB2312" w:cs="Times New Roman"/>
      <w:kern w:val="2"/>
      <w:sz w:val="28"/>
      <w:szCs w:val="22"/>
      <w:lang w:val="en-US" w:eastAsia="zh-CN" w:bidi="ar-SA"/>
    </w:rPr>
  </w:style>
  <w:style w:type="paragraph" w:styleId="2">
    <w:name w:val="heading 1"/>
    <w:basedOn w:val="1"/>
    <w:next w:val="1"/>
    <w:link w:val="23"/>
    <w:autoRedefine/>
    <w:qFormat/>
    <w:uiPriority w:val="0"/>
    <w:pPr>
      <w:keepNext/>
      <w:keepLines/>
      <w:spacing w:before="340" w:after="330" w:line="578" w:lineRule="auto"/>
      <w:outlineLvl w:val="0"/>
    </w:pPr>
    <w:rPr>
      <w:rFonts w:eastAsia="黑体"/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24"/>
    <w:autoRedefine/>
    <w:qFormat/>
    <w:uiPriority w:val="9"/>
    <w:pPr>
      <w:keepNext/>
      <w:keepLines/>
      <w:spacing w:before="260" w:after="260" w:line="440" w:lineRule="exact"/>
      <w:outlineLvl w:val="1"/>
    </w:pPr>
    <w:rPr>
      <w:b/>
      <w:bCs/>
      <w:szCs w:val="32"/>
    </w:rPr>
  </w:style>
  <w:style w:type="paragraph" w:styleId="4">
    <w:name w:val="heading 3"/>
    <w:basedOn w:val="1"/>
    <w:next w:val="1"/>
    <w:link w:val="25"/>
    <w:autoRedefine/>
    <w:qFormat/>
    <w:uiPriority w:val="9"/>
    <w:pPr>
      <w:keepNext/>
      <w:keepLines/>
      <w:spacing w:before="260" w:after="260" w:line="360" w:lineRule="exact"/>
      <w:outlineLvl w:val="2"/>
    </w:pPr>
    <w:rPr>
      <w:bCs/>
      <w:szCs w:val="32"/>
    </w:rPr>
  </w:style>
  <w:style w:type="paragraph" w:styleId="5">
    <w:name w:val="heading 4"/>
    <w:basedOn w:val="1"/>
    <w:next w:val="1"/>
    <w:link w:val="26"/>
    <w:autoRedefine/>
    <w:qFormat/>
    <w:uiPriority w:val="9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Cs w:val="28"/>
    </w:rPr>
  </w:style>
  <w:style w:type="character" w:default="1" w:styleId="19">
    <w:name w:val="Default Paragraph Font"/>
    <w:autoRedefine/>
    <w:semiHidden/>
    <w:unhideWhenUsed/>
    <w:qFormat/>
    <w:uiPriority w:val="1"/>
  </w:style>
  <w:style w:type="table" w:default="1" w:styleId="1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ody Text"/>
    <w:basedOn w:val="1"/>
    <w:qFormat/>
    <w:uiPriority w:val="1"/>
    <w:pPr>
      <w:autoSpaceDE w:val="0"/>
      <w:autoSpaceDN w:val="0"/>
      <w:spacing w:before="140"/>
      <w:ind w:left="237" w:firstLine="559"/>
      <w:jc w:val="left"/>
    </w:pPr>
    <w:rPr>
      <w:rFonts w:ascii="仿宋" w:hAnsi="仿宋" w:eastAsia="仿宋" w:cs="仿宋"/>
      <w:kern w:val="0"/>
      <w:sz w:val="28"/>
      <w:szCs w:val="28"/>
      <w:lang w:val="zh-CN" w:bidi="zh-CN"/>
    </w:rPr>
  </w:style>
  <w:style w:type="paragraph" w:styleId="8">
    <w:name w:val="toc 3"/>
    <w:basedOn w:val="1"/>
    <w:next w:val="1"/>
    <w:autoRedefine/>
    <w:qFormat/>
    <w:uiPriority w:val="39"/>
    <w:pPr>
      <w:ind w:left="840" w:leftChars="400"/>
    </w:pPr>
  </w:style>
  <w:style w:type="paragraph" w:styleId="9">
    <w:name w:val="Balloon Text"/>
    <w:basedOn w:val="1"/>
    <w:link w:val="22"/>
    <w:autoRedefine/>
    <w:qFormat/>
    <w:uiPriority w:val="0"/>
    <w:rPr>
      <w:sz w:val="18"/>
      <w:szCs w:val="18"/>
    </w:rPr>
  </w:style>
  <w:style w:type="paragraph" w:styleId="10">
    <w:name w:val="footer"/>
    <w:basedOn w:val="1"/>
    <w:link w:val="33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34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toc 1"/>
    <w:basedOn w:val="1"/>
    <w:next w:val="1"/>
    <w:unhideWhenUsed/>
    <w:qFormat/>
    <w:uiPriority w:val="39"/>
    <w:pPr>
      <w:spacing w:before="120" w:after="120"/>
      <w:jc w:val="left"/>
    </w:pPr>
    <w:rPr>
      <w:b/>
      <w:bCs/>
      <w:caps/>
      <w:szCs w:val="20"/>
    </w:rPr>
  </w:style>
  <w:style w:type="paragraph" w:styleId="13">
    <w:name w:val="table of figures"/>
    <w:basedOn w:val="1"/>
    <w:next w:val="1"/>
    <w:autoRedefine/>
    <w:qFormat/>
    <w:uiPriority w:val="0"/>
    <w:pPr>
      <w:ind w:left="200" w:leftChars="200" w:hanging="200" w:hangingChars="200"/>
    </w:pPr>
  </w:style>
  <w:style w:type="paragraph" w:styleId="14">
    <w:name w:val="toc 2"/>
    <w:basedOn w:val="1"/>
    <w:next w:val="1"/>
    <w:autoRedefine/>
    <w:unhideWhenUsed/>
    <w:qFormat/>
    <w:uiPriority w:val="39"/>
    <w:pPr>
      <w:ind w:left="210"/>
      <w:jc w:val="left"/>
    </w:pPr>
    <w:rPr>
      <w:smallCaps/>
      <w:sz w:val="24"/>
      <w:szCs w:val="20"/>
    </w:rPr>
  </w:style>
  <w:style w:type="paragraph" w:styleId="15">
    <w:name w:val="Normal (Web)"/>
    <w:basedOn w:val="1"/>
    <w:qFormat/>
    <w:uiPriority w:val="0"/>
    <w:rPr>
      <w:sz w:val="24"/>
    </w:rPr>
  </w:style>
  <w:style w:type="paragraph" w:styleId="16">
    <w:name w:val="Body Text First Indent"/>
    <w:basedOn w:val="7"/>
    <w:qFormat/>
    <w:uiPriority w:val="99"/>
    <w:pPr>
      <w:ind w:firstLine="420" w:firstLineChars="100"/>
    </w:pPr>
  </w:style>
  <w:style w:type="table" w:styleId="18">
    <w:name w:val="Table Grid"/>
    <w:basedOn w:val="17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0">
    <w:name w:val="Strong"/>
    <w:basedOn w:val="19"/>
    <w:qFormat/>
    <w:uiPriority w:val="0"/>
    <w:rPr>
      <w:b/>
    </w:rPr>
  </w:style>
  <w:style w:type="character" w:styleId="21">
    <w:name w:val="Hyperlink"/>
    <w:autoRedefine/>
    <w:unhideWhenUsed/>
    <w:qFormat/>
    <w:uiPriority w:val="99"/>
    <w:rPr>
      <w:color w:val="0000FF"/>
      <w:u w:val="single"/>
    </w:rPr>
  </w:style>
  <w:style w:type="character" w:customStyle="1" w:styleId="22">
    <w:name w:val="批注框文本 字符"/>
    <w:basedOn w:val="19"/>
    <w:link w:val="9"/>
    <w:autoRedefine/>
    <w:qFormat/>
    <w:uiPriority w:val="0"/>
    <w:rPr>
      <w:rFonts w:ascii="Calibri" w:hAnsi="Calibri"/>
      <w:kern w:val="2"/>
      <w:sz w:val="18"/>
      <w:szCs w:val="18"/>
    </w:rPr>
  </w:style>
  <w:style w:type="character" w:customStyle="1" w:styleId="23">
    <w:name w:val="标题 1 字符"/>
    <w:basedOn w:val="19"/>
    <w:link w:val="2"/>
    <w:autoRedefine/>
    <w:qFormat/>
    <w:uiPriority w:val="0"/>
    <w:rPr>
      <w:rFonts w:ascii="Calibri" w:hAnsi="Calibri" w:eastAsia="黑体"/>
      <w:b/>
      <w:bCs/>
      <w:kern w:val="44"/>
      <w:sz w:val="32"/>
      <w:szCs w:val="44"/>
    </w:rPr>
  </w:style>
  <w:style w:type="character" w:customStyle="1" w:styleId="24">
    <w:name w:val="标题 2 字符"/>
    <w:basedOn w:val="19"/>
    <w:link w:val="3"/>
    <w:autoRedefine/>
    <w:qFormat/>
    <w:uiPriority w:val="9"/>
    <w:rPr>
      <w:rFonts w:ascii="Times New Roman" w:hAnsi="Times New Roman" w:eastAsia="仿宋_GB2312"/>
      <w:b/>
      <w:bCs/>
      <w:kern w:val="2"/>
      <w:sz w:val="28"/>
      <w:szCs w:val="32"/>
    </w:rPr>
  </w:style>
  <w:style w:type="character" w:customStyle="1" w:styleId="25">
    <w:name w:val="标题 3 字符"/>
    <w:basedOn w:val="19"/>
    <w:link w:val="4"/>
    <w:autoRedefine/>
    <w:qFormat/>
    <w:uiPriority w:val="9"/>
    <w:rPr>
      <w:rFonts w:ascii="Calibri" w:hAnsi="Calibri" w:eastAsia="仿宋_GB2312"/>
      <w:bCs/>
      <w:kern w:val="2"/>
      <w:sz w:val="28"/>
      <w:szCs w:val="32"/>
    </w:rPr>
  </w:style>
  <w:style w:type="character" w:customStyle="1" w:styleId="26">
    <w:name w:val="标题 4 字符"/>
    <w:basedOn w:val="19"/>
    <w:link w:val="5"/>
    <w:autoRedefine/>
    <w:qFormat/>
    <w:uiPriority w:val="9"/>
    <w:rPr>
      <w:rFonts w:ascii="Cambria" w:hAnsi="Cambria"/>
      <w:b/>
      <w:bCs/>
      <w:kern w:val="2"/>
      <w:sz w:val="28"/>
      <w:szCs w:val="28"/>
    </w:rPr>
  </w:style>
  <w:style w:type="paragraph" w:customStyle="1" w:styleId="27">
    <w:name w:val="TOC 标题1"/>
    <w:basedOn w:val="2"/>
    <w:next w:val="1"/>
    <w:autoRedefine/>
    <w:semiHidden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2E75B6" w:themeColor="accent1" w:themeShade="BF"/>
      <w:kern w:val="0"/>
      <w:sz w:val="28"/>
      <w:szCs w:val="28"/>
    </w:rPr>
  </w:style>
  <w:style w:type="paragraph" w:customStyle="1" w:styleId="28">
    <w:name w:val="WPSOffice手动目录 1"/>
    <w:autoRedefine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29">
    <w:name w:val="WPSOffice手动目录 2"/>
    <w:autoRedefine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character" w:customStyle="1" w:styleId="30">
    <w:name w:val="style41"/>
    <w:basedOn w:val="19"/>
    <w:autoRedefine/>
    <w:qFormat/>
    <w:uiPriority w:val="0"/>
    <w:rPr>
      <w:sz w:val="18"/>
    </w:rPr>
  </w:style>
  <w:style w:type="paragraph" w:customStyle="1" w:styleId="31">
    <w:name w:val="msolistparagraph"/>
    <w:basedOn w:val="1"/>
    <w:autoRedefine/>
    <w:qFormat/>
    <w:uiPriority w:val="0"/>
    <w:pPr>
      <w:ind w:firstLine="420"/>
    </w:pPr>
    <w:rPr>
      <w:rFonts w:ascii="Calibri" w:hAnsi="Calibri" w:eastAsia="宋体"/>
      <w:sz w:val="21"/>
    </w:rPr>
  </w:style>
  <w:style w:type="paragraph" w:customStyle="1" w:styleId="32">
    <w:name w:val="Table Paragraph"/>
    <w:basedOn w:val="1"/>
    <w:autoRedefine/>
    <w:qFormat/>
    <w:uiPriority w:val="1"/>
    <w:pPr>
      <w:autoSpaceDE w:val="0"/>
      <w:autoSpaceDN w:val="0"/>
      <w:spacing w:line="240" w:lineRule="auto"/>
      <w:ind w:firstLine="0" w:firstLineChars="0"/>
      <w:jc w:val="left"/>
    </w:pPr>
    <w:rPr>
      <w:rFonts w:ascii="宋体" w:hAnsi="宋体" w:eastAsia="宋体" w:cs="宋体"/>
      <w:kern w:val="0"/>
      <w:sz w:val="22"/>
      <w:lang w:val="zh-CN" w:bidi="zh-CN"/>
    </w:rPr>
  </w:style>
  <w:style w:type="character" w:customStyle="1" w:styleId="33">
    <w:name w:val="页脚 字符"/>
    <w:basedOn w:val="19"/>
    <w:link w:val="10"/>
    <w:autoRedefine/>
    <w:qFormat/>
    <w:uiPriority w:val="99"/>
    <w:rPr>
      <w:rFonts w:eastAsia="仿宋_GB2312"/>
      <w:kern w:val="2"/>
      <w:sz w:val="18"/>
      <w:szCs w:val="18"/>
    </w:rPr>
  </w:style>
  <w:style w:type="character" w:customStyle="1" w:styleId="34">
    <w:name w:val="页眉 字符"/>
    <w:basedOn w:val="19"/>
    <w:link w:val="11"/>
    <w:autoRedefine/>
    <w:qFormat/>
    <w:uiPriority w:val="99"/>
    <w:rPr>
      <w:rFonts w:eastAsia="仿宋_GB2312"/>
      <w:kern w:val="2"/>
      <w:sz w:val="18"/>
      <w:szCs w:val="18"/>
    </w:rPr>
  </w:style>
  <w:style w:type="paragraph" w:styleId="35">
    <w:name w:val="List Paragraph"/>
    <w:basedOn w:val="1"/>
    <w:autoRedefine/>
    <w:qFormat/>
    <w:uiPriority w:val="99"/>
    <w:pPr>
      <w:ind w:firstLine="420"/>
    </w:pPr>
  </w:style>
  <w:style w:type="paragraph" w:customStyle="1" w:styleId="36">
    <w:name w:val="其他"/>
    <w:basedOn w:val="1"/>
    <w:autoRedefine/>
    <w:qFormat/>
    <w:uiPriority w:val="0"/>
    <w:pPr>
      <w:spacing w:line="360" w:lineRule="auto"/>
      <w:ind w:firstLine="400"/>
    </w:pPr>
    <w:rPr>
      <w:rFonts w:ascii="宋体" w:hAnsi="宋体" w:eastAsia="宋体" w:cs="宋体"/>
      <w:sz w:val="22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numbering" Target="numbering.xml"/><Relationship Id="rId15" Type="http://schemas.openxmlformats.org/officeDocument/2006/relationships/image" Target="media/image1.jpeg"/><Relationship Id="rId14" Type="http://schemas.openxmlformats.org/officeDocument/2006/relationships/theme" Target="theme/theme1.xml"/><Relationship Id="rId13" Type="http://schemas.openxmlformats.org/officeDocument/2006/relationships/footer" Target="footer5.xml"/><Relationship Id="rId12" Type="http://schemas.openxmlformats.org/officeDocument/2006/relationships/header" Target="header4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="http://schemas.openxmlformats.org/officeDocument/2006/bibliography"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3E636E-9AED-417C-BF79-032C6A13973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15</Pages>
  <Words>260</Words>
  <Characters>273</Characters>
  <Lines>15</Lines>
  <Paragraphs>5</Paragraphs>
  <TotalTime>3</TotalTime>
  <ScaleCrop>false</ScaleCrop>
  <LinksUpToDate>false</LinksUpToDate>
  <CharactersWithSpaces>354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2024-07-04T16:12:00Z</dcterms:created>
  <dc:creator>玄冰石</dc:creator>
  <cp:lastModifiedBy>xxxxx</cp:lastModifiedBy>
  <cp:lastPrinted>2024-07-02T13:20:00Z</cp:lastPrinted>
  <dcterms:modified xsi:type="dcterms:W3CDTF">2025-08-11T08:57:35Z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21E6C6131BEB9DC788451B680D08935C_43</vt:lpwstr>
  </property>
  <property fmtid="{D5CDD505-2E9C-101B-9397-08002B2CF9AE}" pid="4" name="KSOTemplateDocerSaveRecord">
    <vt:lpwstr>eyJoZGlkIjoiZmIyY2NiMGIwODZjZjM1OGY0MDgyZmVjMjA0NGY3ZjciLCJ1c2VySWQiOiIxNDAwODIwNzI4In0=</vt:lpwstr>
  </property>
</Properties>
</file>