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FCEF38">
      <w:pPr>
        <w:keepNext w:val="0"/>
        <w:keepLines w:val="0"/>
        <w:pageBreakBefore w:val="0"/>
        <w:widowControl/>
        <w:kinsoku/>
        <w:wordWrap/>
        <w:overflowPunct/>
        <w:topLinePunct w:val="0"/>
        <w:autoSpaceDE/>
        <w:autoSpaceDN/>
        <w:bidi w:val="0"/>
        <w:adjustRightInd/>
        <w:snapToGrid/>
        <w:spacing w:line="640" w:lineRule="exact"/>
        <w:jc w:val="center"/>
        <w:textAlignment w:val="auto"/>
        <w:outlineLvl w:val="0"/>
        <w:rPr>
          <w:rFonts w:ascii="微软雅黑" w:hAnsi="微软雅黑" w:eastAsia="微软雅黑" w:cs="微软雅黑"/>
          <w:sz w:val="31"/>
          <w:szCs w:val="31"/>
        </w:rPr>
      </w:pPr>
      <w:bookmarkStart w:id="0" w:name="_GoBack"/>
      <w:bookmarkEnd w:id="0"/>
      <w:r>
        <w:rPr>
          <w:rFonts w:hint="eastAsia" w:ascii="方正小标宋简体" w:hAnsi="宋体" w:eastAsia="方正小标宋简体" w:cs="Times New Roman"/>
          <w:sz w:val="44"/>
          <w:szCs w:val="44"/>
          <w:lang w:val="en-US" w:eastAsia="zh-CN"/>
        </w:rPr>
        <w:t>承办校提供的设备和场地信息清单</w:t>
      </w:r>
    </w:p>
    <w:tbl>
      <w:tblPr>
        <w:tblStyle w:val="29"/>
        <w:tblW w:w="1507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17"/>
        <w:gridCol w:w="1365"/>
        <w:gridCol w:w="2666"/>
        <w:gridCol w:w="4184"/>
        <w:gridCol w:w="1570"/>
        <w:gridCol w:w="1294"/>
        <w:gridCol w:w="2482"/>
      </w:tblGrid>
      <w:tr w14:paraId="156CFF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jc w:val="center"/>
        </w:trPr>
        <w:tc>
          <w:tcPr>
            <w:tcW w:w="1517" w:type="dxa"/>
            <w:vAlign w:val="center"/>
          </w:tcPr>
          <w:p w14:paraId="6BEFA2E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6"/>
                <w:sz w:val="28"/>
                <w:szCs w:val="28"/>
              </w:rPr>
              <w:t>承办学校</w:t>
            </w:r>
          </w:p>
        </w:tc>
        <w:tc>
          <w:tcPr>
            <w:tcW w:w="13561" w:type="dxa"/>
            <w:gridSpan w:val="6"/>
            <w:vAlign w:val="center"/>
          </w:tcPr>
          <w:p w14:paraId="52D1AAAE">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default" w:eastAsia="宋体"/>
                <w:lang w:val="en-US" w:eastAsia="zh-CN"/>
              </w:rPr>
            </w:pPr>
            <w:r>
              <w:rPr>
                <w:rFonts w:hint="eastAsia" w:ascii="仿宋_GB2312" w:hAnsi="Times New Roman" w:eastAsia="仿宋_GB2312" w:cs="Times New Roman"/>
                <w:snapToGrid/>
                <w:kern w:val="2"/>
                <w:sz w:val="28"/>
                <w:szCs w:val="28"/>
                <w:lang w:val="en-US" w:eastAsia="zh-CN" w:bidi="ar-SA"/>
              </w:rPr>
              <w:t>贵州省交通运输学校</w:t>
            </w:r>
          </w:p>
        </w:tc>
      </w:tr>
      <w:tr w14:paraId="2BC720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517" w:type="dxa"/>
            <w:vAlign w:val="center"/>
          </w:tcPr>
          <w:p w14:paraId="45BB6AF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b/>
                <w:bCs/>
                <w:spacing w:val="-11"/>
                <w:sz w:val="30"/>
                <w:szCs w:val="30"/>
              </w:rPr>
            </w:pPr>
            <w:r>
              <w:rPr>
                <w:rFonts w:ascii="仿宋" w:hAnsi="仿宋" w:eastAsia="仿宋" w:cs="仿宋"/>
                <w:b/>
                <w:bCs/>
                <w:spacing w:val="-11"/>
                <w:sz w:val="30"/>
                <w:szCs w:val="30"/>
              </w:rPr>
              <w:t>组别</w:t>
            </w:r>
          </w:p>
          <w:p w14:paraId="2A3F165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6"/>
                <w:sz w:val="28"/>
                <w:szCs w:val="28"/>
              </w:rPr>
              <w:t>（</w:t>
            </w:r>
            <w:r>
              <w:rPr>
                <w:rFonts w:ascii="仿宋" w:hAnsi="仿宋" w:eastAsia="仿宋" w:cs="仿宋"/>
                <w:spacing w:val="-58"/>
                <w:sz w:val="28"/>
                <w:szCs w:val="28"/>
              </w:rPr>
              <w:t xml:space="preserve"> </w:t>
            </w:r>
            <w:r>
              <w:rPr>
                <w:rFonts w:ascii="仿宋" w:hAnsi="仿宋" w:eastAsia="仿宋" w:cs="仿宋"/>
                <w:b/>
                <w:bCs/>
                <w:spacing w:val="-16"/>
                <w:sz w:val="28"/>
                <w:szCs w:val="28"/>
              </w:rPr>
              <w:t>中</w:t>
            </w:r>
            <w:r>
              <w:rPr>
                <w:rFonts w:ascii="Times New Roman" w:hAnsi="Times New Roman" w:eastAsia="Times New Roman" w:cs="Times New Roman"/>
                <w:b/>
                <w:bCs/>
                <w:spacing w:val="-16"/>
                <w:sz w:val="28"/>
                <w:szCs w:val="28"/>
              </w:rPr>
              <w:t>/</w:t>
            </w:r>
            <w:r>
              <w:rPr>
                <w:rFonts w:ascii="仿宋" w:hAnsi="仿宋" w:eastAsia="仿宋" w:cs="仿宋"/>
                <w:b/>
                <w:bCs/>
                <w:spacing w:val="-16"/>
                <w:sz w:val="28"/>
                <w:szCs w:val="28"/>
              </w:rPr>
              <w:t>高职）</w:t>
            </w:r>
          </w:p>
        </w:tc>
        <w:tc>
          <w:tcPr>
            <w:tcW w:w="1365" w:type="dxa"/>
            <w:vAlign w:val="center"/>
          </w:tcPr>
          <w:p w14:paraId="1236939F">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eastAsia="宋体"/>
                <w:lang w:val="en-US" w:eastAsia="zh-CN"/>
              </w:rPr>
            </w:pPr>
            <w:r>
              <w:rPr>
                <w:rFonts w:hint="eastAsia" w:ascii="仿宋_GB2312" w:hAnsi="Times New Roman" w:eastAsia="仿宋_GB2312" w:cs="Times New Roman"/>
                <w:snapToGrid/>
                <w:kern w:val="2"/>
                <w:sz w:val="28"/>
                <w:szCs w:val="28"/>
                <w:lang w:val="en-US" w:eastAsia="zh-CN" w:bidi="ar-SA"/>
              </w:rPr>
              <w:t>中职</w:t>
            </w:r>
          </w:p>
        </w:tc>
        <w:tc>
          <w:tcPr>
            <w:tcW w:w="2666" w:type="dxa"/>
            <w:vAlign w:val="center"/>
          </w:tcPr>
          <w:p w14:paraId="32F307E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5"/>
                <w:sz w:val="28"/>
                <w:szCs w:val="28"/>
              </w:rPr>
              <w:t>赛道</w:t>
            </w:r>
          </w:p>
        </w:tc>
        <w:tc>
          <w:tcPr>
            <w:tcW w:w="4184" w:type="dxa"/>
            <w:vAlign w:val="center"/>
          </w:tcPr>
          <w:p w14:paraId="491317E1">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default" w:eastAsia="宋体"/>
                <w:lang w:val="en-US" w:eastAsia="zh-CN"/>
              </w:rPr>
            </w:pPr>
            <w:r>
              <w:rPr>
                <w:rFonts w:hint="eastAsia" w:ascii="仿宋_GB2312" w:hAnsi="Times New Roman" w:eastAsia="仿宋_GB2312" w:cs="Times New Roman"/>
                <w:snapToGrid/>
                <w:kern w:val="2"/>
                <w:sz w:val="28"/>
                <w:szCs w:val="28"/>
                <w:lang w:val="en-US" w:eastAsia="zh-CN" w:bidi="ar-SA"/>
              </w:rPr>
              <w:t>土木建筑赛道一</w:t>
            </w:r>
          </w:p>
        </w:tc>
        <w:tc>
          <w:tcPr>
            <w:tcW w:w="1570" w:type="dxa"/>
            <w:vAlign w:val="center"/>
          </w:tcPr>
          <w:p w14:paraId="4368E6B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6"/>
                <w:sz w:val="28"/>
                <w:szCs w:val="28"/>
              </w:rPr>
              <w:t>小组</w:t>
            </w:r>
          </w:p>
          <w:p w14:paraId="4E4320A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0"/>
                <w:sz w:val="28"/>
                <w:szCs w:val="28"/>
              </w:rPr>
              <w:t>（赛项）</w:t>
            </w:r>
          </w:p>
        </w:tc>
        <w:tc>
          <w:tcPr>
            <w:tcW w:w="3776" w:type="dxa"/>
            <w:gridSpan w:val="2"/>
            <w:vAlign w:val="center"/>
          </w:tcPr>
          <w:p w14:paraId="0F048929">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r>
              <w:rPr>
                <w:rFonts w:hint="eastAsia" w:ascii="仿宋_GB2312" w:hAnsi="Times New Roman" w:eastAsia="仿宋_GB2312" w:cs="Times New Roman"/>
                <w:snapToGrid/>
                <w:kern w:val="2"/>
                <w:sz w:val="28"/>
                <w:szCs w:val="28"/>
                <w:lang w:val="en-US" w:eastAsia="zh-CN" w:bidi="ar-SA"/>
              </w:rPr>
              <w:t>005装配式建筑构件安装组</w:t>
            </w:r>
          </w:p>
        </w:tc>
      </w:tr>
      <w:tr w14:paraId="097DBB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1" w:hRule="atLeast"/>
          <w:jc w:val="center"/>
        </w:trPr>
        <w:tc>
          <w:tcPr>
            <w:tcW w:w="1517" w:type="dxa"/>
            <w:vAlign w:val="center"/>
          </w:tcPr>
          <w:p w14:paraId="72FECB5D">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65" w:type="dxa"/>
            <w:vAlign w:val="center"/>
          </w:tcPr>
          <w:p w14:paraId="6A6BA1E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6"/>
                <w:sz w:val="28"/>
                <w:szCs w:val="28"/>
              </w:rPr>
              <w:t>名称</w:t>
            </w:r>
          </w:p>
        </w:tc>
        <w:tc>
          <w:tcPr>
            <w:tcW w:w="2666" w:type="dxa"/>
            <w:vAlign w:val="center"/>
          </w:tcPr>
          <w:p w14:paraId="13590C8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4"/>
                <w:sz w:val="28"/>
                <w:szCs w:val="28"/>
              </w:rPr>
              <w:t>型号</w:t>
            </w:r>
          </w:p>
        </w:tc>
        <w:tc>
          <w:tcPr>
            <w:tcW w:w="4184" w:type="dxa"/>
            <w:vAlign w:val="center"/>
          </w:tcPr>
          <w:p w14:paraId="0F0CCBD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8"/>
                <w:sz w:val="28"/>
                <w:szCs w:val="28"/>
              </w:rPr>
              <w:t>主要技术</w:t>
            </w:r>
            <w:r>
              <w:rPr>
                <w:rFonts w:ascii="仿宋" w:hAnsi="仿宋" w:eastAsia="仿宋" w:cs="仿宋"/>
                <w:b/>
                <w:bCs/>
                <w:spacing w:val="-11"/>
                <w:sz w:val="28"/>
                <w:szCs w:val="28"/>
              </w:rPr>
              <w:t>参数</w:t>
            </w:r>
          </w:p>
        </w:tc>
        <w:tc>
          <w:tcPr>
            <w:tcW w:w="1570" w:type="dxa"/>
            <w:vAlign w:val="center"/>
          </w:tcPr>
          <w:p w14:paraId="53C2F2F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7"/>
                <w:sz w:val="28"/>
                <w:szCs w:val="28"/>
              </w:rPr>
              <w:t>台套数</w:t>
            </w:r>
          </w:p>
        </w:tc>
        <w:tc>
          <w:tcPr>
            <w:tcW w:w="1294" w:type="dxa"/>
            <w:vAlign w:val="center"/>
          </w:tcPr>
          <w:p w14:paraId="07901B6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8"/>
                <w:sz w:val="28"/>
                <w:szCs w:val="28"/>
              </w:rPr>
              <w:t>设备</w:t>
            </w:r>
            <w:r>
              <w:rPr>
                <w:rFonts w:ascii="仿宋" w:hAnsi="仿宋" w:eastAsia="仿宋" w:cs="仿宋"/>
                <w:b/>
                <w:bCs/>
                <w:spacing w:val="-12"/>
                <w:sz w:val="28"/>
                <w:szCs w:val="28"/>
              </w:rPr>
              <w:t>厂商</w:t>
            </w:r>
          </w:p>
        </w:tc>
        <w:tc>
          <w:tcPr>
            <w:tcW w:w="2482" w:type="dxa"/>
            <w:vAlign w:val="center"/>
          </w:tcPr>
          <w:p w14:paraId="271D0C3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0"/>
                <w:sz w:val="28"/>
                <w:szCs w:val="28"/>
              </w:rPr>
              <w:t>备注</w:t>
            </w:r>
          </w:p>
        </w:tc>
      </w:tr>
      <w:tr w14:paraId="4E5A4E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3" w:hRule="atLeast"/>
          <w:jc w:val="center"/>
        </w:trPr>
        <w:tc>
          <w:tcPr>
            <w:tcW w:w="1517" w:type="dxa"/>
            <w:vMerge w:val="restart"/>
            <w:vAlign w:val="center"/>
          </w:tcPr>
          <w:p w14:paraId="64409FE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30"/>
                <w:szCs w:val="30"/>
                <w:lang w:val="en-US" w:eastAsia="zh-CN"/>
              </w:rPr>
            </w:pPr>
            <w:r>
              <w:rPr>
                <w:rFonts w:ascii="仿宋" w:hAnsi="仿宋" w:eastAsia="仿宋" w:cs="仿宋"/>
                <w:b/>
                <w:bCs/>
                <w:spacing w:val="-7"/>
                <w:sz w:val="30"/>
                <w:szCs w:val="30"/>
              </w:rPr>
              <w:t>硬件</w:t>
            </w:r>
            <w:r>
              <w:rPr>
                <w:rFonts w:hint="eastAsia" w:ascii="仿宋" w:hAnsi="仿宋" w:eastAsia="仿宋" w:cs="仿宋"/>
                <w:b/>
                <w:bCs/>
                <w:spacing w:val="-7"/>
                <w:sz w:val="30"/>
                <w:szCs w:val="30"/>
                <w:lang w:val="en-US" w:eastAsia="zh-CN"/>
              </w:rPr>
              <w:t>设备</w:t>
            </w:r>
          </w:p>
        </w:tc>
        <w:tc>
          <w:tcPr>
            <w:tcW w:w="1365" w:type="dxa"/>
            <w:vAlign w:val="center"/>
          </w:tcPr>
          <w:p w14:paraId="3554741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构件吊装实操竞赛设备</w:t>
            </w:r>
          </w:p>
          <w:p w14:paraId="46C6009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（含鸭嘴吊具、遥控器）</w:t>
            </w:r>
          </w:p>
        </w:tc>
        <w:tc>
          <w:tcPr>
            <w:tcW w:w="2666" w:type="dxa"/>
            <w:vAlign w:val="center"/>
          </w:tcPr>
          <w:p w14:paraId="12CC683E">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default"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轮式龙门吊</w:t>
            </w:r>
          </w:p>
        </w:tc>
        <w:tc>
          <w:tcPr>
            <w:tcW w:w="4184" w:type="dxa"/>
            <w:vAlign w:val="center"/>
          </w:tcPr>
          <w:p w14:paraId="09A9E49D">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lang w:val="en-US" w:eastAsia="zh-CN"/>
              </w:rPr>
            </w:pPr>
            <w:r>
              <w:rPr>
                <w:rFonts w:ascii="Times New Roman" w:hAnsi="Times New Roman" w:eastAsia="仿宋_GB2312"/>
                <w:color w:val="000000" w:themeColor="text1"/>
                <w:sz w:val="28"/>
                <w:szCs w:val="28"/>
                <w:highlight w:val="none"/>
                <w14:textFill>
                  <w14:solidFill>
                    <w14:schemeClr w14:val="tx1"/>
                  </w14:solidFill>
                </w14:textFill>
              </w:rPr>
              <w:t>高度</w:t>
            </w:r>
            <w:r>
              <w:rPr>
                <w:rFonts w:hint="eastAsia" w:ascii="Times New Roman" w:hAnsi="Times New Roman" w:eastAsia="仿宋_GB2312"/>
                <w:color w:val="000000" w:themeColor="text1"/>
                <w:sz w:val="28"/>
                <w:szCs w:val="28"/>
                <w:highlight w:val="none"/>
                <w14:textFill>
                  <w14:solidFill>
                    <w14:schemeClr w14:val="tx1"/>
                  </w14:solidFill>
                </w14:textFill>
              </w:rPr>
              <w:t>3400mm-3800mm</w:t>
            </w:r>
            <w:r>
              <w:rPr>
                <w:rFonts w:ascii="Times New Roman" w:hAnsi="Times New Roman" w:eastAsia="仿宋_GB2312"/>
                <w:color w:val="000000" w:themeColor="text1"/>
                <w:sz w:val="28"/>
                <w:szCs w:val="28"/>
                <w:highlight w:val="none"/>
                <w14:textFill>
                  <w14:solidFill>
                    <w14:schemeClr w14:val="tx1"/>
                  </w14:solidFill>
                </w14:textFill>
              </w:rPr>
              <w:t>，起吊高度2500mm以上，跨幅3500m以上，荷载</w:t>
            </w:r>
            <w:r>
              <w:rPr>
                <w:rFonts w:hint="eastAsia" w:ascii="Times New Roman" w:hAnsi="Times New Roman" w:eastAsia="仿宋_GB2312"/>
                <w:color w:val="000000" w:themeColor="text1"/>
                <w:sz w:val="28"/>
                <w:szCs w:val="28"/>
                <w:highlight w:val="none"/>
                <w14:textFill>
                  <w14:solidFill>
                    <w14:schemeClr w14:val="tx1"/>
                  </w14:solidFill>
                </w14:textFill>
              </w:rPr>
              <w:t>1t~</w:t>
            </w:r>
            <w:r>
              <w:rPr>
                <w:rFonts w:ascii="Times New Roman" w:hAnsi="Times New Roman" w:eastAsia="仿宋_GB2312"/>
                <w:color w:val="000000" w:themeColor="text1"/>
                <w:sz w:val="28"/>
                <w:szCs w:val="28"/>
                <w:highlight w:val="none"/>
                <w14:textFill>
                  <w14:solidFill>
                    <w14:schemeClr w14:val="tx1"/>
                  </w14:solidFill>
                </w14:textFill>
              </w:rPr>
              <w:t>2t</w:t>
            </w:r>
          </w:p>
        </w:tc>
        <w:tc>
          <w:tcPr>
            <w:tcW w:w="1570" w:type="dxa"/>
            <w:vAlign w:val="center"/>
          </w:tcPr>
          <w:p w14:paraId="6733EE3A">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12台套</w:t>
            </w:r>
          </w:p>
          <w:p w14:paraId="187CD8A0">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12工位</w:t>
            </w:r>
          </w:p>
        </w:tc>
        <w:tc>
          <w:tcPr>
            <w:tcW w:w="1294" w:type="dxa"/>
            <w:vMerge w:val="restart"/>
            <w:vAlign w:val="center"/>
          </w:tcPr>
          <w:p w14:paraId="03315BEA">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山东新之筑信息科技有限公司</w:t>
            </w:r>
          </w:p>
          <w:p w14:paraId="16BF8C88">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p>
          <w:p w14:paraId="2EED22F9">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武汉真道智享科技有限公司</w:t>
            </w:r>
          </w:p>
          <w:p w14:paraId="5494C0D7">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p>
          <w:p w14:paraId="71B8C753">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四川省宏业建设软件有限责任公司</w:t>
            </w:r>
          </w:p>
        </w:tc>
        <w:tc>
          <w:tcPr>
            <w:tcW w:w="2482" w:type="dxa"/>
            <w:vAlign w:val="center"/>
          </w:tcPr>
          <w:p w14:paraId="1A1C418E">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r>
              <w:rPr>
                <w:rFonts w:ascii="宋体" w:hAnsi="宋体" w:eastAsia="宋体" w:cs="宋体"/>
                <w:sz w:val="24"/>
                <w:szCs w:val="24"/>
              </w:rPr>
              <w:drawing>
                <wp:inline distT="0" distB="0" distL="114300" distR="114300">
                  <wp:extent cx="1440180" cy="1080135"/>
                  <wp:effectExtent l="0" t="0" r="7620" b="190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10"/>
                          <a:stretch>
                            <a:fillRect/>
                          </a:stretch>
                        </pic:blipFill>
                        <pic:spPr>
                          <a:xfrm>
                            <a:off x="0" y="0"/>
                            <a:ext cx="1440180" cy="1080135"/>
                          </a:xfrm>
                          <a:prstGeom prst="rect">
                            <a:avLst/>
                          </a:prstGeom>
                          <a:noFill/>
                          <a:ln w="9525">
                            <a:noFill/>
                          </a:ln>
                        </pic:spPr>
                      </pic:pic>
                    </a:graphicData>
                  </a:graphic>
                </wp:inline>
              </w:drawing>
            </w:r>
          </w:p>
        </w:tc>
      </w:tr>
      <w:tr w14:paraId="39F361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9" w:hRule="atLeast"/>
          <w:jc w:val="center"/>
        </w:trPr>
        <w:tc>
          <w:tcPr>
            <w:tcW w:w="1517" w:type="dxa"/>
            <w:vMerge w:val="continue"/>
            <w:vAlign w:val="center"/>
          </w:tcPr>
          <w:p w14:paraId="4E42982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p>
        </w:tc>
        <w:tc>
          <w:tcPr>
            <w:tcW w:w="1365" w:type="dxa"/>
            <w:vAlign w:val="center"/>
          </w:tcPr>
          <w:p w14:paraId="4C4DE9F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预制墙</w:t>
            </w:r>
          </w:p>
        </w:tc>
        <w:tc>
          <w:tcPr>
            <w:tcW w:w="2666" w:type="dxa"/>
            <w:vAlign w:val="center"/>
          </w:tcPr>
          <w:p w14:paraId="7B782A82">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en-US" w:bidi="ar-SA"/>
              </w:rPr>
              <w:t>1000mm×1250mm×200mm（长×高×厚），轻质混凝土材质</w:t>
            </w:r>
          </w:p>
        </w:tc>
        <w:tc>
          <w:tcPr>
            <w:tcW w:w="4184" w:type="dxa"/>
            <w:vAlign w:val="center"/>
          </w:tcPr>
          <w:p w14:paraId="54FCB7F7">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r>
              <w:drawing>
                <wp:inline distT="0" distB="0" distL="114300" distR="114300">
                  <wp:extent cx="2495550" cy="1766570"/>
                  <wp:effectExtent l="0" t="0" r="3810" b="127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11"/>
                          <a:stretch>
                            <a:fillRect/>
                          </a:stretch>
                        </pic:blipFill>
                        <pic:spPr>
                          <a:xfrm>
                            <a:off x="0" y="0"/>
                            <a:ext cx="2495550" cy="1766570"/>
                          </a:xfrm>
                          <a:prstGeom prst="rect">
                            <a:avLst/>
                          </a:prstGeom>
                          <a:noFill/>
                          <a:ln>
                            <a:noFill/>
                          </a:ln>
                        </pic:spPr>
                      </pic:pic>
                    </a:graphicData>
                  </a:graphic>
                </wp:inline>
              </w:drawing>
            </w:r>
            <w:r>
              <w:drawing>
                <wp:inline distT="0" distB="0" distL="114300" distR="114300">
                  <wp:extent cx="2653030" cy="1863090"/>
                  <wp:effectExtent l="0" t="0" r="13970" b="11430"/>
                  <wp:docPr id="1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
                          <pic:cNvPicPr>
                            <a:picLocks noChangeAspect="1"/>
                          </pic:cNvPicPr>
                        </pic:nvPicPr>
                        <pic:blipFill>
                          <a:blip r:embed="rId12"/>
                          <a:stretch>
                            <a:fillRect/>
                          </a:stretch>
                        </pic:blipFill>
                        <pic:spPr>
                          <a:xfrm>
                            <a:off x="0" y="0"/>
                            <a:ext cx="2653030" cy="1863090"/>
                          </a:xfrm>
                          <a:prstGeom prst="rect">
                            <a:avLst/>
                          </a:prstGeom>
                          <a:noFill/>
                          <a:ln>
                            <a:noFill/>
                          </a:ln>
                        </pic:spPr>
                      </pic:pic>
                    </a:graphicData>
                  </a:graphic>
                </wp:inline>
              </w:drawing>
            </w:r>
          </w:p>
        </w:tc>
        <w:tc>
          <w:tcPr>
            <w:tcW w:w="1570" w:type="dxa"/>
            <w:vAlign w:val="center"/>
          </w:tcPr>
          <w:p w14:paraId="2E34E7F7">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4块/工位</w:t>
            </w:r>
          </w:p>
        </w:tc>
        <w:tc>
          <w:tcPr>
            <w:tcW w:w="1294" w:type="dxa"/>
            <w:vMerge w:val="continue"/>
            <w:vAlign w:val="center"/>
          </w:tcPr>
          <w:p w14:paraId="5E4C8A01">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76F7DF6A">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r>
              <w:rPr>
                <w:rFonts w:ascii="宋体" w:hAnsi="宋体" w:eastAsia="宋体" w:cs="宋体"/>
                <w:sz w:val="24"/>
                <w:szCs w:val="24"/>
              </w:rPr>
              <w:drawing>
                <wp:inline distT="0" distB="0" distL="114300" distR="114300">
                  <wp:extent cx="1440180" cy="1080135"/>
                  <wp:effectExtent l="0" t="0" r="7620" b="1905"/>
                  <wp:docPr id="2"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6"/>
                          <pic:cNvPicPr>
                            <a:picLocks noChangeAspect="1"/>
                          </pic:cNvPicPr>
                        </pic:nvPicPr>
                        <pic:blipFill>
                          <a:blip r:embed="rId13"/>
                          <a:stretch>
                            <a:fillRect/>
                          </a:stretch>
                        </pic:blipFill>
                        <pic:spPr>
                          <a:xfrm>
                            <a:off x="0" y="0"/>
                            <a:ext cx="1440180" cy="1080135"/>
                          </a:xfrm>
                          <a:prstGeom prst="rect">
                            <a:avLst/>
                          </a:prstGeom>
                          <a:noFill/>
                          <a:ln w="9525">
                            <a:noFill/>
                          </a:ln>
                        </pic:spPr>
                      </pic:pic>
                    </a:graphicData>
                  </a:graphic>
                </wp:inline>
              </w:drawing>
            </w:r>
          </w:p>
        </w:tc>
      </w:tr>
      <w:tr w14:paraId="7F38D7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3" w:hRule="atLeast"/>
          <w:jc w:val="center"/>
        </w:trPr>
        <w:tc>
          <w:tcPr>
            <w:tcW w:w="1517" w:type="dxa"/>
            <w:vMerge w:val="continue"/>
            <w:vAlign w:val="center"/>
          </w:tcPr>
          <w:p w14:paraId="43BCE2B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p>
        </w:tc>
        <w:tc>
          <w:tcPr>
            <w:tcW w:w="1365" w:type="dxa"/>
            <w:vAlign w:val="center"/>
          </w:tcPr>
          <w:p w14:paraId="5040891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钢筋、套筒</w:t>
            </w:r>
          </w:p>
        </w:tc>
        <w:tc>
          <w:tcPr>
            <w:tcW w:w="2666" w:type="dxa"/>
            <w:vAlign w:val="center"/>
          </w:tcPr>
          <w:p w14:paraId="366AA988">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eastAsia" w:ascii="仿宋" w:hAnsi="仿宋" w:eastAsia="仿宋" w:cs="仿宋"/>
                <w:snapToGrid w:val="0"/>
                <w:color w:val="000000"/>
                <w:spacing w:val="-2"/>
                <w:kern w:val="0"/>
                <w:sz w:val="28"/>
                <w:szCs w:val="28"/>
                <w:lang w:val="en-US" w:eastAsia="en-US" w:bidi="ar-SA"/>
              </w:rPr>
            </w:pPr>
          </w:p>
        </w:tc>
        <w:tc>
          <w:tcPr>
            <w:tcW w:w="4184" w:type="dxa"/>
            <w:vAlign w:val="center"/>
          </w:tcPr>
          <w:p w14:paraId="4F57AE02">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r>
              <w:rPr>
                <w:rFonts w:hint="eastAsia" w:ascii="仿宋" w:hAnsi="仿宋" w:eastAsia="仿宋" w:cs="仿宋"/>
                <w:sz w:val="28"/>
                <w:szCs w:val="28"/>
              </w:rPr>
              <w:drawing>
                <wp:inline distT="0" distB="0" distL="114300" distR="114300">
                  <wp:extent cx="1845310" cy="621030"/>
                  <wp:effectExtent l="0" t="0" r="13970" b="3810"/>
                  <wp:docPr id="16"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4"/>
                          <pic:cNvPicPr>
                            <a:picLocks noChangeAspect="1"/>
                          </pic:cNvPicPr>
                        </pic:nvPicPr>
                        <pic:blipFill>
                          <a:blip r:embed="rId14"/>
                          <a:stretch>
                            <a:fillRect/>
                          </a:stretch>
                        </pic:blipFill>
                        <pic:spPr>
                          <a:xfrm>
                            <a:off x="0" y="0"/>
                            <a:ext cx="1845310" cy="621030"/>
                          </a:xfrm>
                          <a:prstGeom prst="rect">
                            <a:avLst/>
                          </a:prstGeom>
                          <a:noFill/>
                          <a:ln>
                            <a:noFill/>
                          </a:ln>
                        </pic:spPr>
                      </pic:pic>
                    </a:graphicData>
                  </a:graphic>
                </wp:inline>
              </w:drawing>
            </w:r>
          </w:p>
        </w:tc>
        <w:tc>
          <w:tcPr>
            <w:tcW w:w="1570" w:type="dxa"/>
            <w:vAlign w:val="center"/>
          </w:tcPr>
          <w:p w14:paraId="7A7C733A">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1台套/工位</w:t>
            </w:r>
          </w:p>
          <w:p w14:paraId="583B0C82">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p>
          <w:p w14:paraId="6D429A12">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（总12台套）</w:t>
            </w:r>
          </w:p>
        </w:tc>
        <w:tc>
          <w:tcPr>
            <w:tcW w:w="1294" w:type="dxa"/>
            <w:vMerge w:val="continue"/>
            <w:vAlign w:val="center"/>
          </w:tcPr>
          <w:p w14:paraId="2808ADD2">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2229571D">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eastAsia="宋体"/>
                <w:lang w:eastAsia="zh-CN"/>
              </w:rPr>
            </w:pPr>
            <w:r>
              <w:rPr>
                <w:rFonts w:ascii="宋体" w:hAnsi="宋体" w:eastAsia="宋体" w:cs="宋体"/>
                <w:sz w:val="24"/>
                <w:szCs w:val="24"/>
              </w:rPr>
              <w:drawing>
                <wp:inline distT="0" distB="0" distL="114300" distR="114300">
                  <wp:extent cx="539750" cy="720090"/>
                  <wp:effectExtent l="0" t="0" r="8890" b="11430"/>
                  <wp:docPr id="3"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IMG_256"/>
                          <pic:cNvPicPr>
                            <a:picLocks noChangeAspect="1"/>
                          </pic:cNvPicPr>
                        </pic:nvPicPr>
                        <pic:blipFill>
                          <a:blip r:embed="rId15"/>
                          <a:stretch>
                            <a:fillRect/>
                          </a:stretch>
                        </pic:blipFill>
                        <pic:spPr>
                          <a:xfrm>
                            <a:off x="0" y="0"/>
                            <a:ext cx="539750" cy="720090"/>
                          </a:xfrm>
                          <a:prstGeom prst="rect">
                            <a:avLst/>
                          </a:prstGeom>
                          <a:noFill/>
                          <a:ln w="9525">
                            <a:noFill/>
                          </a:ln>
                        </pic:spPr>
                      </pic:pic>
                    </a:graphicData>
                  </a:graphic>
                </wp:inline>
              </w:drawing>
            </w:r>
            <w:r>
              <w:rPr>
                <w:rFonts w:hint="eastAsia" w:eastAsia="宋体"/>
                <w:lang w:eastAsia="zh-CN"/>
              </w:rPr>
              <w:drawing>
                <wp:inline distT="0" distB="0" distL="114300" distR="114300">
                  <wp:extent cx="324485" cy="720090"/>
                  <wp:effectExtent l="0" t="0" r="10795" b="11430"/>
                  <wp:docPr id="15" name="图片 15" descr="bcedacce1d8d1bc4e534cbf90d678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bcedacce1d8d1bc4e534cbf90d678a5"/>
                          <pic:cNvPicPr>
                            <a:picLocks noChangeAspect="1"/>
                          </pic:cNvPicPr>
                        </pic:nvPicPr>
                        <pic:blipFill>
                          <a:blip r:embed="rId16"/>
                          <a:stretch>
                            <a:fillRect/>
                          </a:stretch>
                        </pic:blipFill>
                        <pic:spPr>
                          <a:xfrm>
                            <a:off x="0" y="0"/>
                            <a:ext cx="324485" cy="720090"/>
                          </a:xfrm>
                          <a:prstGeom prst="rect">
                            <a:avLst/>
                          </a:prstGeom>
                        </pic:spPr>
                      </pic:pic>
                    </a:graphicData>
                  </a:graphic>
                </wp:inline>
              </w:drawing>
            </w:r>
            <w:r>
              <w:rPr>
                <w:rFonts w:hint="eastAsia" w:eastAsia="宋体"/>
                <w:lang w:eastAsia="zh-CN"/>
              </w:rPr>
              <w:drawing>
                <wp:inline distT="0" distB="0" distL="114300" distR="114300">
                  <wp:extent cx="1017905" cy="458470"/>
                  <wp:effectExtent l="0" t="0" r="3175" b="13970"/>
                  <wp:docPr id="14" name="图片 14" descr="1f0a0461ea9bb38bffd22487ede4d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f0a0461ea9bb38bffd22487ede4de7"/>
                          <pic:cNvPicPr>
                            <a:picLocks noChangeAspect="1"/>
                          </pic:cNvPicPr>
                        </pic:nvPicPr>
                        <pic:blipFill>
                          <a:blip r:embed="rId17"/>
                          <a:stretch>
                            <a:fillRect/>
                          </a:stretch>
                        </pic:blipFill>
                        <pic:spPr>
                          <a:xfrm>
                            <a:off x="0" y="0"/>
                            <a:ext cx="1017905" cy="458470"/>
                          </a:xfrm>
                          <a:prstGeom prst="rect">
                            <a:avLst/>
                          </a:prstGeom>
                        </pic:spPr>
                      </pic:pic>
                    </a:graphicData>
                  </a:graphic>
                </wp:inline>
              </w:drawing>
            </w:r>
          </w:p>
        </w:tc>
      </w:tr>
      <w:tr w14:paraId="2D84A3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165F67D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Times New Roman" w:hAnsi="Times New Roman" w:eastAsia="Times New Roman" w:cs="Times New Roman"/>
                <w:sz w:val="30"/>
                <w:szCs w:val="30"/>
              </w:rPr>
            </w:pPr>
          </w:p>
        </w:tc>
        <w:tc>
          <w:tcPr>
            <w:tcW w:w="1365" w:type="dxa"/>
            <w:vAlign w:val="center"/>
          </w:tcPr>
          <w:p w14:paraId="27D4F69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斜支撑</w:t>
            </w:r>
          </w:p>
          <w:p w14:paraId="7498450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（含底座、螺栓、连接件）</w:t>
            </w:r>
          </w:p>
        </w:tc>
        <w:tc>
          <w:tcPr>
            <w:tcW w:w="2666" w:type="dxa"/>
            <w:vAlign w:val="center"/>
          </w:tcPr>
          <w:p w14:paraId="0E3BCB6D">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en-US" w:bidi="ar-SA"/>
              </w:rPr>
            </w:pPr>
            <w:r>
              <w:rPr>
                <w:rFonts w:hint="eastAsia" w:ascii="仿宋" w:hAnsi="仿宋" w:eastAsia="仿宋" w:cs="仿宋"/>
                <w:snapToGrid w:val="0"/>
                <w:color w:val="000000"/>
                <w:spacing w:val="-2"/>
                <w:kern w:val="0"/>
                <w:sz w:val="28"/>
                <w:szCs w:val="28"/>
                <w:lang w:val="en-US" w:eastAsia="zh-CN" w:bidi="ar-SA"/>
              </w:rPr>
              <w:t>铁制、伸缩</w:t>
            </w:r>
          </w:p>
        </w:tc>
        <w:tc>
          <w:tcPr>
            <w:tcW w:w="4184" w:type="dxa"/>
            <w:vAlign w:val="center"/>
          </w:tcPr>
          <w:p w14:paraId="54306C8D">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1570" w:type="dxa"/>
            <w:vAlign w:val="center"/>
          </w:tcPr>
          <w:p w14:paraId="72619529">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1台套/工位</w:t>
            </w:r>
          </w:p>
          <w:p w14:paraId="4169A3DA">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p>
          <w:p w14:paraId="74B8D7B8">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（总12台套）</w:t>
            </w:r>
          </w:p>
        </w:tc>
        <w:tc>
          <w:tcPr>
            <w:tcW w:w="1294" w:type="dxa"/>
            <w:vMerge w:val="continue"/>
            <w:vAlign w:val="center"/>
          </w:tcPr>
          <w:p w14:paraId="04596101">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372199D5">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r>
              <w:rPr>
                <w:rFonts w:ascii="宋体" w:hAnsi="宋体" w:eastAsia="宋体" w:cs="宋体"/>
                <w:sz w:val="24"/>
                <w:szCs w:val="24"/>
              </w:rPr>
              <w:drawing>
                <wp:inline distT="0" distB="0" distL="114300" distR="114300">
                  <wp:extent cx="960120" cy="720090"/>
                  <wp:effectExtent l="0" t="0" r="0" b="11430"/>
                  <wp:docPr id="4" name="图片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G_256"/>
                          <pic:cNvPicPr>
                            <a:picLocks noChangeAspect="1"/>
                          </pic:cNvPicPr>
                        </pic:nvPicPr>
                        <pic:blipFill>
                          <a:blip r:embed="rId18"/>
                          <a:stretch>
                            <a:fillRect/>
                          </a:stretch>
                        </pic:blipFill>
                        <pic:spPr>
                          <a:xfrm>
                            <a:off x="0" y="0"/>
                            <a:ext cx="960120" cy="720090"/>
                          </a:xfrm>
                          <a:prstGeom prst="rect">
                            <a:avLst/>
                          </a:prstGeom>
                          <a:noFill/>
                          <a:ln w="9525">
                            <a:noFill/>
                          </a:ln>
                        </pic:spPr>
                      </pic:pic>
                    </a:graphicData>
                  </a:graphic>
                </wp:inline>
              </w:drawing>
            </w:r>
          </w:p>
        </w:tc>
      </w:tr>
      <w:tr w14:paraId="6E46B6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13EA6CF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Times New Roman" w:hAnsi="Times New Roman" w:eastAsia="Times New Roman" w:cs="Times New Roman"/>
                <w:b/>
                <w:bCs/>
                <w:position w:val="1"/>
                <w:sz w:val="30"/>
                <w:szCs w:val="30"/>
              </w:rPr>
            </w:pPr>
          </w:p>
        </w:tc>
        <w:tc>
          <w:tcPr>
            <w:tcW w:w="1365" w:type="dxa"/>
            <w:vAlign w:val="center"/>
          </w:tcPr>
          <w:p w14:paraId="50372FA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铝模</w:t>
            </w:r>
          </w:p>
          <w:p w14:paraId="6F301AC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（含背楞，对拉螺杆，螺母）</w:t>
            </w:r>
          </w:p>
        </w:tc>
        <w:tc>
          <w:tcPr>
            <w:tcW w:w="2666" w:type="dxa"/>
            <w:vAlign w:val="center"/>
          </w:tcPr>
          <w:p w14:paraId="6DF468CE">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L型、一字型</w:t>
            </w:r>
          </w:p>
        </w:tc>
        <w:tc>
          <w:tcPr>
            <w:tcW w:w="4184" w:type="dxa"/>
            <w:vAlign w:val="center"/>
          </w:tcPr>
          <w:p w14:paraId="7726E323">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1570" w:type="dxa"/>
            <w:vAlign w:val="center"/>
          </w:tcPr>
          <w:p w14:paraId="4C6C015B">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1台套/工位</w:t>
            </w:r>
          </w:p>
          <w:p w14:paraId="48117A74">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p>
          <w:p w14:paraId="246E73D8">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（总12台套）</w:t>
            </w:r>
          </w:p>
        </w:tc>
        <w:tc>
          <w:tcPr>
            <w:tcW w:w="1294" w:type="dxa"/>
            <w:vMerge w:val="continue"/>
            <w:vAlign w:val="center"/>
          </w:tcPr>
          <w:p w14:paraId="6073272C">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1792E980">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r>
              <w:rPr>
                <w:rFonts w:ascii="宋体" w:hAnsi="宋体" w:eastAsia="宋体" w:cs="宋体"/>
                <w:sz w:val="24"/>
                <w:szCs w:val="24"/>
              </w:rPr>
              <w:drawing>
                <wp:inline distT="0" distB="0" distL="114300" distR="114300">
                  <wp:extent cx="539750" cy="720090"/>
                  <wp:effectExtent l="0" t="0" r="8890" b="11430"/>
                  <wp:docPr id="6" name="图片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56"/>
                          <pic:cNvPicPr>
                            <a:picLocks noChangeAspect="1"/>
                          </pic:cNvPicPr>
                        </pic:nvPicPr>
                        <pic:blipFill>
                          <a:blip r:embed="rId19"/>
                          <a:stretch>
                            <a:fillRect/>
                          </a:stretch>
                        </pic:blipFill>
                        <pic:spPr>
                          <a:xfrm>
                            <a:off x="0" y="0"/>
                            <a:ext cx="539750" cy="720090"/>
                          </a:xfrm>
                          <a:prstGeom prst="rect">
                            <a:avLst/>
                          </a:prstGeom>
                          <a:noFill/>
                          <a:ln w="9525">
                            <a:noFill/>
                          </a:ln>
                        </pic:spPr>
                      </pic:pic>
                    </a:graphicData>
                  </a:graphic>
                </wp:inline>
              </w:drawing>
            </w:r>
          </w:p>
        </w:tc>
      </w:tr>
      <w:tr w14:paraId="5F600E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4C6DD63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Times New Roman" w:hAnsi="Times New Roman" w:eastAsia="Times New Roman" w:cs="Times New Roman"/>
                <w:b/>
                <w:bCs/>
                <w:position w:val="1"/>
                <w:sz w:val="30"/>
                <w:szCs w:val="30"/>
              </w:rPr>
            </w:pPr>
          </w:p>
        </w:tc>
        <w:tc>
          <w:tcPr>
            <w:tcW w:w="1365" w:type="dxa"/>
            <w:vAlign w:val="center"/>
          </w:tcPr>
          <w:p w14:paraId="582BC5A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筏板底座</w:t>
            </w:r>
          </w:p>
          <w:p w14:paraId="7E1D530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（含插筋）</w:t>
            </w:r>
          </w:p>
        </w:tc>
        <w:tc>
          <w:tcPr>
            <w:tcW w:w="2666" w:type="dxa"/>
            <w:vAlign w:val="center"/>
          </w:tcPr>
          <w:p w14:paraId="043BDA6F">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en-US" w:bidi="ar-SA"/>
              </w:rPr>
              <w:t>混凝土材质，三块拼接，插筋</w:t>
            </w:r>
            <w:r>
              <w:rPr>
                <w:rFonts w:hint="eastAsia" w:ascii="仿宋" w:hAnsi="仿宋" w:eastAsia="仿宋" w:cs="仿宋"/>
                <w:snapToGrid w:val="0"/>
                <w:color w:val="000000"/>
                <w:spacing w:val="-2"/>
                <w:kern w:val="0"/>
                <w:sz w:val="28"/>
                <w:szCs w:val="28"/>
                <w:lang w:val="en-US" w:eastAsia="zh-CN" w:bidi="ar-SA"/>
              </w:rPr>
              <w:t>（总数如图所示）</w:t>
            </w:r>
            <w:r>
              <w:rPr>
                <w:rFonts w:hint="eastAsia" w:ascii="仿宋" w:hAnsi="仿宋" w:eastAsia="仿宋" w:cs="仿宋"/>
                <w:snapToGrid w:val="0"/>
                <w:color w:val="000000"/>
                <w:spacing w:val="-2"/>
                <w:kern w:val="0"/>
                <w:sz w:val="28"/>
                <w:szCs w:val="28"/>
                <w:lang w:val="en-US" w:eastAsia="en-US" w:bidi="ar-SA"/>
              </w:rPr>
              <w:t>可配置拆卸，预埋螺栓。</w:t>
            </w:r>
          </w:p>
        </w:tc>
        <w:tc>
          <w:tcPr>
            <w:tcW w:w="4184" w:type="dxa"/>
            <w:vAlign w:val="center"/>
          </w:tcPr>
          <w:p w14:paraId="717324B8">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eastAsia" w:ascii="仿宋" w:hAnsi="仿宋" w:eastAsia="仿宋" w:cs="仿宋"/>
                <w:sz w:val="28"/>
                <w:szCs w:val="28"/>
              </w:rPr>
            </w:pPr>
            <w:r>
              <w:rPr>
                <w:rFonts w:hint="eastAsia" w:ascii="仿宋" w:hAnsi="仿宋" w:eastAsia="仿宋" w:cs="仿宋"/>
                <w:sz w:val="28"/>
                <w:szCs w:val="28"/>
              </w:rPr>
              <w:t>筏板底座：3600mm×2100mm×120mm（长×宽×高）</w:t>
            </w:r>
          </w:p>
        </w:tc>
        <w:tc>
          <w:tcPr>
            <w:tcW w:w="1570" w:type="dxa"/>
            <w:vAlign w:val="center"/>
          </w:tcPr>
          <w:p w14:paraId="07213D8E">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1台套/工位</w:t>
            </w:r>
          </w:p>
          <w:p w14:paraId="62D60C0A">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p>
          <w:p w14:paraId="01B01284">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（总12台套）</w:t>
            </w:r>
          </w:p>
        </w:tc>
        <w:tc>
          <w:tcPr>
            <w:tcW w:w="1294" w:type="dxa"/>
            <w:vMerge w:val="continue"/>
            <w:vAlign w:val="center"/>
          </w:tcPr>
          <w:p w14:paraId="6FC37557">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184BE2DF">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r>
              <w:rPr>
                <w:rFonts w:ascii="宋体" w:hAnsi="宋体" w:eastAsia="宋体" w:cs="宋体"/>
                <w:sz w:val="24"/>
                <w:szCs w:val="24"/>
              </w:rPr>
              <w:drawing>
                <wp:inline distT="0" distB="0" distL="114300" distR="114300">
                  <wp:extent cx="960120" cy="720090"/>
                  <wp:effectExtent l="0" t="0" r="0" b="11430"/>
                  <wp:docPr id="5"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56"/>
                          <pic:cNvPicPr>
                            <a:picLocks noChangeAspect="1"/>
                          </pic:cNvPicPr>
                        </pic:nvPicPr>
                        <pic:blipFill>
                          <a:blip r:embed="rId20"/>
                          <a:stretch>
                            <a:fillRect/>
                          </a:stretch>
                        </pic:blipFill>
                        <pic:spPr>
                          <a:xfrm>
                            <a:off x="0" y="0"/>
                            <a:ext cx="960120" cy="720090"/>
                          </a:xfrm>
                          <a:prstGeom prst="rect">
                            <a:avLst/>
                          </a:prstGeom>
                          <a:noFill/>
                          <a:ln w="9525">
                            <a:noFill/>
                          </a:ln>
                        </pic:spPr>
                      </pic:pic>
                    </a:graphicData>
                  </a:graphic>
                </wp:inline>
              </w:drawing>
            </w:r>
          </w:p>
        </w:tc>
      </w:tr>
      <w:tr w14:paraId="045F16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696526F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Times New Roman" w:hAnsi="Times New Roman" w:eastAsia="Times New Roman" w:cs="Times New Roman"/>
                <w:b/>
                <w:bCs/>
                <w:position w:val="1"/>
                <w:sz w:val="30"/>
                <w:szCs w:val="30"/>
              </w:rPr>
            </w:pPr>
          </w:p>
        </w:tc>
        <w:tc>
          <w:tcPr>
            <w:tcW w:w="1365" w:type="dxa"/>
            <w:vAlign w:val="center"/>
          </w:tcPr>
          <w:p w14:paraId="3665A5A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灌浆墙（含加压装置）</w:t>
            </w:r>
          </w:p>
        </w:tc>
        <w:tc>
          <w:tcPr>
            <w:tcW w:w="2666" w:type="dxa"/>
            <w:vAlign w:val="center"/>
          </w:tcPr>
          <w:p w14:paraId="4CB04E35">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eastAsia" w:ascii="仿宋" w:hAnsi="仿宋" w:eastAsia="仿宋" w:cs="仿宋"/>
                <w:snapToGrid w:val="0"/>
                <w:color w:val="000000"/>
                <w:spacing w:val="-2"/>
                <w:kern w:val="0"/>
                <w:sz w:val="28"/>
                <w:szCs w:val="28"/>
                <w:lang w:val="en-US" w:eastAsia="en-US" w:bidi="ar-SA"/>
              </w:rPr>
            </w:pPr>
            <w:r>
              <w:rPr>
                <w:rFonts w:hint="eastAsia" w:ascii="仿宋" w:hAnsi="仿宋" w:eastAsia="仿宋" w:cs="仿宋"/>
                <w:snapToGrid w:val="0"/>
                <w:color w:val="000000"/>
                <w:spacing w:val="-2"/>
                <w:kern w:val="0"/>
                <w:sz w:val="28"/>
                <w:szCs w:val="28"/>
                <w:lang w:val="en-US" w:eastAsia="en-US" w:bidi="ar-SA"/>
              </w:rPr>
              <w:t>剪力墙：尺寸为 1200mm×200mm×660mm（长×宽、×高），内含 6 个半灌浆钢筋套筒，混凝土强度为C30 ；</w:t>
            </w:r>
          </w:p>
          <w:p w14:paraId="366E2F26">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eastAsia" w:ascii="仿宋" w:hAnsi="仿宋" w:eastAsia="仿宋" w:cs="仿宋"/>
                <w:snapToGrid w:val="0"/>
                <w:color w:val="000000"/>
                <w:spacing w:val="-2"/>
                <w:kern w:val="0"/>
                <w:sz w:val="28"/>
                <w:szCs w:val="28"/>
                <w:lang w:val="en-US" w:eastAsia="en-US" w:bidi="ar-SA"/>
              </w:rPr>
            </w:pPr>
            <w:r>
              <w:rPr>
                <w:rFonts w:hint="eastAsia" w:ascii="仿宋" w:hAnsi="仿宋" w:eastAsia="仿宋" w:cs="仿宋"/>
                <w:snapToGrid w:val="0"/>
                <w:color w:val="000000"/>
                <w:spacing w:val="-2"/>
                <w:kern w:val="0"/>
                <w:sz w:val="28"/>
                <w:szCs w:val="28"/>
                <w:lang w:val="en-US" w:eastAsia="en-US" w:bidi="ar-SA"/>
              </w:rPr>
              <w:t>底座：尺寸为 1240mm×800mm×100mm（长×宽、×高），混凝土强度为C30</w:t>
            </w:r>
          </w:p>
          <w:p w14:paraId="7C1743E7">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en-US" w:bidi="ar-SA"/>
              </w:rPr>
              <w:t>吊装设备：尺寸约1900mm×2000mm（高×宽）</w:t>
            </w:r>
          </w:p>
        </w:tc>
        <w:tc>
          <w:tcPr>
            <w:tcW w:w="4184" w:type="dxa"/>
            <w:vAlign w:val="center"/>
          </w:tcPr>
          <w:p w14:paraId="2CCB0D91">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r>
              <w:drawing>
                <wp:inline distT="0" distB="0" distL="114300" distR="114300">
                  <wp:extent cx="2491105" cy="2748915"/>
                  <wp:effectExtent l="0" t="0" r="8255" b="9525"/>
                  <wp:docPr id="3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4"/>
                          <pic:cNvPicPr>
                            <a:picLocks noChangeAspect="1"/>
                          </pic:cNvPicPr>
                        </pic:nvPicPr>
                        <pic:blipFill>
                          <a:blip r:embed="rId21"/>
                          <a:stretch>
                            <a:fillRect/>
                          </a:stretch>
                        </pic:blipFill>
                        <pic:spPr>
                          <a:xfrm>
                            <a:off x="0" y="0"/>
                            <a:ext cx="2491105" cy="2748915"/>
                          </a:xfrm>
                          <a:prstGeom prst="rect">
                            <a:avLst/>
                          </a:prstGeom>
                          <a:noFill/>
                          <a:ln>
                            <a:noFill/>
                          </a:ln>
                        </pic:spPr>
                      </pic:pic>
                    </a:graphicData>
                  </a:graphic>
                </wp:inline>
              </w:drawing>
            </w:r>
          </w:p>
        </w:tc>
        <w:tc>
          <w:tcPr>
            <w:tcW w:w="1570" w:type="dxa"/>
            <w:vAlign w:val="center"/>
          </w:tcPr>
          <w:p w14:paraId="082A8056">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1台套/工位</w:t>
            </w:r>
          </w:p>
          <w:p w14:paraId="64BD96FD">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p>
          <w:p w14:paraId="5F81A5F8">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napToGrid w:val="0"/>
                <w:color w:val="000000"/>
                <w:spacing w:val="-2"/>
                <w:kern w:val="0"/>
                <w:sz w:val="28"/>
                <w:szCs w:val="28"/>
                <w:lang w:val="en-US" w:eastAsia="zh-CN" w:bidi="ar-SA"/>
              </w:rPr>
            </w:pPr>
            <w:r>
              <w:rPr>
                <w:rFonts w:hint="eastAsia" w:ascii="仿宋" w:hAnsi="仿宋" w:eastAsia="仿宋" w:cs="仿宋"/>
                <w:snapToGrid w:val="0"/>
                <w:color w:val="000000"/>
                <w:spacing w:val="-2"/>
                <w:kern w:val="0"/>
                <w:sz w:val="28"/>
                <w:szCs w:val="28"/>
                <w:lang w:val="en-US" w:eastAsia="zh-CN" w:bidi="ar-SA"/>
              </w:rPr>
              <w:t>（总6台套）</w:t>
            </w:r>
          </w:p>
        </w:tc>
        <w:tc>
          <w:tcPr>
            <w:tcW w:w="1294" w:type="dxa"/>
            <w:vMerge w:val="continue"/>
            <w:vAlign w:val="center"/>
          </w:tcPr>
          <w:p w14:paraId="406B9974">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24D73FFC">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eastAsia="宋体"/>
                <w:lang w:eastAsia="zh-CN"/>
              </w:rPr>
            </w:pPr>
            <w:r>
              <w:drawing>
                <wp:inline distT="0" distB="0" distL="114300" distR="114300">
                  <wp:extent cx="1537335" cy="1440180"/>
                  <wp:effectExtent l="0" t="0" r="1905" b="7620"/>
                  <wp:docPr id="2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5"/>
                          <pic:cNvPicPr>
                            <a:picLocks noChangeAspect="1"/>
                          </pic:cNvPicPr>
                        </pic:nvPicPr>
                        <pic:blipFill>
                          <a:blip r:embed="rId22"/>
                          <a:stretch>
                            <a:fillRect/>
                          </a:stretch>
                        </pic:blipFill>
                        <pic:spPr>
                          <a:xfrm>
                            <a:off x="0" y="0"/>
                            <a:ext cx="1537335" cy="1440180"/>
                          </a:xfrm>
                          <a:prstGeom prst="rect">
                            <a:avLst/>
                          </a:prstGeom>
                        </pic:spPr>
                      </pic:pic>
                    </a:graphicData>
                  </a:graphic>
                </wp:inline>
              </w:drawing>
            </w:r>
            <w:r>
              <w:rPr>
                <w:rFonts w:hint="eastAsia" w:eastAsia="宋体"/>
                <w:lang w:eastAsia="zh-CN"/>
              </w:rPr>
              <w:drawing>
                <wp:inline distT="0" distB="0" distL="114300" distR="114300">
                  <wp:extent cx="800100" cy="1520825"/>
                  <wp:effectExtent l="0" t="0" r="3175" b="7620"/>
                  <wp:docPr id="21" name="图片 21" descr="937a1666a25b5c6f340ebab0b7e39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937a1666a25b5c6f340ebab0b7e39e5"/>
                          <pic:cNvPicPr>
                            <a:picLocks noChangeAspect="1"/>
                          </pic:cNvPicPr>
                        </pic:nvPicPr>
                        <pic:blipFill>
                          <a:blip r:embed="rId23"/>
                          <a:srcRect b="14418"/>
                          <a:stretch>
                            <a:fillRect/>
                          </a:stretch>
                        </pic:blipFill>
                        <pic:spPr>
                          <a:xfrm rot="16200000">
                            <a:off x="0" y="0"/>
                            <a:ext cx="800100" cy="1520825"/>
                          </a:xfrm>
                          <a:prstGeom prst="rect">
                            <a:avLst/>
                          </a:prstGeom>
                        </pic:spPr>
                      </pic:pic>
                    </a:graphicData>
                  </a:graphic>
                </wp:inline>
              </w:drawing>
            </w:r>
          </w:p>
        </w:tc>
      </w:tr>
      <w:tr w14:paraId="1C9AC6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368BBE7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Times New Roman" w:hAnsi="Times New Roman" w:eastAsia="Times New Roman" w:cs="Times New Roman"/>
                <w:b/>
                <w:bCs/>
                <w:position w:val="1"/>
                <w:sz w:val="30"/>
                <w:szCs w:val="30"/>
              </w:rPr>
            </w:pPr>
          </w:p>
        </w:tc>
        <w:tc>
          <w:tcPr>
            <w:tcW w:w="1365" w:type="dxa"/>
            <w:vAlign w:val="center"/>
          </w:tcPr>
          <w:p w14:paraId="1DB7360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灌浆柱（含加压装置）</w:t>
            </w:r>
          </w:p>
        </w:tc>
        <w:tc>
          <w:tcPr>
            <w:tcW w:w="2666" w:type="dxa"/>
            <w:vAlign w:val="center"/>
          </w:tcPr>
          <w:p w14:paraId="6E4AE4B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eastAsia" w:ascii="仿宋" w:hAnsi="仿宋" w:eastAsia="仿宋" w:cs="仿宋"/>
                <w:spacing w:val="-2"/>
                <w:sz w:val="28"/>
                <w:szCs w:val="28"/>
              </w:rPr>
            </w:pPr>
            <w:r>
              <w:rPr>
                <w:rFonts w:hint="eastAsia" w:ascii="仿宋" w:hAnsi="仿宋" w:eastAsia="仿宋" w:cs="仿宋"/>
                <w:spacing w:val="-2"/>
                <w:sz w:val="28"/>
                <w:szCs w:val="28"/>
              </w:rPr>
              <w:t>柱：尺寸为 400mm×400mm×600mm（长×宽、×高），内含8个半灌浆钢筋套筒，混凝土强度为C30 ；</w:t>
            </w:r>
          </w:p>
          <w:p w14:paraId="2A26CBB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eastAsia" w:ascii="仿宋" w:hAnsi="仿宋" w:eastAsia="仿宋" w:cs="仿宋"/>
                <w:spacing w:val="-2"/>
                <w:sz w:val="28"/>
                <w:szCs w:val="28"/>
              </w:rPr>
            </w:pPr>
            <w:r>
              <w:rPr>
                <w:rFonts w:hint="eastAsia" w:ascii="仿宋" w:hAnsi="仿宋" w:eastAsia="仿宋" w:cs="仿宋"/>
                <w:spacing w:val="-2"/>
                <w:sz w:val="28"/>
                <w:szCs w:val="28"/>
              </w:rPr>
              <w:t>底座：尺寸为 1000mm×1000mm×100mm（长×宽、×高），混凝土强度为C30</w:t>
            </w:r>
          </w:p>
          <w:p w14:paraId="66D5554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left"/>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rPr>
              <w:t>吊装设备：尺寸约1550mm×2000mm（高×宽）</w:t>
            </w:r>
          </w:p>
        </w:tc>
        <w:tc>
          <w:tcPr>
            <w:tcW w:w="4184" w:type="dxa"/>
            <w:vAlign w:val="center"/>
          </w:tcPr>
          <w:p w14:paraId="38E5F96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rPr>
            </w:pPr>
            <w:r>
              <w:drawing>
                <wp:inline distT="0" distB="0" distL="114300" distR="114300">
                  <wp:extent cx="2648585" cy="1420495"/>
                  <wp:effectExtent l="0" t="0" r="3175" b="12065"/>
                  <wp:docPr id="1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3"/>
                          <pic:cNvPicPr>
                            <a:picLocks noChangeAspect="1"/>
                          </pic:cNvPicPr>
                        </pic:nvPicPr>
                        <pic:blipFill>
                          <a:blip r:embed="rId24"/>
                          <a:stretch>
                            <a:fillRect/>
                          </a:stretch>
                        </pic:blipFill>
                        <pic:spPr>
                          <a:xfrm>
                            <a:off x="0" y="0"/>
                            <a:ext cx="2648585" cy="1420495"/>
                          </a:xfrm>
                          <a:prstGeom prst="rect">
                            <a:avLst/>
                          </a:prstGeom>
                          <a:noFill/>
                          <a:ln>
                            <a:noFill/>
                          </a:ln>
                        </pic:spPr>
                      </pic:pic>
                    </a:graphicData>
                  </a:graphic>
                </wp:inline>
              </w:drawing>
            </w:r>
          </w:p>
        </w:tc>
        <w:tc>
          <w:tcPr>
            <w:tcW w:w="1570" w:type="dxa"/>
            <w:vAlign w:val="center"/>
          </w:tcPr>
          <w:p w14:paraId="3A4F2B9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1台套/工位</w:t>
            </w:r>
          </w:p>
          <w:p w14:paraId="61DAC5E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p>
          <w:p w14:paraId="382248A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（总6台套）</w:t>
            </w:r>
          </w:p>
        </w:tc>
        <w:tc>
          <w:tcPr>
            <w:tcW w:w="1294" w:type="dxa"/>
            <w:vMerge w:val="continue"/>
            <w:vAlign w:val="center"/>
          </w:tcPr>
          <w:p w14:paraId="326BCF5D">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0ABF6436">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eastAsia="宋体"/>
                <w:lang w:eastAsia="zh-CN"/>
              </w:rPr>
            </w:pPr>
            <w:r>
              <w:rPr>
                <w:rFonts w:ascii="宋体" w:hAnsi="宋体" w:eastAsia="宋体" w:cs="宋体"/>
                <w:sz w:val="24"/>
                <w:szCs w:val="24"/>
              </w:rPr>
              <w:drawing>
                <wp:inline distT="0" distB="0" distL="114300" distR="114300">
                  <wp:extent cx="1349375" cy="1800225"/>
                  <wp:effectExtent l="0" t="0" r="6985" b="13335"/>
                  <wp:docPr id="9" name="图片 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IMG_256"/>
                          <pic:cNvPicPr>
                            <a:picLocks noChangeAspect="1"/>
                          </pic:cNvPicPr>
                        </pic:nvPicPr>
                        <pic:blipFill>
                          <a:blip r:embed="rId25"/>
                          <a:stretch>
                            <a:fillRect/>
                          </a:stretch>
                        </pic:blipFill>
                        <pic:spPr>
                          <a:xfrm>
                            <a:off x="0" y="0"/>
                            <a:ext cx="1349375" cy="1800225"/>
                          </a:xfrm>
                          <a:prstGeom prst="rect">
                            <a:avLst/>
                          </a:prstGeom>
                          <a:noFill/>
                          <a:ln w="9525">
                            <a:noFill/>
                          </a:ln>
                        </pic:spPr>
                      </pic:pic>
                    </a:graphicData>
                  </a:graphic>
                </wp:inline>
              </w:drawing>
            </w:r>
            <w:r>
              <w:rPr>
                <w:rFonts w:hint="eastAsia" w:eastAsia="宋体"/>
                <w:lang w:eastAsia="zh-CN"/>
              </w:rPr>
              <w:drawing>
                <wp:inline distT="0" distB="0" distL="114300" distR="114300">
                  <wp:extent cx="1064260" cy="1080135"/>
                  <wp:effectExtent l="0" t="0" r="2540" b="1905"/>
                  <wp:docPr id="20" name="图片 20" descr="2b04983da55c774cb7ffbe545b5c4b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2b04983da55c774cb7ffbe545b5c4b7"/>
                          <pic:cNvPicPr>
                            <a:picLocks noChangeAspect="1"/>
                          </pic:cNvPicPr>
                        </pic:nvPicPr>
                        <pic:blipFill>
                          <a:blip r:embed="rId26"/>
                          <a:srcRect l="30479" r="25128"/>
                          <a:stretch>
                            <a:fillRect/>
                          </a:stretch>
                        </pic:blipFill>
                        <pic:spPr>
                          <a:xfrm>
                            <a:off x="0" y="0"/>
                            <a:ext cx="1064260" cy="1080135"/>
                          </a:xfrm>
                          <a:prstGeom prst="rect">
                            <a:avLst/>
                          </a:prstGeom>
                        </pic:spPr>
                      </pic:pic>
                    </a:graphicData>
                  </a:graphic>
                </wp:inline>
              </w:drawing>
            </w:r>
          </w:p>
        </w:tc>
      </w:tr>
      <w:tr w14:paraId="52CD92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restart"/>
            <w:vAlign w:val="center"/>
          </w:tcPr>
          <w:p w14:paraId="27F6E07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imes New Roman" w:hAnsi="Times New Roman" w:eastAsia="宋体" w:cs="Times New Roman"/>
                <w:b/>
                <w:bCs/>
                <w:position w:val="1"/>
                <w:sz w:val="30"/>
                <w:szCs w:val="30"/>
                <w:lang w:val="en-US" w:eastAsia="zh-CN"/>
              </w:rPr>
            </w:pPr>
            <w:r>
              <w:rPr>
                <w:rFonts w:hint="eastAsia" w:ascii="Times New Roman" w:hAnsi="Times New Roman" w:eastAsia="宋体" w:cs="Times New Roman"/>
                <w:b/>
                <w:bCs/>
                <w:position w:val="1"/>
                <w:sz w:val="30"/>
                <w:szCs w:val="30"/>
                <w:lang w:val="en-US" w:eastAsia="zh-CN"/>
              </w:rPr>
              <w:t>工具</w:t>
            </w:r>
          </w:p>
        </w:tc>
        <w:tc>
          <w:tcPr>
            <w:tcW w:w="1365" w:type="dxa"/>
            <w:vAlign w:val="center"/>
          </w:tcPr>
          <w:p w14:paraId="11998A7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水桶</w:t>
            </w:r>
          </w:p>
        </w:tc>
        <w:tc>
          <w:tcPr>
            <w:tcW w:w="2666" w:type="dxa"/>
            <w:vAlign w:val="center"/>
          </w:tcPr>
          <w:p w14:paraId="0D2952E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p>
        </w:tc>
        <w:tc>
          <w:tcPr>
            <w:tcW w:w="4184" w:type="dxa"/>
            <w:vAlign w:val="center"/>
          </w:tcPr>
          <w:p w14:paraId="6B45555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rPr>
            </w:pPr>
          </w:p>
        </w:tc>
        <w:tc>
          <w:tcPr>
            <w:tcW w:w="1570" w:type="dxa"/>
            <w:vAlign w:val="center"/>
          </w:tcPr>
          <w:p w14:paraId="274B90E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1个/工位</w:t>
            </w:r>
          </w:p>
          <w:p w14:paraId="73AF352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（总12个）</w:t>
            </w:r>
          </w:p>
        </w:tc>
        <w:tc>
          <w:tcPr>
            <w:tcW w:w="1294" w:type="dxa"/>
            <w:vMerge w:val="restart"/>
            <w:vAlign w:val="center"/>
          </w:tcPr>
          <w:p w14:paraId="14E3F92D">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r>
              <w:rPr>
                <w:rFonts w:hint="eastAsia" w:ascii="仿宋" w:hAnsi="仿宋" w:eastAsia="仿宋" w:cs="仿宋"/>
                <w:sz w:val="28"/>
                <w:szCs w:val="28"/>
              </w:rPr>
              <w:t>山东新之筑信息科技有限公司</w:t>
            </w:r>
          </w:p>
          <w:p w14:paraId="2D040160">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p w14:paraId="6094CC59">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r>
              <w:rPr>
                <w:rFonts w:hint="eastAsia" w:ascii="仿宋" w:hAnsi="仿宋" w:eastAsia="仿宋" w:cs="仿宋"/>
                <w:sz w:val="28"/>
                <w:szCs w:val="28"/>
              </w:rPr>
              <w:t>武汉真道智享科技有限公司</w:t>
            </w:r>
          </w:p>
          <w:p w14:paraId="49DD32CC">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p w14:paraId="5D8EAD2B">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r>
              <w:rPr>
                <w:rFonts w:hint="eastAsia" w:ascii="仿宋" w:hAnsi="仿宋" w:eastAsia="仿宋" w:cs="仿宋"/>
                <w:sz w:val="28"/>
                <w:szCs w:val="28"/>
              </w:rPr>
              <w:t>四川省宏业建设软件有限责任公司</w:t>
            </w:r>
          </w:p>
        </w:tc>
        <w:tc>
          <w:tcPr>
            <w:tcW w:w="2482" w:type="dxa"/>
            <w:vAlign w:val="center"/>
          </w:tcPr>
          <w:p w14:paraId="62D0478A">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r>
              <w:rPr>
                <w:rFonts w:ascii="宋体" w:hAnsi="宋体" w:eastAsia="宋体" w:cs="宋体"/>
                <w:sz w:val="24"/>
                <w:szCs w:val="24"/>
              </w:rPr>
              <w:drawing>
                <wp:inline distT="0" distB="0" distL="114300" distR="114300">
                  <wp:extent cx="1349375" cy="1800225"/>
                  <wp:effectExtent l="0" t="0" r="6985" b="13335"/>
                  <wp:docPr id="8" name="图片 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IMG_256"/>
                          <pic:cNvPicPr>
                            <a:picLocks noChangeAspect="1"/>
                          </pic:cNvPicPr>
                        </pic:nvPicPr>
                        <pic:blipFill>
                          <a:blip r:embed="rId27"/>
                          <a:stretch>
                            <a:fillRect/>
                          </a:stretch>
                        </pic:blipFill>
                        <pic:spPr>
                          <a:xfrm>
                            <a:off x="0" y="0"/>
                            <a:ext cx="1349375" cy="1800225"/>
                          </a:xfrm>
                          <a:prstGeom prst="rect">
                            <a:avLst/>
                          </a:prstGeom>
                          <a:noFill/>
                          <a:ln w="9525">
                            <a:noFill/>
                          </a:ln>
                        </pic:spPr>
                      </pic:pic>
                    </a:graphicData>
                  </a:graphic>
                </wp:inline>
              </w:drawing>
            </w:r>
          </w:p>
        </w:tc>
      </w:tr>
      <w:tr w14:paraId="7BEC4D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454D781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imes New Roman" w:hAnsi="Times New Roman" w:eastAsia="宋体" w:cs="Times New Roman"/>
                <w:b/>
                <w:bCs/>
                <w:position w:val="1"/>
                <w:sz w:val="30"/>
                <w:szCs w:val="30"/>
                <w:lang w:val="en-US" w:eastAsia="zh-CN"/>
              </w:rPr>
            </w:pPr>
          </w:p>
        </w:tc>
        <w:tc>
          <w:tcPr>
            <w:tcW w:w="1365" w:type="dxa"/>
            <w:vAlign w:val="center"/>
          </w:tcPr>
          <w:p w14:paraId="70CB02C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不锈钢平底桶</w:t>
            </w:r>
          </w:p>
        </w:tc>
        <w:tc>
          <w:tcPr>
            <w:tcW w:w="2666" w:type="dxa"/>
            <w:vAlign w:val="center"/>
          </w:tcPr>
          <w:p w14:paraId="77CD1D5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p>
        </w:tc>
        <w:tc>
          <w:tcPr>
            <w:tcW w:w="4184" w:type="dxa"/>
            <w:vAlign w:val="center"/>
          </w:tcPr>
          <w:p w14:paraId="54DE909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rPr>
            </w:pPr>
            <w:r>
              <w:rPr>
                <w:rFonts w:hint="eastAsia" w:ascii="仿宋" w:hAnsi="仿宋" w:eastAsia="仿宋" w:cs="仿宋"/>
                <w:spacing w:val="-2"/>
                <w:sz w:val="28"/>
                <w:szCs w:val="28"/>
              </w:rPr>
              <w:t>35L</w:t>
            </w:r>
          </w:p>
        </w:tc>
        <w:tc>
          <w:tcPr>
            <w:tcW w:w="1570" w:type="dxa"/>
            <w:vAlign w:val="center"/>
          </w:tcPr>
          <w:p w14:paraId="61F3483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1个/工位</w:t>
            </w:r>
          </w:p>
          <w:p w14:paraId="7D5A488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（总12个）</w:t>
            </w:r>
          </w:p>
        </w:tc>
        <w:tc>
          <w:tcPr>
            <w:tcW w:w="1294" w:type="dxa"/>
            <w:vMerge w:val="continue"/>
            <w:vAlign w:val="center"/>
          </w:tcPr>
          <w:p w14:paraId="6D90AEB3">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60FEEF6A">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r>
              <w:rPr>
                <w:rFonts w:ascii="宋体" w:hAnsi="宋体" w:eastAsia="宋体" w:cs="宋体"/>
                <w:sz w:val="24"/>
                <w:szCs w:val="24"/>
              </w:rPr>
              <w:drawing>
                <wp:inline distT="0" distB="0" distL="114300" distR="114300">
                  <wp:extent cx="819785" cy="957580"/>
                  <wp:effectExtent l="0" t="0" r="0" b="0"/>
                  <wp:docPr id="7" name="图片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256"/>
                          <pic:cNvPicPr>
                            <a:picLocks noChangeAspect="1"/>
                          </pic:cNvPicPr>
                        </pic:nvPicPr>
                        <pic:blipFill>
                          <a:blip r:embed="rId28"/>
                          <a:srcRect t="33510" r="24059"/>
                          <a:stretch>
                            <a:fillRect/>
                          </a:stretch>
                        </pic:blipFill>
                        <pic:spPr>
                          <a:xfrm>
                            <a:off x="0" y="0"/>
                            <a:ext cx="819785" cy="957580"/>
                          </a:xfrm>
                          <a:prstGeom prst="rect">
                            <a:avLst/>
                          </a:prstGeom>
                          <a:noFill/>
                          <a:ln w="9525">
                            <a:noFill/>
                          </a:ln>
                        </pic:spPr>
                      </pic:pic>
                    </a:graphicData>
                  </a:graphic>
                </wp:inline>
              </w:drawing>
            </w:r>
          </w:p>
        </w:tc>
      </w:tr>
      <w:tr w14:paraId="6319AD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6F976A1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imes New Roman" w:hAnsi="Times New Roman" w:eastAsia="宋体" w:cs="Times New Roman"/>
                <w:b/>
                <w:bCs/>
                <w:position w:val="1"/>
                <w:sz w:val="30"/>
                <w:szCs w:val="30"/>
                <w:lang w:val="en-US" w:eastAsia="zh-CN"/>
              </w:rPr>
            </w:pPr>
          </w:p>
        </w:tc>
        <w:tc>
          <w:tcPr>
            <w:tcW w:w="1365" w:type="dxa"/>
            <w:vAlign w:val="center"/>
          </w:tcPr>
          <w:p w14:paraId="6D44332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货架</w:t>
            </w:r>
          </w:p>
        </w:tc>
        <w:tc>
          <w:tcPr>
            <w:tcW w:w="2666" w:type="dxa"/>
            <w:vAlign w:val="center"/>
          </w:tcPr>
          <w:p w14:paraId="6DCF28B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p>
        </w:tc>
        <w:tc>
          <w:tcPr>
            <w:tcW w:w="4184" w:type="dxa"/>
            <w:vAlign w:val="center"/>
          </w:tcPr>
          <w:p w14:paraId="3CBF9B8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长2m，高2m，宽0.6m</w:t>
            </w:r>
          </w:p>
          <w:p w14:paraId="51ACB26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共4层</w:t>
            </w:r>
          </w:p>
        </w:tc>
        <w:tc>
          <w:tcPr>
            <w:tcW w:w="1570" w:type="dxa"/>
            <w:vAlign w:val="center"/>
          </w:tcPr>
          <w:p w14:paraId="4324740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1个/工位</w:t>
            </w:r>
          </w:p>
        </w:tc>
        <w:tc>
          <w:tcPr>
            <w:tcW w:w="1294" w:type="dxa"/>
            <w:vMerge w:val="continue"/>
            <w:vAlign w:val="center"/>
          </w:tcPr>
          <w:p w14:paraId="1DA2B351">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48D60017">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宋体" w:hAnsi="宋体" w:eastAsia="宋体" w:cs="宋体"/>
                <w:sz w:val="24"/>
                <w:szCs w:val="24"/>
              </w:rPr>
            </w:pPr>
            <w:r>
              <w:drawing>
                <wp:inline distT="0" distB="0" distL="114300" distR="114300">
                  <wp:extent cx="1186180" cy="1080135"/>
                  <wp:effectExtent l="0" t="0" r="2540" b="190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29"/>
                          <a:stretch>
                            <a:fillRect/>
                          </a:stretch>
                        </pic:blipFill>
                        <pic:spPr>
                          <a:xfrm>
                            <a:off x="0" y="0"/>
                            <a:ext cx="1186180" cy="1080135"/>
                          </a:xfrm>
                          <a:prstGeom prst="rect">
                            <a:avLst/>
                          </a:prstGeom>
                          <a:noFill/>
                          <a:ln>
                            <a:noFill/>
                          </a:ln>
                        </pic:spPr>
                      </pic:pic>
                    </a:graphicData>
                  </a:graphic>
                </wp:inline>
              </w:drawing>
            </w:r>
          </w:p>
        </w:tc>
      </w:tr>
      <w:tr w14:paraId="10CDDE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restart"/>
            <w:vAlign w:val="center"/>
          </w:tcPr>
          <w:p w14:paraId="444C26B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imes New Roman" w:hAnsi="Times New Roman" w:eastAsia="宋体" w:cs="Times New Roman"/>
                <w:b/>
                <w:bCs/>
                <w:position w:val="1"/>
                <w:sz w:val="30"/>
                <w:szCs w:val="30"/>
                <w:lang w:val="en-US" w:eastAsia="zh-CN"/>
              </w:rPr>
            </w:pPr>
            <w:r>
              <w:rPr>
                <w:rFonts w:hint="eastAsia" w:ascii="Times New Roman" w:hAnsi="Times New Roman" w:eastAsia="宋体" w:cs="Times New Roman"/>
                <w:b/>
                <w:bCs/>
                <w:position w:val="1"/>
                <w:sz w:val="30"/>
                <w:szCs w:val="30"/>
                <w:lang w:val="en-US" w:eastAsia="zh-CN"/>
              </w:rPr>
              <w:t>材料</w:t>
            </w:r>
          </w:p>
        </w:tc>
        <w:tc>
          <w:tcPr>
            <w:tcW w:w="1365" w:type="dxa"/>
            <w:vAlign w:val="center"/>
          </w:tcPr>
          <w:p w14:paraId="14E2FE7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扎丝</w:t>
            </w:r>
          </w:p>
        </w:tc>
        <w:tc>
          <w:tcPr>
            <w:tcW w:w="2666" w:type="dxa"/>
            <w:vAlign w:val="center"/>
          </w:tcPr>
          <w:p w14:paraId="1643B81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p>
        </w:tc>
        <w:tc>
          <w:tcPr>
            <w:tcW w:w="4184" w:type="dxa"/>
            <w:vAlign w:val="center"/>
          </w:tcPr>
          <w:p w14:paraId="7B5DEEA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长300mm</w:t>
            </w:r>
          </w:p>
        </w:tc>
        <w:tc>
          <w:tcPr>
            <w:tcW w:w="1570" w:type="dxa"/>
            <w:vAlign w:val="center"/>
          </w:tcPr>
          <w:p w14:paraId="77C32EA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1把/工位</w:t>
            </w:r>
          </w:p>
        </w:tc>
        <w:tc>
          <w:tcPr>
            <w:tcW w:w="1294" w:type="dxa"/>
            <w:vMerge w:val="continue"/>
            <w:vAlign w:val="center"/>
          </w:tcPr>
          <w:p w14:paraId="6FB2EBE5">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48280903">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r>
      <w:tr w14:paraId="6F3528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03198B0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Times New Roman" w:hAnsi="Times New Roman" w:eastAsia="Times New Roman" w:cs="Times New Roman"/>
                <w:b/>
                <w:bCs/>
                <w:position w:val="1"/>
                <w:sz w:val="30"/>
                <w:szCs w:val="30"/>
              </w:rPr>
            </w:pPr>
          </w:p>
        </w:tc>
        <w:tc>
          <w:tcPr>
            <w:tcW w:w="1365" w:type="dxa"/>
            <w:vAlign w:val="center"/>
          </w:tcPr>
          <w:p w14:paraId="2E7B3D3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default"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美纹纸</w:t>
            </w:r>
          </w:p>
        </w:tc>
        <w:tc>
          <w:tcPr>
            <w:tcW w:w="2666" w:type="dxa"/>
            <w:vAlign w:val="center"/>
          </w:tcPr>
          <w:p w14:paraId="2F43E0C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p>
        </w:tc>
        <w:tc>
          <w:tcPr>
            <w:tcW w:w="4184" w:type="dxa"/>
            <w:vAlign w:val="center"/>
          </w:tcPr>
          <w:p w14:paraId="244CC10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rPr>
            </w:pPr>
          </w:p>
        </w:tc>
        <w:tc>
          <w:tcPr>
            <w:tcW w:w="1570" w:type="dxa"/>
            <w:vAlign w:val="center"/>
          </w:tcPr>
          <w:p w14:paraId="2729662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1卷/工位</w:t>
            </w:r>
          </w:p>
        </w:tc>
        <w:tc>
          <w:tcPr>
            <w:tcW w:w="1294" w:type="dxa"/>
            <w:vMerge w:val="continue"/>
            <w:vAlign w:val="center"/>
          </w:tcPr>
          <w:p w14:paraId="0E51DB3A">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7C6653E5">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eastAsia="宋体"/>
                <w:lang w:eastAsia="zh-CN"/>
              </w:rPr>
            </w:pPr>
          </w:p>
        </w:tc>
      </w:tr>
      <w:tr w14:paraId="0146F4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6232FB4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Times New Roman" w:hAnsi="Times New Roman" w:eastAsia="Times New Roman" w:cs="Times New Roman"/>
                <w:b/>
                <w:bCs/>
                <w:position w:val="1"/>
                <w:sz w:val="30"/>
                <w:szCs w:val="30"/>
              </w:rPr>
            </w:pPr>
          </w:p>
        </w:tc>
        <w:tc>
          <w:tcPr>
            <w:tcW w:w="1365" w:type="dxa"/>
            <w:vAlign w:val="center"/>
          </w:tcPr>
          <w:p w14:paraId="33C5A5D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灌浆料</w:t>
            </w:r>
          </w:p>
        </w:tc>
        <w:tc>
          <w:tcPr>
            <w:tcW w:w="2666" w:type="dxa"/>
            <w:vAlign w:val="center"/>
          </w:tcPr>
          <w:p w14:paraId="0920355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25kg/包</w:t>
            </w:r>
          </w:p>
        </w:tc>
        <w:tc>
          <w:tcPr>
            <w:tcW w:w="4184" w:type="dxa"/>
            <w:vAlign w:val="center"/>
          </w:tcPr>
          <w:p w14:paraId="08BDE15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rPr>
            </w:pPr>
          </w:p>
        </w:tc>
        <w:tc>
          <w:tcPr>
            <w:tcW w:w="1570" w:type="dxa"/>
            <w:vAlign w:val="center"/>
          </w:tcPr>
          <w:p w14:paraId="1556962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1包/工位</w:t>
            </w:r>
          </w:p>
        </w:tc>
        <w:tc>
          <w:tcPr>
            <w:tcW w:w="1294" w:type="dxa"/>
            <w:vMerge w:val="continue"/>
            <w:vAlign w:val="center"/>
          </w:tcPr>
          <w:p w14:paraId="31A69931">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1E9DB478">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eastAsia="宋体"/>
                <w:lang w:eastAsia="zh-CN"/>
              </w:rPr>
            </w:pPr>
            <w:r>
              <w:rPr>
                <w:rFonts w:hint="eastAsia" w:eastAsia="宋体"/>
                <w:lang w:eastAsia="zh-CN"/>
              </w:rPr>
              <w:drawing>
                <wp:inline distT="0" distB="0" distL="114300" distR="114300">
                  <wp:extent cx="747395" cy="1252220"/>
                  <wp:effectExtent l="0" t="0" r="14605" b="12700"/>
                  <wp:docPr id="27" name="图片 27" descr="5d51ce4115cdded0acbeb9864dc6b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5d51ce4115cdded0acbeb9864dc6be8"/>
                          <pic:cNvPicPr>
                            <a:picLocks noChangeAspect="1"/>
                          </pic:cNvPicPr>
                        </pic:nvPicPr>
                        <pic:blipFill>
                          <a:blip r:embed="rId30"/>
                          <a:srcRect b="24613"/>
                          <a:stretch>
                            <a:fillRect/>
                          </a:stretch>
                        </pic:blipFill>
                        <pic:spPr>
                          <a:xfrm>
                            <a:off x="0" y="0"/>
                            <a:ext cx="747395" cy="1252220"/>
                          </a:xfrm>
                          <a:prstGeom prst="rect">
                            <a:avLst/>
                          </a:prstGeom>
                        </pic:spPr>
                      </pic:pic>
                    </a:graphicData>
                  </a:graphic>
                </wp:inline>
              </w:drawing>
            </w:r>
          </w:p>
        </w:tc>
      </w:tr>
      <w:tr w14:paraId="65E094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6C39C64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Times New Roman" w:hAnsi="Times New Roman" w:eastAsia="Times New Roman" w:cs="Times New Roman"/>
                <w:b/>
                <w:bCs/>
                <w:position w:val="1"/>
                <w:sz w:val="30"/>
                <w:szCs w:val="30"/>
              </w:rPr>
            </w:pPr>
          </w:p>
        </w:tc>
        <w:tc>
          <w:tcPr>
            <w:tcW w:w="1365" w:type="dxa"/>
            <w:vAlign w:val="center"/>
          </w:tcPr>
          <w:p w14:paraId="4CB63B6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封缝料</w:t>
            </w:r>
          </w:p>
        </w:tc>
        <w:tc>
          <w:tcPr>
            <w:tcW w:w="2666" w:type="dxa"/>
            <w:vAlign w:val="center"/>
          </w:tcPr>
          <w:p w14:paraId="14EE7D7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25kg/包</w:t>
            </w:r>
          </w:p>
        </w:tc>
        <w:tc>
          <w:tcPr>
            <w:tcW w:w="4184" w:type="dxa"/>
            <w:vAlign w:val="center"/>
          </w:tcPr>
          <w:p w14:paraId="7AC52CF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rPr>
            </w:pPr>
          </w:p>
        </w:tc>
        <w:tc>
          <w:tcPr>
            <w:tcW w:w="1570" w:type="dxa"/>
            <w:vAlign w:val="center"/>
          </w:tcPr>
          <w:p w14:paraId="7FE4E7B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1包/工位</w:t>
            </w:r>
          </w:p>
        </w:tc>
        <w:tc>
          <w:tcPr>
            <w:tcW w:w="1294" w:type="dxa"/>
            <w:vMerge w:val="continue"/>
            <w:vAlign w:val="center"/>
          </w:tcPr>
          <w:p w14:paraId="45D0AD2F">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0F3B7F6D">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eastAsia="宋体"/>
                <w:lang w:eastAsia="zh-CN"/>
              </w:rPr>
            </w:pPr>
            <w:r>
              <w:rPr>
                <w:rFonts w:hint="eastAsia" w:eastAsia="宋体"/>
                <w:lang w:eastAsia="zh-CN"/>
              </w:rPr>
              <w:drawing>
                <wp:inline distT="0" distB="0" distL="114300" distR="114300">
                  <wp:extent cx="727710" cy="1129665"/>
                  <wp:effectExtent l="0" t="0" r="3810" b="13335"/>
                  <wp:docPr id="28" name="图片 28" descr="9e458903d5fd29db8b3a9f92881ca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9e458903d5fd29db8b3a9f92881cae4"/>
                          <pic:cNvPicPr>
                            <a:picLocks noChangeAspect="1"/>
                          </pic:cNvPicPr>
                        </pic:nvPicPr>
                        <pic:blipFill>
                          <a:blip r:embed="rId31"/>
                          <a:srcRect t="10091" b="20036"/>
                          <a:stretch>
                            <a:fillRect/>
                          </a:stretch>
                        </pic:blipFill>
                        <pic:spPr>
                          <a:xfrm>
                            <a:off x="0" y="0"/>
                            <a:ext cx="727710" cy="1129665"/>
                          </a:xfrm>
                          <a:prstGeom prst="rect">
                            <a:avLst/>
                          </a:prstGeom>
                        </pic:spPr>
                      </pic:pic>
                    </a:graphicData>
                  </a:graphic>
                </wp:inline>
              </w:drawing>
            </w:r>
          </w:p>
        </w:tc>
      </w:tr>
      <w:tr w14:paraId="16B05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restart"/>
            <w:vAlign w:val="center"/>
          </w:tcPr>
          <w:p w14:paraId="1F33AFB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default" w:ascii="Times New Roman" w:hAnsi="Times New Roman" w:eastAsia="宋体" w:cs="Times New Roman"/>
                <w:b/>
                <w:bCs/>
                <w:position w:val="1"/>
                <w:sz w:val="30"/>
                <w:szCs w:val="30"/>
                <w:lang w:val="en-US" w:eastAsia="zh-CN"/>
              </w:rPr>
            </w:pPr>
            <w:r>
              <w:rPr>
                <w:rFonts w:hint="eastAsia" w:ascii="Times New Roman" w:hAnsi="Times New Roman" w:eastAsia="宋体" w:cs="Times New Roman"/>
                <w:b/>
                <w:bCs/>
                <w:position w:val="1"/>
                <w:sz w:val="30"/>
                <w:szCs w:val="30"/>
                <w:lang w:val="en-US" w:eastAsia="zh-CN"/>
              </w:rPr>
              <w:t>水电</w:t>
            </w:r>
          </w:p>
        </w:tc>
        <w:tc>
          <w:tcPr>
            <w:tcW w:w="1365" w:type="dxa"/>
            <w:vAlign w:val="center"/>
          </w:tcPr>
          <w:p w14:paraId="5387A4E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灌浆工位电</w:t>
            </w:r>
          </w:p>
        </w:tc>
        <w:tc>
          <w:tcPr>
            <w:tcW w:w="2666" w:type="dxa"/>
            <w:vAlign w:val="center"/>
          </w:tcPr>
          <w:p w14:paraId="2A51648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p>
        </w:tc>
        <w:tc>
          <w:tcPr>
            <w:tcW w:w="4184" w:type="dxa"/>
            <w:vAlign w:val="center"/>
          </w:tcPr>
          <w:p w14:paraId="5A8684A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220v插座：两孔+三孔</w:t>
            </w:r>
          </w:p>
          <w:p w14:paraId="7F27F9B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380v插座：四孔</w:t>
            </w:r>
          </w:p>
        </w:tc>
        <w:tc>
          <w:tcPr>
            <w:tcW w:w="1570" w:type="dxa"/>
            <w:vAlign w:val="center"/>
          </w:tcPr>
          <w:p w14:paraId="7762814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每工位</w:t>
            </w:r>
          </w:p>
        </w:tc>
        <w:tc>
          <w:tcPr>
            <w:tcW w:w="1294" w:type="dxa"/>
            <w:vAlign w:val="center"/>
          </w:tcPr>
          <w:p w14:paraId="20C41542">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73EF2C0A">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r>
              <w:rPr>
                <w:rFonts w:ascii="宋体" w:hAnsi="宋体" w:eastAsia="宋体" w:cs="宋体"/>
                <w:sz w:val="24"/>
                <w:szCs w:val="24"/>
              </w:rPr>
              <w:drawing>
                <wp:inline distT="0" distB="0" distL="114300" distR="114300">
                  <wp:extent cx="1440180" cy="1080135"/>
                  <wp:effectExtent l="0" t="0" r="7620" b="1905"/>
                  <wp:docPr id="11" name="图片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IMG_256"/>
                          <pic:cNvPicPr>
                            <a:picLocks noChangeAspect="1"/>
                          </pic:cNvPicPr>
                        </pic:nvPicPr>
                        <pic:blipFill>
                          <a:blip r:embed="rId32"/>
                          <a:stretch>
                            <a:fillRect/>
                          </a:stretch>
                        </pic:blipFill>
                        <pic:spPr>
                          <a:xfrm>
                            <a:off x="0" y="0"/>
                            <a:ext cx="1440180" cy="1080135"/>
                          </a:xfrm>
                          <a:prstGeom prst="rect">
                            <a:avLst/>
                          </a:prstGeom>
                          <a:noFill/>
                          <a:ln w="9525">
                            <a:noFill/>
                          </a:ln>
                        </pic:spPr>
                      </pic:pic>
                    </a:graphicData>
                  </a:graphic>
                </wp:inline>
              </w:drawing>
            </w:r>
          </w:p>
        </w:tc>
      </w:tr>
      <w:tr w14:paraId="22AEDE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753AFD9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Times New Roman" w:hAnsi="Times New Roman" w:eastAsia="Times New Roman" w:cs="Times New Roman"/>
                <w:b/>
                <w:bCs/>
                <w:position w:val="1"/>
                <w:sz w:val="30"/>
                <w:szCs w:val="30"/>
              </w:rPr>
            </w:pPr>
          </w:p>
        </w:tc>
        <w:tc>
          <w:tcPr>
            <w:tcW w:w="1365" w:type="dxa"/>
            <w:vAlign w:val="center"/>
          </w:tcPr>
          <w:p w14:paraId="41BF215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灌浆工位水</w:t>
            </w:r>
          </w:p>
        </w:tc>
        <w:tc>
          <w:tcPr>
            <w:tcW w:w="2666" w:type="dxa"/>
            <w:vAlign w:val="center"/>
          </w:tcPr>
          <w:p w14:paraId="706ECA9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p>
        </w:tc>
        <w:tc>
          <w:tcPr>
            <w:tcW w:w="4184" w:type="dxa"/>
            <w:vAlign w:val="center"/>
          </w:tcPr>
          <w:p w14:paraId="4253B3A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1个自来水龙头</w:t>
            </w:r>
          </w:p>
        </w:tc>
        <w:tc>
          <w:tcPr>
            <w:tcW w:w="1570" w:type="dxa"/>
            <w:vAlign w:val="center"/>
          </w:tcPr>
          <w:p w14:paraId="21DD5AC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每工位</w:t>
            </w:r>
          </w:p>
        </w:tc>
        <w:tc>
          <w:tcPr>
            <w:tcW w:w="1294" w:type="dxa"/>
            <w:vAlign w:val="center"/>
          </w:tcPr>
          <w:p w14:paraId="7855BF4B">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3F6FF1A9">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p>
        </w:tc>
      </w:tr>
      <w:tr w14:paraId="64274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 w:hRule="atLeast"/>
          <w:jc w:val="center"/>
        </w:trPr>
        <w:tc>
          <w:tcPr>
            <w:tcW w:w="1517" w:type="dxa"/>
            <w:vMerge w:val="continue"/>
            <w:vAlign w:val="center"/>
          </w:tcPr>
          <w:p w14:paraId="70E2E7C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Times New Roman" w:hAnsi="Times New Roman" w:eastAsia="Times New Roman" w:cs="Times New Roman"/>
                <w:b/>
                <w:bCs/>
                <w:position w:val="1"/>
                <w:sz w:val="30"/>
                <w:szCs w:val="30"/>
              </w:rPr>
            </w:pPr>
          </w:p>
        </w:tc>
        <w:tc>
          <w:tcPr>
            <w:tcW w:w="1365" w:type="dxa"/>
            <w:vAlign w:val="center"/>
          </w:tcPr>
          <w:p w14:paraId="0B79CBE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吊装工位电</w:t>
            </w:r>
          </w:p>
        </w:tc>
        <w:tc>
          <w:tcPr>
            <w:tcW w:w="2666" w:type="dxa"/>
            <w:vAlign w:val="center"/>
          </w:tcPr>
          <w:p w14:paraId="3A7F482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p>
        </w:tc>
        <w:tc>
          <w:tcPr>
            <w:tcW w:w="4184" w:type="dxa"/>
            <w:vAlign w:val="center"/>
          </w:tcPr>
          <w:p w14:paraId="4E9AB1D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380v插座：四孔</w:t>
            </w:r>
          </w:p>
        </w:tc>
        <w:tc>
          <w:tcPr>
            <w:tcW w:w="1570" w:type="dxa"/>
            <w:vAlign w:val="center"/>
          </w:tcPr>
          <w:p w14:paraId="401C2DD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pacing w:val="-2"/>
                <w:sz w:val="28"/>
                <w:szCs w:val="28"/>
                <w:lang w:val="en-US" w:eastAsia="zh-CN"/>
              </w:rPr>
            </w:pPr>
            <w:r>
              <w:rPr>
                <w:rFonts w:hint="eastAsia" w:ascii="仿宋" w:hAnsi="仿宋" w:eastAsia="仿宋" w:cs="仿宋"/>
                <w:spacing w:val="-2"/>
                <w:sz w:val="28"/>
                <w:szCs w:val="28"/>
                <w:lang w:val="en-US" w:eastAsia="zh-CN"/>
              </w:rPr>
              <w:t>每工位</w:t>
            </w:r>
          </w:p>
        </w:tc>
        <w:tc>
          <w:tcPr>
            <w:tcW w:w="1294" w:type="dxa"/>
            <w:vAlign w:val="center"/>
          </w:tcPr>
          <w:p w14:paraId="3977BD23">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仿宋" w:hAnsi="仿宋" w:eastAsia="仿宋" w:cs="仿宋"/>
                <w:sz w:val="28"/>
                <w:szCs w:val="28"/>
              </w:rPr>
            </w:pPr>
          </w:p>
        </w:tc>
        <w:tc>
          <w:tcPr>
            <w:tcW w:w="2482" w:type="dxa"/>
            <w:vAlign w:val="center"/>
          </w:tcPr>
          <w:p w14:paraId="7DE27FA9">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宋体" w:hAnsi="宋体" w:eastAsia="宋体" w:cs="宋体"/>
                <w:sz w:val="24"/>
                <w:szCs w:val="24"/>
              </w:rPr>
            </w:pPr>
            <w:r>
              <w:rPr>
                <w:rFonts w:ascii="宋体" w:hAnsi="宋体" w:eastAsia="宋体" w:cs="宋体"/>
                <w:sz w:val="24"/>
                <w:szCs w:val="24"/>
              </w:rPr>
              <w:drawing>
                <wp:inline distT="0" distB="0" distL="114300" distR="114300">
                  <wp:extent cx="1440180" cy="1080135"/>
                  <wp:effectExtent l="0" t="0" r="7620" b="1905"/>
                  <wp:docPr id="12" name="图片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IMG_256"/>
                          <pic:cNvPicPr>
                            <a:picLocks noChangeAspect="1"/>
                          </pic:cNvPicPr>
                        </pic:nvPicPr>
                        <pic:blipFill>
                          <a:blip r:embed="rId33"/>
                          <a:stretch>
                            <a:fillRect/>
                          </a:stretch>
                        </pic:blipFill>
                        <pic:spPr>
                          <a:xfrm>
                            <a:off x="0" y="0"/>
                            <a:ext cx="1440180" cy="1080135"/>
                          </a:xfrm>
                          <a:prstGeom prst="rect">
                            <a:avLst/>
                          </a:prstGeom>
                          <a:noFill/>
                          <a:ln w="9525">
                            <a:noFill/>
                          </a:ln>
                        </pic:spPr>
                      </pic:pic>
                    </a:graphicData>
                  </a:graphic>
                </wp:inline>
              </w:drawing>
            </w:r>
          </w:p>
        </w:tc>
      </w:tr>
      <w:tr w14:paraId="37533A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8" w:hRule="atLeast"/>
          <w:jc w:val="center"/>
        </w:trPr>
        <w:tc>
          <w:tcPr>
            <w:tcW w:w="1517" w:type="dxa"/>
            <w:vAlign w:val="center"/>
          </w:tcPr>
          <w:p w14:paraId="6C5BD8C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r>
              <w:rPr>
                <w:rFonts w:ascii="仿宋" w:hAnsi="仿宋" w:eastAsia="仿宋" w:cs="仿宋"/>
                <w:b/>
                <w:bCs/>
                <w:spacing w:val="-7"/>
                <w:sz w:val="30"/>
                <w:szCs w:val="30"/>
              </w:rPr>
              <w:t>技术支持</w:t>
            </w:r>
          </w:p>
        </w:tc>
        <w:tc>
          <w:tcPr>
            <w:tcW w:w="13561" w:type="dxa"/>
            <w:gridSpan w:val="6"/>
            <w:vAlign w:val="center"/>
          </w:tcPr>
          <w:p w14:paraId="17A3FC13">
            <w:pPr>
              <w:keepNext w:val="0"/>
              <w:keepLines w:val="0"/>
              <w:pageBreakBefore w:val="0"/>
              <w:widowControl/>
              <w:kinsoku w:val="0"/>
              <w:wordWrap/>
              <w:overflowPunct/>
              <w:topLinePunct w:val="0"/>
              <w:autoSpaceDE w:val="0"/>
              <w:autoSpaceDN w:val="0"/>
              <w:bidi w:val="0"/>
              <w:adjustRightInd w:val="0"/>
              <w:snapToGrid w:val="0"/>
              <w:spacing w:line="240" w:lineRule="auto"/>
              <w:ind w:right="0" w:firstLine="592" w:firstLineChars="200"/>
              <w:jc w:val="left"/>
              <w:textAlignment w:val="baseline"/>
              <w:rPr>
                <w:rFonts w:hint="default" w:ascii="仿宋" w:hAnsi="仿宋" w:eastAsia="仿宋" w:cs="仿宋"/>
                <w:spacing w:val="-2"/>
                <w:sz w:val="30"/>
                <w:szCs w:val="30"/>
                <w:lang w:val="en-US" w:eastAsia="zh-CN"/>
              </w:rPr>
            </w:pPr>
            <w:r>
              <w:rPr>
                <w:rFonts w:ascii="仿宋" w:hAnsi="仿宋" w:eastAsia="仿宋" w:cs="仿宋"/>
                <w:spacing w:val="-2"/>
                <w:sz w:val="30"/>
                <w:szCs w:val="30"/>
              </w:rPr>
              <w:t>设备技术保障、安全操作规范要求等</w:t>
            </w:r>
            <w:r>
              <w:rPr>
                <w:rFonts w:hint="eastAsia" w:ascii="仿宋" w:hAnsi="仿宋" w:eastAsia="仿宋" w:cs="仿宋"/>
                <w:spacing w:val="-2"/>
                <w:sz w:val="30"/>
                <w:szCs w:val="30"/>
                <w:lang w:val="en-US" w:eastAsia="zh-CN"/>
              </w:rPr>
              <w:t>如下，请务必认真遵守。</w:t>
            </w:r>
          </w:p>
          <w:p w14:paraId="56EF883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4" w:firstLineChars="200"/>
              <w:jc w:val="left"/>
              <w:textAlignment w:val="baseline"/>
              <w:rPr>
                <w:rFonts w:hint="eastAsia" w:ascii="仿宋" w:hAnsi="仿宋" w:eastAsia="仿宋" w:cs="仿宋"/>
                <w:spacing w:val="-2"/>
                <w:sz w:val="30"/>
                <w:szCs w:val="30"/>
                <w:lang w:val="en-US" w:eastAsia="zh-CN"/>
              </w:rPr>
            </w:pPr>
            <w:r>
              <w:rPr>
                <w:rFonts w:hint="eastAsia" w:ascii="仿宋" w:hAnsi="仿宋" w:eastAsia="仿宋" w:cs="仿宋"/>
                <w:b/>
                <w:bCs/>
                <w:spacing w:val="-2"/>
                <w:sz w:val="30"/>
                <w:szCs w:val="30"/>
                <w:lang w:val="en-US" w:eastAsia="zh-CN"/>
              </w:rPr>
              <w:t>一、若有，</w:t>
            </w:r>
            <w:r>
              <w:rPr>
                <w:rFonts w:hint="eastAsia" w:ascii="仿宋" w:hAnsi="仿宋" w:eastAsia="仿宋" w:cs="仿宋"/>
                <w:b/>
                <w:bCs/>
                <w:spacing w:val="-2"/>
                <w:sz w:val="30"/>
                <w:szCs w:val="30"/>
              </w:rPr>
              <w:t>预制构件吊装-龙门吊使用</w:t>
            </w:r>
            <w:r>
              <w:rPr>
                <w:rFonts w:hint="eastAsia" w:ascii="仿宋" w:hAnsi="仿宋" w:eastAsia="仿宋" w:cs="仿宋"/>
                <w:b/>
                <w:bCs/>
                <w:spacing w:val="-2"/>
                <w:sz w:val="30"/>
                <w:szCs w:val="30"/>
                <w:lang w:val="en-US" w:eastAsia="zh-CN"/>
              </w:rPr>
              <w:t>规范</w:t>
            </w:r>
          </w:p>
          <w:p w14:paraId="045FDEF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rPr>
            </w:pPr>
            <w:r>
              <w:rPr>
                <w:rFonts w:hint="eastAsia" w:ascii="仿宋" w:hAnsi="仿宋" w:eastAsia="仿宋" w:cs="仿宋"/>
                <w:spacing w:val="-2"/>
                <w:sz w:val="30"/>
                <w:szCs w:val="30"/>
              </w:rPr>
              <w:t>1.使用前认真查看吊链、吊钩等部位是否完好；</w:t>
            </w:r>
          </w:p>
          <w:p w14:paraId="43F4ECD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rPr>
            </w:pPr>
            <w:r>
              <w:rPr>
                <w:rFonts w:hint="eastAsia" w:ascii="仿宋" w:hAnsi="仿宋" w:eastAsia="仿宋" w:cs="仿宋"/>
                <w:spacing w:val="-2"/>
                <w:sz w:val="30"/>
                <w:szCs w:val="30"/>
                <w:lang w:val="en-US" w:eastAsia="zh-CN"/>
              </w:rPr>
              <w:t>2</w:t>
            </w:r>
            <w:r>
              <w:rPr>
                <w:rFonts w:hint="eastAsia" w:ascii="仿宋" w:hAnsi="仿宋" w:eastAsia="仿宋" w:cs="仿宋"/>
                <w:spacing w:val="-2"/>
                <w:sz w:val="30"/>
                <w:szCs w:val="30"/>
              </w:rPr>
              <w:t>.作业时吊钩下严禁站人，操作者应主动避让并制止无关人员进入工作区域，每次使用完毕及时关闭遥控器电源并将遥控器放置指定位置；</w:t>
            </w:r>
          </w:p>
          <w:p w14:paraId="0DED078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rPr>
            </w:pPr>
            <w:r>
              <w:rPr>
                <w:rFonts w:hint="eastAsia" w:ascii="仿宋" w:hAnsi="仿宋" w:eastAsia="仿宋" w:cs="仿宋"/>
                <w:spacing w:val="-2"/>
                <w:sz w:val="30"/>
                <w:szCs w:val="30"/>
                <w:lang w:val="en-US" w:eastAsia="zh-CN"/>
              </w:rPr>
              <w:t>3</w:t>
            </w:r>
            <w:r>
              <w:rPr>
                <w:rFonts w:hint="eastAsia" w:ascii="仿宋" w:hAnsi="仿宋" w:eastAsia="仿宋" w:cs="仿宋"/>
                <w:spacing w:val="-2"/>
                <w:sz w:val="30"/>
                <w:szCs w:val="30"/>
              </w:rPr>
              <w:t>.物品起吊时，应先稍离地试吊，确认吊挂平稳制动良好后应缓慢运行；</w:t>
            </w:r>
          </w:p>
          <w:p w14:paraId="6B0ADA4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rPr>
            </w:pPr>
            <w:r>
              <w:rPr>
                <w:rFonts w:hint="eastAsia" w:ascii="仿宋" w:hAnsi="仿宋" w:eastAsia="仿宋" w:cs="仿宋"/>
                <w:spacing w:val="-2"/>
                <w:sz w:val="30"/>
                <w:szCs w:val="30"/>
                <w:lang w:val="en-US" w:eastAsia="zh-CN"/>
              </w:rPr>
              <w:t>4</w:t>
            </w:r>
            <w:r>
              <w:rPr>
                <w:rFonts w:hint="eastAsia" w:ascii="仿宋" w:hAnsi="仿宋" w:eastAsia="仿宋" w:cs="仿宋"/>
                <w:spacing w:val="-2"/>
                <w:sz w:val="30"/>
                <w:szCs w:val="30"/>
              </w:rPr>
              <w:t>.工作停歇时，不得将重物悬在空中停留。运行中落放吊件时应发出警告及时避让，严禁吊物在人头上越过。运行中由于突然故障而引起吊件下滑时，必须采取紧急措施向无人处降落；</w:t>
            </w:r>
          </w:p>
          <w:p w14:paraId="0BB990A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rPr>
            </w:pPr>
            <w:r>
              <w:rPr>
                <w:rFonts w:hint="eastAsia" w:ascii="仿宋" w:hAnsi="仿宋" w:eastAsia="仿宋" w:cs="仿宋"/>
                <w:spacing w:val="-2"/>
                <w:sz w:val="30"/>
                <w:szCs w:val="30"/>
                <w:lang w:val="en-US" w:eastAsia="zh-CN"/>
              </w:rPr>
              <w:t>5</w:t>
            </w:r>
            <w:r>
              <w:rPr>
                <w:rFonts w:hint="eastAsia" w:ascii="仿宋" w:hAnsi="仿宋" w:eastAsia="仿宋" w:cs="仿宋"/>
                <w:spacing w:val="-2"/>
                <w:sz w:val="30"/>
                <w:szCs w:val="30"/>
              </w:rPr>
              <w:t>.不准将吊装构件长时间停留在空中；</w:t>
            </w:r>
          </w:p>
          <w:p w14:paraId="10117A4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rPr>
            </w:pPr>
            <w:r>
              <w:rPr>
                <w:rFonts w:hint="eastAsia" w:ascii="仿宋" w:hAnsi="仿宋" w:eastAsia="仿宋" w:cs="仿宋"/>
                <w:spacing w:val="-2"/>
                <w:sz w:val="30"/>
                <w:szCs w:val="30"/>
                <w:lang w:val="en-US" w:eastAsia="zh-CN"/>
              </w:rPr>
              <w:t>6</w:t>
            </w:r>
            <w:r>
              <w:rPr>
                <w:rFonts w:hint="eastAsia" w:ascii="仿宋" w:hAnsi="仿宋" w:eastAsia="仿宋" w:cs="仿宋"/>
                <w:spacing w:val="-2"/>
                <w:sz w:val="30"/>
                <w:szCs w:val="30"/>
              </w:rPr>
              <w:t>.吊装结束不用时，应将龙门吊停放在安全处，将吊钩升至一定的高度，并切断电源，将遥控器关闭放在指定位置；</w:t>
            </w:r>
          </w:p>
          <w:p w14:paraId="4C9848B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rPr>
            </w:pPr>
            <w:r>
              <w:rPr>
                <w:rFonts w:hint="eastAsia" w:ascii="仿宋" w:hAnsi="仿宋" w:eastAsia="仿宋" w:cs="仿宋"/>
                <w:spacing w:val="-2"/>
                <w:sz w:val="30"/>
                <w:szCs w:val="30"/>
                <w:lang w:val="en-US" w:eastAsia="zh-CN"/>
              </w:rPr>
              <w:t>7</w:t>
            </w:r>
            <w:r>
              <w:rPr>
                <w:rFonts w:hint="eastAsia" w:ascii="仿宋" w:hAnsi="仿宋" w:eastAsia="仿宋" w:cs="仿宋"/>
                <w:spacing w:val="-2"/>
                <w:sz w:val="30"/>
                <w:szCs w:val="30"/>
              </w:rPr>
              <w:t>.吊装时，严禁斜拉；龙门吊行进时，注意电线。</w:t>
            </w:r>
          </w:p>
          <w:p w14:paraId="6B68EFD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rPr>
            </w:pPr>
          </w:p>
          <w:p w14:paraId="6126A25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4" w:firstLineChars="200"/>
              <w:jc w:val="left"/>
              <w:textAlignment w:val="baseline"/>
              <w:rPr>
                <w:rFonts w:hint="default" w:ascii="仿宋" w:hAnsi="仿宋" w:eastAsia="仿宋" w:cs="仿宋"/>
                <w:b/>
                <w:bCs/>
                <w:spacing w:val="-2"/>
                <w:sz w:val="30"/>
                <w:szCs w:val="30"/>
                <w:lang w:val="en-US" w:eastAsia="zh-CN"/>
              </w:rPr>
            </w:pPr>
            <w:r>
              <w:rPr>
                <w:rFonts w:hint="eastAsia" w:ascii="仿宋" w:hAnsi="仿宋" w:eastAsia="仿宋" w:cs="仿宋"/>
                <w:b/>
                <w:bCs/>
                <w:spacing w:val="-2"/>
                <w:sz w:val="30"/>
                <w:szCs w:val="30"/>
                <w:lang w:val="en-US" w:eastAsia="zh-CN"/>
              </w:rPr>
              <w:t>二、若有，构件吊装、灌浆安全注意事项：</w:t>
            </w:r>
          </w:p>
          <w:p w14:paraId="3F6FAC8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lang w:eastAsia="zh-CN"/>
              </w:rPr>
            </w:pPr>
            <w:r>
              <w:rPr>
                <w:rFonts w:hint="eastAsia" w:ascii="仿宋" w:hAnsi="仿宋" w:eastAsia="仿宋" w:cs="仿宋"/>
                <w:spacing w:val="-2"/>
                <w:sz w:val="30"/>
                <w:szCs w:val="30"/>
              </w:rPr>
              <w:t>1.用撬棍调整剪力墙的平面位置时，不能真用撬棍去撬，会造成剪力墙构件底部破损，撬棍只能象征性的撬，实际的平面位置需要用斜支撑来调节</w:t>
            </w:r>
            <w:r>
              <w:rPr>
                <w:rFonts w:hint="eastAsia" w:ascii="仿宋" w:hAnsi="仿宋" w:eastAsia="仿宋" w:cs="仿宋"/>
                <w:spacing w:val="-2"/>
                <w:sz w:val="30"/>
                <w:szCs w:val="30"/>
                <w:lang w:eastAsia="zh-CN"/>
              </w:rPr>
              <w:t>；</w:t>
            </w:r>
          </w:p>
          <w:p w14:paraId="3DD251B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lang w:eastAsia="zh-CN"/>
              </w:rPr>
            </w:pPr>
            <w:r>
              <w:rPr>
                <w:rFonts w:hint="eastAsia" w:ascii="仿宋" w:hAnsi="仿宋" w:eastAsia="仿宋" w:cs="仿宋"/>
                <w:spacing w:val="-2"/>
                <w:sz w:val="30"/>
                <w:szCs w:val="30"/>
              </w:rPr>
              <w:t>2.铝</w:t>
            </w:r>
            <w:r>
              <w:rPr>
                <w:rFonts w:hint="eastAsia" w:ascii="仿宋" w:hAnsi="仿宋" w:eastAsia="仿宋" w:cs="仿宋"/>
                <w:spacing w:val="-2"/>
                <w:sz w:val="30"/>
                <w:szCs w:val="30"/>
                <w:lang w:val="en-US" w:eastAsia="zh-CN"/>
              </w:rPr>
              <w:t>模</w:t>
            </w:r>
            <w:r>
              <w:rPr>
                <w:rFonts w:hint="eastAsia" w:ascii="仿宋" w:hAnsi="仿宋" w:eastAsia="仿宋" w:cs="仿宋"/>
                <w:spacing w:val="-2"/>
                <w:sz w:val="30"/>
                <w:szCs w:val="30"/>
              </w:rPr>
              <w:t>板涂刷脱</w:t>
            </w:r>
            <w:r>
              <w:rPr>
                <w:rFonts w:hint="eastAsia" w:ascii="仿宋" w:hAnsi="仿宋" w:eastAsia="仿宋" w:cs="仿宋"/>
                <w:spacing w:val="-2"/>
                <w:sz w:val="30"/>
                <w:szCs w:val="30"/>
                <w:lang w:val="en-US" w:eastAsia="zh-CN"/>
              </w:rPr>
              <w:t>模</w:t>
            </w:r>
            <w:r>
              <w:rPr>
                <w:rFonts w:hint="eastAsia" w:ascii="仿宋" w:hAnsi="仿宋" w:eastAsia="仿宋" w:cs="仿宋"/>
                <w:spacing w:val="-2"/>
                <w:sz w:val="30"/>
                <w:szCs w:val="30"/>
              </w:rPr>
              <w:t>剂不用真刷，竞赛场地不提供真实脱</w:t>
            </w:r>
            <w:r>
              <w:rPr>
                <w:rFonts w:hint="eastAsia" w:ascii="仿宋" w:hAnsi="仿宋" w:eastAsia="仿宋" w:cs="仿宋"/>
                <w:spacing w:val="-2"/>
                <w:sz w:val="30"/>
                <w:szCs w:val="30"/>
                <w:lang w:val="en-US" w:eastAsia="zh-CN"/>
              </w:rPr>
              <w:t>模</w:t>
            </w:r>
            <w:r>
              <w:rPr>
                <w:rFonts w:hint="eastAsia" w:ascii="仿宋" w:hAnsi="仿宋" w:eastAsia="仿宋" w:cs="仿宋"/>
                <w:spacing w:val="-2"/>
                <w:sz w:val="30"/>
                <w:szCs w:val="30"/>
              </w:rPr>
              <w:t>剂，只需要有刷脱</w:t>
            </w:r>
            <w:r>
              <w:rPr>
                <w:rFonts w:hint="eastAsia" w:ascii="仿宋" w:hAnsi="仿宋" w:eastAsia="仿宋" w:cs="仿宋"/>
                <w:spacing w:val="-2"/>
                <w:sz w:val="30"/>
                <w:szCs w:val="30"/>
                <w:lang w:val="en-US" w:eastAsia="zh-CN"/>
              </w:rPr>
              <w:t>模</w:t>
            </w:r>
            <w:r>
              <w:rPr>
                <w:rFonts w:hint="eastAsia" w:ascii="仿宋" w:hAnsi="仿宋" w:eastAsia="仿宋" w:cs="仿宋"/>
                <w:spacing w:val="-2"/>
                <w:sz w:val="30"/>
                <w:szCs w:val="30"/>
              </w:rPr>
              <w:t>剂的动作即可</w:t>
            </w:r>
            <w:r>
              <w:rPr>
                <w:rFonts w:hint="eastAsia" w:ascii="仿宋" w:hAnsi="仿宋" w:eastAsia="仿宋" w:cs="仿宋"/>
                <w:spacing w:val="-2"/>
                <w:sz w:val="30"/>
                <w:szCs w:val="30"/>
                <w:lang w:eastAsia="zh-CN"/>
              </w:rPr>
              <w:t>，</w:t>
            </w:r>
            <w:r>
              <w:rPr>
                <w:rFonts w:hint="eastAsia" w:ascii="仿宋" w:hAnsi="仿宋" w:eastAsia="仿宋" w:cs="仿宋"/>
                <w:spacing w:val="-2"/>
                <w:sz w:val="30"/>
                <w:szCs w:val="30"/>
                <w:lang w:val="en-US" w:eastAsia="zh-CN"/>
              </w:rPr>
              <w:t>因为要重复利用</w:t>
            </w:r>
            <w:r>
              <w:rPr>
                <w:rFonts w:hint="eastAsia" w:ascii="仿宋" w:hAnsi="仿宋" w:eastAsia="仿宋" w:cs="仿宋"/>
                <w:spacing w:val="-2"/>
                <w:sz w:val="30"/>
                <w:szCs w:val="30"/>
                <w:lang w:eastAsia="zh-CN"/>
              </w:rPr>
              <w:t>；</w:t>
            </w:r>
          </w:p>
          <w:p w14:paraId="73B2624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lang w:eastAsia="zh-CN"/>
              </w:rPr>
            </w:pPr>
            <w:r>
              <w:rPr>
                <w:rFonts w:hint="eastAsia" w:ascii="仿宋" w:hAnsi="仿宋" w:eastAsia="仿宋" w:cs="仿宋"/>
                <w:spacing w:val="-2"/>
                <w:sz w:val="30"/>
                <w:szCs w:val="30"/>
              </w:rPr>
              <w:t>3.混凝土构件的规格尺寸、配筋信息若有超出规范允许误差的，按实际测量数据记录</w:t>
            </w:r>
            <w:r>
              <w:rPr>
                <w:rFonts w:hint="eastAsia" w:ascii="仿宋" w:hAnsi="仿宋" w:eastAsia="仿宋" w:cs="仿宋"/>
                <w:spacing w:val="-2"/>
                <w:sz w:val="30"/>
                <w:szCs w:val="30"/>
                <w:lang w:eastAsia="zh-CN"/>
              </w:rPr>
              <w:t>；</w:t>
            </w:r>
          </w:p>
          <w:p w14:paraId="51E0608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lang w:eastAsia="zh-CN"/>
              </w:rPr>
            </w:pPr>
            <w:r>
              <w:rPr>
                <w:rFonts w:hint="eastAsia" w:ascii="仿宋" w:hAnsi="仿宋" w:eastAsia="仿宋" w:cs="仿宋"/>
                <w:spacing w:val="-2"/>
                <w:sz w:val="30"/>
                <w:szCs w:val="30"/>
              </w:rPr>
              <w:t>4.竞赛结束，赛后测量完成并评分结束后，参赛选手需将吊装构件进行拆除，并将工位复位，未配合完成拆除现场清理</w:t>
            </w:r>
            <w:r>
              <w:rPr>
                <w:rFonts w:hint="eastAsia" w:ascii="仿宋" w:hAnsi="仿宋" w:eastAsia="仿宋" w:cs="仿宋"/>
                <w:spacing w:val="-2"/>
                <w:sz w:val="30"/>
                <w:szCs w:val="30"/>
                <w:lang w:val="en-US" w:eastAsia="zh-CN"/>
              </w:rPr>
              <w:t>裁判组决定扣分或不得分</w:t>
            </w:r>
            <w:r>
              <w:rPr>
                <w:rFonts w:hint="eastAsia" w:ascii="仿宋" w:hAnsi="仿宋" w:eastAsia="仿宋" w:cs="仿宋"/>
                <w:spacing w:val="-2"/>
                <w:sz w:val="30"/>
                <w:szCs w:val="30"/>
              </w:rPr>
              <w:t>，拆除所用时间不计入竞赛时间内</w:t>
            </w:r>
            <w:r>
              <w:rPr>
                <w:rFonts w:hint="eastAsia" w:ascii="仿宋" w:hAnsi="仿宋" w:eastAsia="仿宋" w:cs="仿宋"/>
                <w:spacing w:val="-2"/>
                <w:sz w:val="30"/>
                <w:szCs w:val="30"/>
                <w:lang w:eastAsia="zh-CN"/>
              </w:rPr>
              <w:t>；</w:t>
            </w:r>
          </w:p>
          <w:p w14:paraId="22C29E5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lang w:eastAsia="zh-CN"/>
              </w:rPr>
            </w:pPr>
            <w:r>
              <w:rPr>
                <w:rFonts w:hint="eastAsia" w:ascii="仿宋" w:hAnsi="仿宋" w:eastAsia="仿宋" w:cs="仿宋"/>
                <w:spacing w:val="-2"/>
                <w:sz w:val="30"/>
                <w:szCs w:val="30"/>
              </w:rPr>
              <w:t>5.竖向钢筋连接的连接套筒为避免吊装剪力墙时剪力墙底与其出现碰撞，套筒需由参赛选手拧</w:t>
            </w:r>
            <w:r>
              <w:rPr>
                <w:rFonts w:hint="eastAsia" w:ascii="仿宋" w:hAnsi="仿宋" w:eastAsia="仿宋" w:cs="仿宋"/>
                <w:spacing w:val="-2"/>
                <w:sz w:val="30"/>
                <w:szCs w:val="30"/>
                <w:lang w:eastAsia="zh-CN"/>
              </w:rPr>
              <w:t>；</w:t>
            </w:r>
          </w:p>
          <w:p w14:paraId="483D0A5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hint="eastAsia" w:ascii="仿宋" w:hAnsi="仿宋" w:eastAsia="仿宋" w:cs="仿宋"/>
                <w:spacing w:val="-2"/>
                <w:sz w:val="30"/>
                <w:szCs w:val="30"/>
                <w:lang w:eastAsia="zh-CN"/>
              </w:rPr>
            </w:pPr>
            <w:r>
              <w:rPr>
                <w:rFonts w:hint="eastAsia" w:ascii="仿宋" w:hAnsi="仿宋" w:eastAsia="仿宋" w:cs="仿宋"/>
                <w:spacing w:val="-2"/>
                <w:sz w:val="30"/>
                <w:szCs w:val="30"/>
              </w:rPr>
              <w:t>6.参赛队的工装可用参赛服代替，比赛时只需穿反光背心即可</w:t>
            </w:r>
            <w:r>
              <w:rPr>
                <w:rFonts w:hint="eastAsia" w:ascii="仿宋" w:hAnsi="仿宋" w:eastAsia="仿宋" w:cs="仿宋"/>
                <w:spacing w:val="-2"/>
                <w:sz w:val="30"/>
                <w:szCs w:val="30"/>
                <w:lang w:eastAsia="zh-CN"/>
              </w:rPr>
              <w:t>；</w:t>
            </w:r>
          </w:p>
          <w:p w14:paraId="4D9F59B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2" w:firstLineChars="200"/>
              <w:jc w:val="left"/>
              <w:textAlignment w:val="baseline"/>
              <w:rPr>
                <w:rFonts w:ascii="仿宋" w:hAnsi="仿宋" w:eastAsia="仿宋" w:cs="仿宋"/>
                <w:spacing w:val="-2"/>
                <w:sz w:val="30"/>
                <w:szCs w:val="30"/>
              </w:rPr>
            </w:pPr>
            <w:r>
              <w:rPr>
                <w:rFonts w:hint="eastAsia" w:ascii="仿宋" w:hAnsi="仿宋" w:eastAsia="仿宋" w:cs="仿宋"/>
                <w:spacing w:val="-2"/>
                <w:sz w:val="30"/>
                <w:szCs w:val="30"/>
              </w:rPr>
              <w:t>7.灌浆时灌浆构件底部需要垫垫片形成20mm高度</w:t>
            </w:r>
            <w:r>
              <w:rPr>
                <w:rFonts w:hint="eastAsia" w:ascii="仿宋" w:hAnsi="仿宋" w:eastAsia="仿宋" w:cs="仿宋"/>
                <w:spacing w:val="-2"/>
                <w:sz w:val="30"/>
                <w:szCs w:val="30"/>
                <w:lang w:eastAsia="zh-CN"/>
              </w:rPr>
              <w:t>（</w:t>
            </w:r>
            <w:r>
              <w:rPr>
                <w:rFonts w:hint="eastAsia" w:ascii="仿宋" w:hAnsi="仿宋" w:eastAsia="仿宋" w:cs="仿宋"/>
                <w:spacing w:val="-2"/>
                <w:sz w:val="30"/>
                <w:szCs w:val="30"/>
                <w:lang w:val="en-US" w:eastAsia="zh-CN"/>
              </w:rPr>
              <w:t>采用钢垫片：变形小，受压大</w:t>
            </w:r>
            <w:r>
              <w:rPr>
                <w:rFonts w:hint="eastAsia" w:ascii="仿宋" w:hAnsi="仿宋" w:eastAsia="仿宋" w:cs="仿宋"/>
                <w:spacing w:val="-2"/>
                <w:sz w:val="30"/>
                <w:szCs w:val="30"/>
                <w:lang w:eastAsia="zh-CN"/>
              </w:rPr>
              <w:t>）</w:t>
            </w:r>
            <w:r>
              <w:rPr>
                <w:rFonts w:hint="eastAsia" w:ascii="仿宋" w:hAnsi="仿宋" w:eastAsia="仿宋" w:cs="仿宋"/>
                <w:spacing w:val="-2"/>
                <w:sz w:val="30"/>
                <w:szCs w:val="30"/>
              </w:rPr>
              <w:t>。</w:t>
            </w:r>
          </w:p>
        </w:tc>
      </w:tr>
      <w:tr w14:paraId="67502A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94" w:hRule="atLeast"/>
          <w:jc w:val="center"/>
        </w:trPr>
        <w:tc>
          <w:tcPr>
            <w:tcW w:w="1517" w:type="dxa"/>
            <w:vAlign w:val="center"/>
          </w:tcPr>
          <w:p w14:paraId="0F7EBE9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r>
              <w:rPr>
                <w:rFonts w:ascii="仿宋" w:hAnsi="仿宋" w:eastAsia="仿宋" w:cs="仿宋"/>
                <w:b/>
                <w:bCs/>
                <w:spacing w:val="-5"/>
                <w:sz w:val="30"/>
                <w:szCs w:val="30"/>
              </w:rPr>
              <w:t>场地及环境</w:t>
            </w:r>
          </w:p>
        </w:tc>
        <w:tc>
          <w:tcPr>
            <w:tcW w:w="13561" w:type="dxa"/>
            <w:gridSpan w:val="6"/>
            <w:vAlign w:val="center"/>
          </w:tcPr>
          <w:p w14:paraId="3783633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594" w:firstLineChars="200"/>
              <w:jc w:val="left"/>
              <w:textAlignment w:val="baseline"/>
              <w:rPr>
                <w:rFonts w:hint="default" w:ascii="仿宋" w:hAnsi="仿宋" w:eastAsia="仿宋" w:cs="仿宋"/>
                <w:b/>
                <w:bCs/>
                <w:spacing w:val="-2"/>
                <w:sz w:val="30"/>
                <w:szCs w:val="30"/>
                <w:lang w:val="en-US" w:eastAsia="zh-CN"/>
              </w:rPr>
            </w:pPr>
            <w:r>
              <w:rPr>
                <w:rFonts w:hint="eastAsia" w:ascii="仿宋" w:hAnsi="仿宋" w:eastAsia="仿宋" w:cs="仿宋"/>
                <w:b/>
                <w:bCs/>
                <w:spacing w:val="-2"/>
                <w:sz w:val="30"/>
                <w:szCs w:val="30"/>
                <w:lang w:val="en-US" w:eastAsia="zh-CN"/>
              </w:rPr>
              <w:t>现将场地及环境作如下说明，供参赛队参考和选择，选择吊装模块、灌浆墙、灌浆柱其中之一，比赛时长0至1小时之间均可。现场构件如与标准尺寸、外观质量有轻微差别，属于正常，不予更换。</w:t>
            </w:r>
          </w:p>
          <w:p w14:paraId="02A59A7E">
            <w:pPr>
              <w:keepNext w:val="0"/>
              <w:keepLines w:val="0"/>
              <w:pageBreakBefore w:val="0"/>
              <w:widowControl/>
              <w:kinsoku/>
              <w:wordWrap/>
              <w:overflowPunct/>
              <w:topLinePunct w:val="0"/>
              <w:autoSpaceDE w:val="0"/>
              <w:autoSpaceDN w:val="0"/>
              <w:bidi w:val="0"/>
              <w:adjustRightInd w:val="0"/>
              <w:snapToGrid w:val="0"/>
              <w:spacing w:line="360" w:lineRule="auto"/>
              <w:ind w:firstLine="562" w:firstLineChars="200"/>
              <w:textAlignment w:val="baseline"/>
              <w:rPr>
                <w:rFonts w:ascii="Times New Roman" w:hAnsi="Times New Roman" w:eastAsia="楷体"/>
                <w:b/>
                <w:bCs/>
                <w:color w:val="000000" w:themeColor="text1"/>
                <w:sz w:val="28"/>
                <w:szCs w:val="28"/>
                <w:highlight w:val="none"/>
                <w14:textFill>
                  <w14:solidFill>
                    <w14:schemeClr w14:val="tx1"/>
                  </w14:solidFill>
                </w14:textFill>
              </w:rPr>
            </w:pPr>
            <w:r>
              <w:rPr>
                <w:rFonts w:ascii="Times New Roman" w:hAnsi="Times New Roman" w:eastAsia="楷体"/>
                <w:b/>
                <w:bCs/>
                <w:color w:val="000000" w:themeColor="text1"/>
                <w:sz w:val="28"/>
                <w:szCs w:val="28"/>
                <w:highlight w:val="none"/>
                <w14:textFill>
                  <w14:solidFill>
                    <w14:schemeClr w14:val="tx1"/>
                  </w14:solidFill>
                </w14:textFill>
              </w:rPr>
              <w:t>（</w:t>
            </w:r>
            <w:r>
              <w:rPr>
                <w:rFonts w:hint="eastAsia" w:ascii="Times New Roman" w:hAnsi="Times New Roman" w:eastAsia="楷体"/>
                <w:b/>
                <w:bCs/>
                <w:color w:val="000000" w:themeColor="text1"/>
                <w:sz w:val="28"/>
                <w:szCs w:val="28"/>
                <w:highlight w:val="none"/>
                <w:lang w:val="en-US" w:eastAsia="zh-CN"/>
                <w14:textFill>
                  <w14:solidFill>
                    <w14:schemeClr w14:val="tx1"/>
                  </w14:solidFill>
                </w14:textFill>
              </w:rPr>
              <w:t>一</w:t>
            </w:r>
            <w:r>
              <w:rPr>
                <w:rFonts w:ascii="Times New Roman" w:hAnsi="Times New Roman" w:eastAsia="楷体"/>
                <w:b/>
                <w:bCs/>
                <w:color w:val="000000" w:themeColor="text1"/>
                <w:sz w:val="28"/>
                <w:szCs w:val="28"/>
                <w:highlight w:val="none"/>
                <w14:textFill>
                  <w14:solidFill>
                    <w14:schemeClr w14:val="tx1"/>
                  </w14:solidFill>
                </w14:textFill>
              </w:rPr>
              <w:t>）技能操作实施竞赛环境</w:t>
            </w:r>
          </w:p>
          <w:p w14:paraId="3A1486ED">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比赛场地面积≥1</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0</w:t>
            </w:r>
            <w:r>
              <w:rPr>
                <w:rFonts w:ascii="Times New Roman" w:hAnsi="Times New Roman" w:eastAsia="仿宋_GB2312"/>
                <w:color w:val="000000" w:themeColor="text1"/>
                <w:sz w:val="28"/>
                <w:szCs w:val="28"/>
                <w:highlight w:val="none"/>
                <w14:textFill>
                  <w14:solidFill>
                    <w14:schemeClr w14:val="tx1"/>
                  </w14:solidFill>
                </w14:textFill>
              </w:rPr>
              <w:t>00平方米，满足12支参赛队伍同时比赛</w:t>
            </w:r>
            <w:r>
              <w:rPr>
                <w:rFonts w:hint="eastAsia" w:ascii="Times New Roman" w:hAnsi="Times New Roman" w:eastAsia="仿宋_GB2312"/>
                <w:color w:val="000000" w:themeColor="text1"/>
                <w:sz w:val="28"/>
                <w:szCs w:val="28"/>
                <w:highlight w:val="none"/>
                <w:lang w:eastAsia="zh-CN"/>
                <w14:textFill>
                  <w14:solidFill>
                    <w14:schemeClr w14:val="tx1"/>
                  </w14:solidFill>
                </w14:textFill>
              </w:rPr>
              <w:t>，</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另还有3个吊装工位为空工位</w:t>
            </w:r>
            <w:r>
              <w:rPr>
                <w:rFonts w:ascii="Times New Roman" w:hAnsi="Times New Roman" w:eastAsia="仿宋_GB2312"/>
                <w:color w:val="000000" w:themeColor="text1"/>
                <w:sz w:val="28"/>
                <w:szCs w:val="28"/>
                <w:highlight w:val="none"/>
                <w14:textFill>
                  <w14:solidFill>
                    <w14:schemeClr w14:val="tx1"/>
                  </w14:solidFill>
                </w14:textFill>
              </w:rPr>
              <w:t>。竞赛场地要求如下：</w:t>
            </w:r>
          </w:p>
          <w:p w14:paraId="40FEC696">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1.</w:t>
            </w:r>
            <w:r>
              <w:rPr>
                <w:rFonts w:ascii="Times New Roman" w:hAnsi="Times New Roman" w:eastAsia="仿宋_GB2312"/>
                <w:color w:val="000000" w:themeColor="text1"/>
                <w:sz w:val="28"/>
                <w:szCs w:val="28"/>
                <w:highlight w:val="none"/>
                <w14:textFill>
                  <w14:solidFill>
                    <w14:schemeClr w14:val="tx1"/>
                  </w14:solidFill>
                </w14:textFill>
              </w:rPr>
              <w:t>实操工位吊装和灌浆各12个</w:t>
            </w:r>
            <w:r>
              <w:rPr>
                <w:rFonts w:hint="eastAsia" w:ascii="Times New Roman" w:hAnsi="Times New Roman" w:eastAsia="仿宋_GB2312"/>
                <w:color w:val="000000" w:themeColor="text1"/>
                <w:sz w:val="28"/>
                <w:szCs w:val="28"/>
                <w:highlight w:val="none"/>
                <w:lang w:eastAsia="zh-CN"/>
                <w14:textFill>
                  <w14:solidFill>
                    <w14:schemeClr w14:val="tx1"/>
                  </w14:solidFill>
                </w14:textFill>
              </w:rPr>
              <w:t>，</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其中灌浆分为6个灌浆墙和6个灌浆柱</w:t>
            </w:r>
            <w:r>
              <w:rPr>
                <w:rFonts w:ascii="Times New Roman" w:hAnsi="Times New Roman" w:eastAsia="仿宋_GB2312"/>
                <w:color w:val="000000" w:themeColor="text1"/>
                <w:sz w:val="28"/>
                <w:szCs w:val="28"/>
                <w:highlight w:val="none"/>
                <w14:textFill>
                  <w14:solidFill>
                    <w14:schemeClr w14:val="tx1"/>
                  </w14:solidFill>
                </w14:textFill>
              </w:rPr>
              <w:t>，标记考核工位序号。各工位均布置</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有双</w:t>
            </w:r>
            <w:r>
              <w:rPr>
                <w:rFonts w:ascii="Times New Roman" w:hAnsi="Times New Roman" w:eastAsia="仿宋_GB2312"/>
                <w:color w:val="000000" w:themeColor="text1"/>
                <w:sz w:val="28"/>
                <w:szCs w:val="28"/>
                <w:highlight w:val="none"/>
                <w14:textFill>
                  <w14:solidFill>
                    <w14:schemeClr w14:val="tx1"/>
                  </w14:solidFill>
                </w14:textFill>
              </w:rPr>
              <w:t>电子监控设备，监控范围360度无死角。</w:t>
            </w:r>
          </w:p>
          <w:p w14:paraId="08850585">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2.</w:t>
            </w:r>
            <w:r>
              <w:rPr>
                <w:rFonts w:ascii="Times New Roman" w:hAnsi="Times New Roman" w:eastAsia="仿宋_GB2312"/>
                <w:color w:val="000000" w:themeColor="text1"/>
                <w:sz w:val="28"/>
                <w:szCs w:val="28"/>
                <w:highlight w:val="none"/>
                <w14:textFill>
                  <w14:solidFill>
                    <w14:schemeClr w14:val="tx1"/>
                  </w14:solidFill>
                </w14:textFill>
              </w:rPr>
              <w:t>赛场通风、采光良好，有足够的的操作面，吊装场地满足吊运周转余地和安全距离。</w:t>
            </w:r>
          </w:p>
          <w:p w14:paraId="24283AFA">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3.</w:t>
            </w:r>
            <w:r>
              <w:rPr>
                <w:rFonts w:ascii="Times New Roman" w:hAnsi="Times New Roman" w:eastAsia="仿宋_GB2312"/>
                <w:color w:val="000000" w:themeColor="text1"/>
                <w:sz w:val="28"/>
                <w:szCs w:val="28"/>
                <w:highlight w:val="none"/>
                <w14:textFill>
                  <w14:solidFill>
                    <w14:schemeClr w14:val="tx1"/>
                  </w14:solidFill>
                </w14:textFill>
              </w:rPr>
              <w:t>赛场内配置实操竞赛区域、裁判</w:t>
            </w:r>
            <w:r>
              <w:rPr>
                <w:rFonts w:hint="eastAsia" w:ascii="Times New Roman" w:hAnsi="Times New Roman" w:eastAsia="仿宋_GB2312"/>
                <w:color w:val="000000" w:themeColor="text1"/>
                <w:sz w:val="28"/>
                <w:szCs w:val="28"/>
                <w:highlight w:val="none"/>
                <w14:textFill>
                  <w14:solidFill>
                    <w14:schemeClr w14:val="tx1"/>
                  </w14:solidFill>
                </w14:textFill>
              </w:rPr>
              <w:t>工作</w:t>
            </w:r>
            <w:r>
              <w:rPr>
                <w:rFonts w:ascii="Times New Roman" w:hAnsi="Times New Roman" w:eastAsia="仿宋_GB2312"/>
                <w:color w:val="000000" w:themeColor="text1"/>
                <w:sz w:val="28"/>
                <w:szCs w:val="28"/>
                <w:highlight w:val="none"/>
                <w14:textFill>
                  <w14:solidFill>
                    <w14:schemeClr w14:val="tx1"/>
                  </w14:solidFill>
                </w14:textFill>
              </w:rPr>
              <w:t>区域和公共道路，比赛环境安全、无</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其他</w:t>
            </w:r>
            <w:r>
              <w:rPr>
                <w:rFonts w:ascii="Times New Roman" w:hAnsi="Times New Roman" w:eastAsia="仿宋_GB2312"/>
                <w:color w:val="000000" w:themeColor="text1"/>
                <w:sz w:val="28"/>
                <w:szCs w:val="28"/>
                <w:highlight w:val="none"/>
                <w14:textFill>
                  <w14:solidFill>
                    <w14:schemeClr w14:val="tx1"/>
                  </w14:solidFill>
                </w14:textFill>
              </w:rPr>
              <w:t>干扰。</w:t>
            </w:r>
          </w:p>
          <w:p w14:paraId="42157AE6">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4.</w:t>
            </w:r>
            <w:r>
              <w:rPr>
                <w:rFonts w:ascii="Times New Roman" w:hAnsi="Times New Roman" w:eastAsia="仿宋_GB2312"/>
                <w:color w:val="000000" w:themeColor="text1"/>
                <w:sz w:val="28"/>
                <w:szCs w:val="28"/>
                <w:highlight w:val="none"/>
                <w14:textFill>
                  <w14:solidFill>
                    <w14:schemeClr w14:val="tx1"/>
                  </w14:solidFill>
                </w14:textFill>
              </w:rPr>
              <w:t>吊装技能实操赛场占地面积约</w:t>
            </w:r>
            <w:r>
              <w:rPr>
                <w:rFonts w:hint="eastAsia" w:ascii="Times New Roman" w:hAnsi="Times New Roman" w:eastAsia="仿宋_GB2312"/>
                <w:color w:val="000000" w:themeColor="text1"/>
                <w:sz w:val="28"/>
                <w:szCs w:val="28"/>
                <w:highlight w:val="none"/>
                <w14:textFill>
                  <w14:solidFill>
                    <w14:schemeClr w14:val="tx1"/>
                  </w14:solidFill>
                </w14:textFill>
              </w:rPr>
              <w:t>65</w:t>
            </w:r>
            <w:r>
              <w:rPr>
                <w:rFonts w:ascii="Times New Roman" w:hAnsi="Times New Roman" w:eastAsia="仿宋_GB2312"/>
                <w:color w:val="000000" w:themeColor="text1"/>
                <w:sz w:val="28"/>
                <w:szCs w:val="28"/>
                <w:highlight w:val="none"/>
                <w14:textFill>
                  <w14:solidFill>
                    <w14:schemeClr w14:val="tx1"/>
                  </w14:solidFill>
                </w14:textFill>
              </w:rPr>
              <w:t>㎡，配置</w:t>
            </w:r>
            <w:r>
              <w:rPr>
                <w:rFonts w:hint="eastAsia" w:ascii="Times New Roman" w:hAnsi="Times New Roman" w:eastAsia="仿宋_GB2312"/>
                <w:color w:val="000000" w:themeColor="text1"/>
                <w:sz w:val="28"/>
                <w:szCs w:val="28"/>
                <w:highlight w:val="none"/>
                <w14:textFill>
                  <w14:solidFill>
                    <w14:schemeClr w14:val="tx1"/>
                  </w14:solidFill>
                </w14:textFill>
              </w:rPr>
              <w:t>1t～2</w:t>
            </w:r>
            <w:r>
              <w:rPr>
                <w:rFonts w:ascii="Times New Roman" w:hAnsi="Times New Roman" w:eastAsia="仿宋_GB2312"/>
                <w:color w:val="000000" w:themeColor="text1"/>
                <w:sz w:val="28"/>
                <w:szCs w:val="28"/>
                <w:highlight w:val="none"/>
                <w14:textFill>
                  <w14:solidFill>
                    <w14:schemeClr w14:val="tx1"/>
                  </w14:solidFill>
                </w14:textFill>
              </w:rPr>
              <w:t>t额重的移动式龙门吊，每个工位布置</w:t>
            </w:r>
            <w:r>
              <w:rPr>
                <w:rFonts w:hint="eastAsia" w:ascii="Times New Roman" w:hAnsi="Times New Roman" w:eastAsia="仿宋_GB2312"/>
                <w:color w:val="000000" w:themeColor="text1"/>
                <w:sz w:val="28"/>
                <w:szCs w:val="28"/>
                <w:highlight w:val="none"/>
                <w14:textFill>
                  <w14:solidFill>
                    <w14:schemeClr w14:val="tx1"/>
                  </w14:solidFill>
                </w14:textFill>
              </w:rPr>
              <w:t>吊装材料存放区、吊装工具存放区、预制砼墙板存放区、材料指定摆放区、工具指定摆放区、预制砼墙板安装区、裁判工作区</w:t>
            </w:r>
            <w:r>
              <w:rPr>
                <w:rFonts w:ascii="Times New Roman" w:hAnsi="Times New Roman" w:eastAsia="仿宋_GB2312"/>
                <w:color w:val="000000" w:themeColor="text1"/>
                <w:sz w:val="28"/>
                <w:szCs w:val="28"/>
                <w:highlight w:val="none"/>
                <w14:textFill>
                  <w14:solidFill>
                    <w14:schemeClr w14:val="tx1"/>
                  </w14:solidFill>
                </w14:textFill>
              </w:rPr>
              <w:t>。灌浆场地每个工位面积约</w:t>
            </w:r>
            <w:r>
              <w:rPr>
                <w:rFonts w:hint="eastAsia" w:ascii="Times New Roman" w:hAnsi="Times New Roman" w:eastAsia="仿宋_GB2312"/>
                <w:color w:val="000000" w:themeColor="text1"/>
                <w:sz w:val="28"/>
                <w:szCs w:val="28"/>
                <w:highlight w:val="none"/>
                <w14:textFill>
                  <w14:solidFill>
                    <w14:schemeClr w14:val="tx1"/>
                  </w14:solidFill>
                </w14:textFill>
              </w:rPr>
              <w:t>18</w:t>
            </w:r>
            <w:r>
              <w:rPr>
                <w:rFonts w:ascii="Times New Roman" w:hAnsi="Times New Roman" w:eastAsia="仿宋_GB2312"/>
                <w:color w:val="000000" w:themeColor="text1"/>
                <w:sz w:val="28"/>
                <w:szCs w:val="28"/>
                <w:highlight w:val="none"/>
                <w14:textFill>
                  <w14:solidFill>
                    <w14:schemeClr w14:val="tx1"/>
                  </w14:solidFill>
                </w14:textFill>
              </w:rPr>
              <w:t>㎡，每个工位布置</w:t>
            </w:r>
            <w:r>
              <w:rPr>
                <w:rFonts w:hint="eastAsia" w:ascii="Times New Roman" w:hAnsi="Times New Roman" w:eastAsia="仿宋_GB2312"/>
                <w:color w:val="000000" w:themeColor="text1"/>
                <w:sz w:val="28"/>
                <w:szCs w:val="28"/>
                <w:highlight w:val="none"/>
                <w14:textFill>
                  <w14:solidFill>
                    <w14:schemeClr w14:val="tx1"/>
                  </w14:solidFill>
                </w14:textFill>
              </w:rPr>
              <w:t>灌浆料制备区、灌浆工具材料指定摆放区、墙灌注区</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或</w:t>
            </w:r>
            <w:r>
              <w:rPr>
                <w:rFonts w:hint="eastAsia" w:ascii="Times New Roman" w:hAnsi="Times New Roman" w:eastAsia="仿宋_GB2312"/>
                <w:color w:val="000000" w:themeColor="text1"/>
                <w:sz w:val="28"/>
                <w:szCs w:val="28"/>
                <w:highlight w:val="none"/>
                <w14:textFill>
                  <w14:solidFill>
                    <w14:schemeClr w14:val="tx1"/>
                  </w14:solidFill>
                </w14:textFill>
              </w:rPr>
              <w:t>柱灌注区、裁判执裁区。</w:t>
            </w:r>
          </w:p>
          <w:p w14:paraId="3D23EC29">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5.</w:t>
            </w:r>
            <w:r>
              <w:rPr>
                <w:rFonts w:ascii="Times New Roman" w:hAnsi="Times New Roman" w:eastAsia="仿宋_GB2312"/>
                <w:color w:val="000000" w:themeColor="text1"/>
                <w:sz w:val="28"/>
                <w:szCs w:val="28"/>
                <w:highlight w:val="none"/>
                <w14:textFill>
                  <w14:solidFill>
                    <w14:schemeClr w14:val="tx1"/>
                  </w14:solidFill>
                </w14:textFill>
              </w:rPr>
              <w:t>灌浆场地内配置冲洗用水并设排水沟及沉淀池，冲洗废水经过多级沉淀处理后方排至市政管网</w:t>
            </w:r>
            <w:r>
              <w:rPr>
                <w:rFonts w:hint="eastAsia" w:ascii="Times New Roman" w:hAnsi="Times New Roman" w:eastAsia="仿宋_GB2312"/>
                <w:color w:val="000000" w:themeColor="text1"/>
                <w:sz w:val="28"/>
                <w:szCs w:val="28"/>
                <w:highlight w:val="none"/>
                <w14:textFill>
                  <w14:solidFill>
                    <w14:schemeClr w14:val="tx1"/>
                  </w14:solidFill>
                </w14:textFill>
              </w:rPr>
              <w:t>，配置废料存放容器。</w:t>
            </w:r>
          </w:p>
          <w:p w14:paraId="7BA473EE">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6.</w:t>
            </w:r>
            <w:r>
              <w:rPr>
                <w:rFonts w:ascii="Times New Roman" w:hAnsi="Times New Roman" w:eastAsia="仿宋_GB2312"/>
                <w:color w:val="000000" w:themeColor="text1"/>
                <w:sz w:val="28"/>
                <w:szCs w:val="28"/>
                <w:highlight w:val="none"/>
                <w14:textFill>
                  <w14:solidFill>
                    <w14:schemeClr w14:val="tx1"/>
                  </w14:solidFill>
                </w14:textFill>
              </w:rPr>
              <w:t>吊装场地每个工位配备220V电源</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和</w:t>
            </w:r>
            <w:r>
              <w:rPr>
                <w:rFonts w:ascii="Times New Roman" w:hAnsi="Times New Roman" w:eastAsia="仿宋_GB2312"/>
                <w:color w:val="000000" w:themeColor="text1"/>
                <w:sz w:val="28"/>
                <w:szCs w:val="28"/>
                <w:highlight w:val="none"/>
                <w14:textFill>
                  <w14:solidFill>
                    <w14:schemeClr w14:val="tx1"/>
                  </w14:solidFill>
                </w14:textFill>
              </w:rPr>
              <w:t>380V插座一只，插座</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有</w:t>
            </w:r>
            <w:r>
              <w:rPr>
                <w:rFonts w:ascii="Times New Roman" w:hAnsi="Times New Roman" w:eastAsia="仿宋_GB2312"/>
                <w:color w:val="000000" w:themeColor="text1"/>
                <w:sz w:val="28"/>
                <w:szCs w:val="28"/>
                <w:highlight w:val="none"/>
                <w14:textFill>
                  <w14:solidFill>
                    <w14:schemeClr w14:val="tx1"/>
                  </w14:solidFill>
                </w14:textFill>
              </w:rPr>
              <w:t>两个以上的功能插口。灌浆场地每个工位配备220V</w:t>
            </w:r>
            <w:r>
              <w:rPr>
                <w:rFonts w:hint="eastAsia" w:ascii="Times New Roman" w:hAnsi="Times New Roman" w:eastAsia="仿宋_GB2312"/>
                <w:color w:val="000000" w:themeColor="text1"/>
                <w:sz w:val="28"/>
                <w:szCs w:val="28"/>
                <w:highlight w:val="none"/>
                <w:lang w:eastAsia="zh-CN"/>
                <w14:textFill>
                  <w14:solidFill>
                    <w14:schemeClr w14:val="tx1"/>
                  </w14:solidFill>
                </w14:textFill>
              </w:rPr>
              <w:t>、</w:t>
            </w:r>
            <w:r>
              <w:rPr>
                <w:rFonts w:ascii="Times New Roman" w:hAnsi="Times New Roman" w:eastAsia="仿宋_GB2312"/>
                <w:color w:val="000000" w:themeColor="text1"/>
                <w:sz w:val="28"/>
                <w:szCs w:val="28"/>
                <w:highlight w:val="none"/>
                <w14:textFill>
                  <w14:solidFill>
                    <w14:schemeClr w14:val="tx1"/>
                  </w14:solidFill>
                </w14:textFill>
              </w:rPr>
              <w:t>380V电源插座，插座</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有</w:t>
            </w:r>
            <w:r>
              <w:rPr>
                <w:rFonts w:ascii="Times New Roman" w:hAnsi="Times New Roman" w:eastAsia="仿宋_GB2312"/>
                <w:color w:val="000000" w:themeColor="text1"/>
                <w:sz w:val="28"/>
                <w:szCs w:val="28"/>
                <w:highlight w:val="none"/>
                <w14:textFill>
                  <w14:solidFill>
                    <w14:schemeClr w14:val="tx1"/>
                  </w14:solidFill>
                </w14:textFill>
              </w:rPr>
              <w:t>两个以上的功能插口。</w:t>
            </w:r>
          </w:p>
          <w:p w14:paraId="5D9BC250">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7.</w:t>
            </w:r>
            <w:r>
              <w:rPr>
                <w:rFonts w:ascii="Times New Roman" w:hAnsi="Times New Roman" w:eastAsia="仿宋_GB2312"/>
                <w:color w:val="000000" w:themeColor="text1"/>
                <w:sz w:val="28"/>
                <w:szCs w:val="28"/>
                <w:highlight w:val="none"/>
                <w14:textFill>
                  <w14:solidFill>
                    <w14:schemeClr w14:val="tx1"/>
                  </w14:solidFill>
                </w14:textFill>
              </w:rPr>
              <w:t>灌浆场地每个工位配备自来水接口、照明设施。</w:t>
            </w:r>
          </w:p>
          <w:p w14:paraId="0D6646E0">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8.</w:t>
            </w:r>
            <w:r>
              <w:rPr>
                <w:rFonts w:ascii="Times New Roman" w:hAnsi="Times New Roman" w:eastAsia="仿宋_GB2312"/>
                <w:color w:val="000000" w:themeColor="text1"/>
                <w:sz w:val="28"/>
                <w:szCs w:val="28"/>
                <w:highlight w:val="none"/>
                <w14:textFill>
                  <w14:solidFill>
                    <w14:schemeClr w14:val="tx1"/>
                  </w14:solidFill>
                </w14:textFill>
              </w:rPr>
              <w:t>预制构件现场吊装考核平台包含提供</w:t>
            </w:r>
            <w:r>
              <w:rPr>
                <w:rFonts w:hint="eastAsia" w:ascii="Times New Roman" w:hAnsi="Times New Roman" w:eastAsia="仿宋_GB2312"/>
                <w:color w:val="000000" w:themeColor="text1"/>
                <w:sz w:val="28"/>
                <w:szCs w:val="28"/>
                <w:highlight w:val="none"/>
                <w14:textFill>
                  <w14:solidFill>
                    <w14:schemeClr w14:val="tx1"/>
                  </w14:solidFill>
                </w14:textFill>
              </w:rPr>
              <w:t>预制墙板</w:t>
            </w:r>
            <w:r>
              <w:rPr>
                <w:rFonts w:ascii="Times New Roman" w:hAnsi="Times New Roman" w:eastAsia="仿宋_GB2312"/>
                <w:color w:val="000000" w:themeColor="text1"/>
                <w:sz w:val="28"/>
                <w:szCs w:val="28"/>
                <w:highlight w:val="none"/>
                <w14:textFill>
                  <w14:solidFill>
                    <w14:schemeClr w14:val="tx1"/>
                  </w14:solidFill>
                </w14:textFill>
              </w:rPr>
              <w:t>等构件，满足各类连接节点、竖向构件吊装竞赛要求。</w:t>
            </w:r>
          </w:p>
          <w:p w14:paraId="1B1540DD">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9.</w:t>
            </w:r>
            <w:r>
              <w:rPr>
                <w:rFonts w:ascii="Times New Roman" w:hAnsi="Times New Roman" w:eastAsia="仿宋_GB2312"/>
                <w:color w:val="000000" w:themeColor="text1"/>
                <w:sz w:val="28"/>
                <w:szCs w:val="28"/>
                <w:highlight w:val="none"/>
                <w14:textFill>
                  <w14:solidFill>
                    <w14:schemeClr w14:val="tx1"/>
                  </w14:solidFill>
                </w14:textFill>
              </w:rPr>
              <w:t>预制构件现场灌浆考核平台提供预制柱、预制墙等构件，满足构件吊装、灌浆竞赛要求。</w:t>
            </w:r>
          </w:p>
          <w:p w14:paraId="10AC5D3D">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10.</w:t>
            </w:r>
            <w:r>
              <w:rPr>
                <w:rFonts w:ascii="Times New Roman" w:hAnsi="Times New Roman" w:eastAsia="仿宋_GB2312"/>
                <w:color w:val="000000" w:themeColor="text1"/>
                <w:sz w:val="28"/>
                <w:szCs w:val="28"/>
                <w:highlight w:val="none"/>
                <w14:textFill>
                  <w14:solidFill>
                    <w14:schemeClr w14:val="tx1"/>
                  </w14:solidFill>
                </w14:textFill>
              </w:rPr>
              <w:t>工位布置情况详见下图：</w:t>
            </w:r>
          </w:p>
          <w:p w14:paraId="5D96ADBE">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Times New Roman" w:hAnsi="Times New Roman" w:eastAsia="仿宋_GB2312"/>
                <w:color w:val="000000" w:themeColor="text1"/>
                <w:sz w:val="28"/>
                <w:szCs w:val="28"/>
                <w:highlight w:val="none"/>
                <w14:textFill>
                  <w14:solidFill>
                    <w14:schemeClr w14:val="tx1"/>
                  </w14:solidFill>
                </w14:textFill>
              </w:rPr>
            </w:pPr>
            <w:r>
              <w:drawing>
                <wp:inline distT="0" distB="0" distL="114300" distR="114300">
                  <wp:extent cx="4800600" cy="5143500"/>
                  <wp:effectExtent l="0" t="0" r="7620" b="0"/>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34"/>
                          <a:stretch>
                            <a:fillRect/>
                          </a:stretch>
                        </pic:blipFill>
                        <pic:spPr>
                          <a:xfrm rot="16200000">
                            <a:off x="0" y="0"/>
                            <a:ext cx="4800600" cy="5143500"/>
                          </a:xfrm>
                          <a:prstGeom prst="rect">
                            <a:avLst/>
                          </a:prstGeom>
                          <a:noFill/>
                          <a:ln>
                            <a:noFill/>
                          </a:ln>
                        </pic:spPr>
                      </pic:pic>
                    </a:graphicData>
                  </a:graphic>
                </wp:inline>
              </w:drawing>
            </w:r>
          </w:p>
          <w:p w14:paraId="1B8D4D88">
            <w:pPr>
              <w:keepNext w:val="0"/>
              <w:keepLines w:val="0"/>
              <w:pageBreakBefore w:val="0"/>
              <w:widowControl/>
              <w:kinsoku/>
              <w:wordWrap/>
              <w:overflowPunct/>
              <w:topLinePunct w:val="0"/>
              <w:autoSpaceDE w:val="0"/>
              <w:autoSpaceDN w:val="0"/>
              <w:bidi w:val="0"/>
              <w:adjustRightInd w:val="0"/>
              <w:snapToGrid w:val="0"/>
              <w:spacing w:line="360" w:lineRule="auto"/>
              <w:ind w:firstLine="480" w:firstLineChars="200"/>
              <w:jc w:val="center"/>
              <w:textAlignment w:val="baseline"/>
              <w:rPr>
                <w:rFonts w:hint="default" w:ascii="Times New Roman" w:hAnsi="Times New Roman" w:eastAsia="黑体"/>
                <w:color w:val="000000" w:themeColor="text1"/>
                <w:sz w:val="24"/>
                <w:highlight w:val="none"/>
                <w:lang w:val="en-US" w:eastAsia="zh-CN"/>
                <w14:textFill>
                  <w14:solidFill>
                    <w14:schemeClr w14:val="tx1"/>
                  </w14:solidFill>
                </w14:textFill>
              </w:rPr>
            </w:pPr>
            <w:r>
              <w:rPr>
                <w:rFonts w:hint="eastAsia" w:ascii="Times New Roman" w:hAnsi="Times New Roman" w:eastAsia="黑体"/>
                <w:color w:val="000000" w:themeColor="text1"/>
                <w:sz w:val="24"/>
                <w:highlight w:val="none"/>
                <w14:textFill>
                  <w14:solidFill>
                    <w14:schemeClr w14:val="tx1"/>
                  </w14:solidFill>
                </w14:textFill>
              </w:rPr>
              <w:t>吊装</w:t>
            </w:r>
            <w:r>
              <w:rPr>
                <w:rFonts w:ascii="Times New Roman" w:hAnsi="Times New Roman" w:eastAsia="黑体"/>
                <w:color w:val="000000" w:themeColor="text1"/>
                <w:sz w:val="24"/>
                <w:highlight w:val="none"/>
                <w14:textFill>
                  <w14:solidFill>
                    <w14:schemeClr w14:val="tx1"/>
                  </w14:solidFill>
                </w14:textFill>
              </w:rPr>
              <w:t>工位平面布置图</w:t>
            </w:r>
            <w:r>
              <w:rPr>
                <w:rFonts w:hint="eastAsia" w:ascii="Times New Roman" w:hAnsi="Times New Roman" w:eastAsia="黑体"/>
                <w:color w:val="000000" w:themeColor="text1"/>
                <w:sz w:val="24"/>
                <w:highlight w:val="none"/>
                <w:lang w:val="en-US" w:eastAsia="zh-CN"/>
                <w14:textFill>
                  <w14:solidFill>
                    <w14:schemeClr w14:val="tx1"/>
                  </w14:solidFill>
                </w14:textFill>
              </w:rPr>
              <w:t>（供参考）</w:t>
            </w:r>
          </w:p>
          <w:p w14:paraId="50F75FD5">
            <w:pPr>
              <w:keepNext w:val="0"/>
              <w:keepLines w:val="0"/>
              <w:pageBreakBefore w:val="0"/>
              <w:widowControl/>
              <w:kinsoku/>
              <w:wordWrap/>
              <w:overflowPunct/>
              <w:topLinePunct w:val="0"/>
              <w:autoSpaceDE w:val="0"/>
              <w:autoSpaceDN w:val="0"/>
              <w:bidi w:val="0"/>
              <w:adjustRightInd w:val="0"/>
              <w:snapToGrid w:val="0"/>
              <w:spacing w:line="360" w:lineRule="auto"/>
              <w:ind w:firstLine="480" w:firstLineChars="200"/>
              <w:jc w:val="center"/>
              <w:textAlignment w:val="baseline"/>
              <w:rPr>
                <w:rFonts w:hint="eastAsia" w:ascii="Times New Roman" w:hAnsi="Times New Roman" w:eastAsia="黑体"/>
                <w:color w:val="000000" w:themeColor="text1"/>
                <w:sz w:val="24"/>
                <w:highlight w:val="none"/>
                <w14:textFill>
                  <w14:solidFill>
                    <w14:schemeClr w14:val="tx1"/>
                  </w14:solidFill>
                </w14:textFill>
              </w:rPr>
            </w:pPr>
          </w:p>
          <w:p w14:paraId="681DB41B">
            <w:pPr>
              <w:keepNext w:val="0"/>
              <w:keepLines w:val="0"/>
              <w:pageBreakBefore w:val="0"/>
              <w:widowControl/>
              <w:kinsoku/>
              <w:wordWrap/>
              <w:overflowPunct/>
              <w:topLinePunct w:val="0"/>
              <w:autoSpaceDE w:val="0"/>
              <w:autoSpaceDN w:val="0"/>
              <w:bidi w:val="0"/>
              <w:adjustRightInd w:val="0"/>
              <w:snapToGrid w:val="0"/>
              <w:spacing w:line="360" w:lineRule="auto"/>
              <w:ind w:firstLine="480" w:firstLineChars="200"/>
              <w:jc w:val="center"/>
              <w:textAlignment w:val="baseline"/>
              <w:rPr>
                <w:rFonts w:hint="eastAsia" w:ascii="Times New Roman" w:hAnsi="Times New Roman" w:eastAsia="黑体"/>
                <w:color w:val="000000" w:themeColor="text1"/>
                <w:sz w:val="24"/>
                <w:highlight w:val="none"/>
                <w14:textFill>
                  <w14:solidFill>
                    <w14:schemeClr w14:val="tx1"/>
                  </w14:solidFill>
                </w14:textFill>
              </w:rPr>
            </w:pPr>
            <w:r>
              <w:rPr>
                <w:rFonts w:hint="eastAsia" w:ascii="Times New Roman" w:hAnsi="Times New Roman" w:eastAsia="黑体"/>
                <w:color w:val="000000" w:themeColor="text1"/>
                <w:sz w:val="24"/>
                <w:highlight w:val="none"/>
                <w14:textFill>
                  <w14:solidFill>
                    <w14:schemeClr w14:val="tx1"/>
                  </w14:solidFill>
                </w14:textFill>
              </w:rPr>
              <w:drawing>
                <wp:inline distT="0" distB="0" distL="0" distR="0">
                  <wp:extent cx="3691255" cy="5267325"/>
                  <wp:effectExtent l="0" t="0" r="5715" b="12065"/>
                  <wp:docPr id="29" name="图片 11" descr="111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1" descr="111111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a:xfrm rot="-5400000">
                            <a:off x="0" y="0"/>
                            <a:ext cx="3691255" cy="5267325"/>
                          </a:xfrm>
                          <a:prstGeom prst="rect">
                            <a:avLst/>
                          </a:prstGeom>
                          <a:noFill/>
                          <a:ln>
                            <a:noFill/>
                          </a:ln>
                        </pic:spPr>
                      </pic:pic>
                    </a:graphicData>
                  </a:graphic>
                </wp:inline>
              </w:drawing>
            </w:r>
          </w:p>
          <w:p w14:paraId="3781C010">
            <w:pPr>
              <w:keepNext w:val="0"/>
              <w:keepLines w:val="0"/>
              <w:pageBreakBefore w:val="0"/>
              <w:widowControl/>
              <w:kinsoku/>
              <w:wordWrap/>
              <w:overflowPunct/>
              <w:topLinePunct w:val="0"/>
              <w:autoSpaceDE w:val="0"/>
              <w:autoSpaceDN w:val="0"/>
              <w:bidi w:val="0"/>
              <w:adjustRightInd w:val="0"/>
              <w:snapToGrid w:val="0"/>
              <w:spacing w:line="360" w:lineRule="auto"/>
              <w:ind w:firstLine="480" w:firstLineChars="200"/>
              <w:jc w:val="center"/>
              <w:textAlignment w:val="baseline"/>
              <w:rPr>
                <w:rFonts w:ascii="Times New Roman" w:hAnsi="Times New Roman" w:eastAsia="黑体"/>
                <w:color w:val="000000" w:themeColor="text1"/>
                <w:sz w:val="24"/>
                <w:highlight w:val="none"/>
                <w14:textFill>
                  <w14:solidFill>
                    <w14:schemeClr w14:val="tx1"/>
                  </w14:solidFill>
                </w14:textFill>
              </w:rPr>
            </w:pPr>
            <w:r>
              <w:rPr>
                <w:rFonts w:hint="eastAsia" w:ascii="Times New Roman" w:hAnsi="Times New Roman" w:eastAsia="黑体"/>
                <w:color w:val="000000" w:themeColor="text1"/>
                <w:sz w:val="24"/>
                <w:highlight w:val="none"/>
                <w14:textFill>
                  <w14:solidFill>
                    <w14:schemeClr w14:val="tx1"/>
                  </w14:solidFill>
                </w14:textFill>
              </w:rPr>
              <w:t>灌浆</w:t>
            </w:r>
            <w:r>
              <w:rPr>
                <w:rFonts w:ascii="Times New Roman" w:hAnsi="Times New Roman" w:eastAsia="黑体"/>
                <w:color w:val="000000" w:themeColor="text1"/>
                <w:sz w:val="24"/>
                <w:highlight w:val="none"/>
                <w14:textFill>
                  <w14:solidFill>
                    <w14:schemeClr w14:val="tx1"/>
                  </w14:solidFill>
                </w14:textFill>
              </w:rPr>
              <w:t>工位平面布置图</w:t>
            </w:r>
            <w:r>
              <w:rPr>
                <w:rFonts w:hint="eastAsia" w:ascii="Times New Roman" w:hAnsi="Times New Roman" w:eastAsia="黑体"/>
                <w:color w:val="000000" w:themeColor="text1"/>
                <w:sz w:val="24"/>
                <w:highlight w:val="none"/>
                <w:lang w:val="en-US" w:eastAsia="zh-CN"/>
                <w14:textFill>
                  <w14:solidFill>
                    <w14:schemeClr w14:val="tx1"/>
                  </w14:solidFill>
                </w14:textFill>
              </w:rPr>
              <w:t>（供参考）</w:t>
            </w:r>
          </w:p>
          <w:p w14:paraId="50CF1298">
            <w:pPr>
              <w:keepNext w:val="0"/>
              <w:keepLines w:val="0"/>
              <w:pageBreakBefore w:val="0"/>
              <w:widowControl/>
              <w:kinsoku/>
              <w:wordWrap/>
              <w:overflowPunct/>
              <w:topLinePunct w:val="0"/>
              <w:autoSpaceDE w:val="0"/>
              <w:autoSpaceDN w:val="0"/>
              <w:bidi w:val="0"/>
              <w:adjustRightInd w:val="0"/>
              <w:snapToGrid w:val="0"/>
              <w:spacing w:line="360" w:lineRule="auto"/>
              <w:ind w:firstLine="480" w:firstLineChars="200"/>
              <w:jc w:val="center"/>
              <w:textAlignment w:val="baseline"/>
              <w:rPr>
                <w:rFonts w:hint="eastAsia" w:ascii="Times New Roman" w:hAnsi="Times New Roman" w:eastAsia="黑体"/>
                <w:color w:val="000000" w:themeColor="text1"/>
                <w:sz w:val="24"/>
                <w:highlight w:val="none"/>
                <w14:textFill>
                  <w14:solidFill>
                    <w14:schemeClr w14:val="tx1"/>
                  </w14:solidFill>
                </w14:textFill>
              </w:rPr>
            </w:pPr>
          </w:p>
          <w:p w14:paraId="7C64A15B">
            <w:pPr>
              <w:keepNext w:val="0"/>
              <w:keepLines w:val="0"/>
              <w:pageBreakBefore w:val="0"/>
              <w:widowControl/>
              <w:kinsoku/>
              <w:wordWrap/>
              <w:overflowPunct/>
              <w:topLinePunct w:val="0"/>
              <w:autoSpaceDE w:val="0"/>
              <w:autoSpaceDN w:val="0"/>
              <w:bidi w:val="0"/>
              <w:adjustRightInd w:val="0"/>
              <w:snapToGrid w:val="0"/>
              <w:spacing w:line="360" w:lineRule="auto"/>
              <w:ind w:firstLine="562" w:firstLineChars="200"/>
              <w:textAlignment w:val="baseline"/>
              <w:rPr>
                <w:rFonts w:ascii="Times New Roman" w:hAnsi="Times New Roman" w:eastAsia="仿宋_GB2312"/>
                <w:b/>
                <w:bCs/>
                <w:color w:val="000000" w:themeColor="text1"/>
                <w:sz w:val="28"/>
                <w:szCs w:val="28"/>
                <w:highlight w:val="none"/>
                <w14:textFill>
                  <w14:solidFill>
                    <w14:schemeClr w14:val="tx1"/>
                  </w14:solidFill>
                </w14:textFill>
              </w:rPr>
            </w:pPr>
            <w:r>
              <w:rPr>
                <w:rFonts w:ascii="Times New Roman" w:hAnsi="Times New Roman" w:eastAsia="楷体"/>
                <w:b/>
                <w:bCs/>
                <w:color w:val="000000" w:themeColor="text1"/>
                <w:sz w:val="28"/>
                <w:szCs w:val="28"/>
                <w:highlight w:val="none"/>
                <w14:textFill>
                  <w14:solidFill>
                    <w14:schemeClr w14:val="tx1"/>
                  </w14:solidFill>
                </w14:textFill>
              </w:rPr>
              <w:t>（</w:t>
            </w:r>
            <w:r>
              <w:rPr>
                <w:rFonts w:hint="eastAsia" w:ascii="Times New Roman" w:hAnsi="Times New Roman" w:eastAsia="楷体"/>
                <w:b/>
                <w:bCs/>
                <w:color w:val="000000" w:themeColor="text1"/>
                <w:sz w:val="28"/>
                <w:szCs w:val="28"/>
                <w:highlight w:val="none"/>
                <w:lang w:val="en-US" w:eastAsia="zh-CN"/>
                <w14:textFill>
                  <w14:solidFill>
                    <w14:schemeClr w14:val="tx1"/>
                  </w14:solidFill>
                </w14:textFill>
              </w:rPr>
              <w:t>二</w:t>
            </w:r>
            <w:r>
              <w:rPr>
                <w:rFonts w:ascii="Times New Roman" w:hAnsi="Times New Roman" w:eastAsia="楷体"/>
                <w:b/>
                <w:bCs/>
                <w:color w:val="000000" w:themeColor="text1"/>
                <w:sz w:val="28"/>
                <w:szCs w:val="28"/>
                <w:highlight w:val="none"/>
                <w14:textFill>
                  <w14:solidFill>
                    <w14:schemeClr w14:val="tx1"/>
                  </w14:solidFill>
                </w14:textFill>
              </w:rPr>
              <w:t>）技术平台</w:t>
            </w:r>
          </w:p>
          <w:p w14:paraId="18E5EF49">
            <w:pPr>
              <w:keepNext w:val="0"/>
              <w:keepLines w:val="0"/>
              <w:pageBreakBefore w:val="0"/>
              <w:widowControl/>
              <w:kinsoku/>
              <w:wordWrap/>
              <w:overflowPunct/>
              <w:topLinePunct w:val="0"/>
              <w:autoSpaceDE w:val="0"/>
              <w:autoSpaceDN w:val="0"/>
              <w:bidi w:val="0"/>
              <w:adjustRightInd w:val="0"/>
              <w:snapToGrid w:val="0"/>
              <w:spacing w:line="360" w:lineRule="auto"/>
              <w:ind w:firstLine="562" w:firstLineChars="200"/>
              <w:textAlignment w:val="baseline"/>
              <w:rPr>
                <w:rFonts w:ascii="Times New Roman" w:hAnsi="Times New Roman" w:eastAsia="仿宋_GB2312"/>
                <w:b/>
                <w:bCs/>
                <w:color w:val="000000" w:themeColor="text1"/>
                <w:sz w:val="28"/>
                <w:szCs w:val="28"/>
                <w:highlight w:val="none"/>
                <w14:textFill>
                  <w14:solidFill>
                    <w14:schemeClr w14:val="tx1"/>
                  </w14:solidFill>
                </w14:textFill>
              </w:rPr>
            </w:pPr>
            <w:r>
              <w:rPr>
                <w:rFonts w:ascii="Times New Roman" w:hAnsi="Times New Roman" w:eastAsia="仿宋_GB2312"/>
                <w:b/>
                <w:bCs/>
                <w:color w:val="000000" w:themeColor="text1"/>
                <w:sz w:val="28"/>
                <w:szCs w:val="28"/>
                <w:highlight w:val="none"/>
                <w14:textFill>
                  <w14:solidFill>
                    <w14:schemeClr w14:val="tx1"/>
                  </w14:solidFill>
                </w14:textFill>
              </w:rPr>
              <w:t>1.预制构件现场吊装考核平台</w:t>
            </w:r>
          </w:p>
          <w:p w14:paraId="01497186">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竞赛设备建议使用轻质材料制作，形态结构与预制构件一致，依据行业标准，搭建构件吊装的实操环境和实操基础，满足墙板吊装、节点连接的实操与技能考核需求，同时实操基础满足可配置化，保证不同实操类型构件的装配式需求，保证赛题设置的灵活性和可持续性。</w:t>
            </w:r>
          </w:p>
          <w:p w14:paraId="65AD4648">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各构件具体技术要求如下：</w:t>
            </w:r>
          </w:p>
          <w:p w14:paraId="79EDAD31">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筏板底座：预留插筋、预留一级连接螺纹</w:t>
            </w:r>
            <w:r>
              <w:rPr>
                <w:rFonts w:hint="eastAsia" w:ascii="Times New Roman" w:hAnsi="Times New Roman" w:eastAsia="仿宋_GB2312"/>
                <w:color w:val="000000" w:themeColor="text1"/>
                <w:sz w:val="28"/>
                <w:szCs w:val="28"/>
                <w:highlight w:val="none"/>
                <w14:textFill>
                  <w14:solidFill>
                    <w14:schemeClr w14:val="tx1"/>
                  </w14:solidFill>
                </w14:textFill>
              </w:rPr>
              <w:t>套筒</w:t>
            </w:r>
            <w:r>
              <w:rPr>
                <w:rFonts w:ascii="Times New Roman" w:hAnsi="Times New Roman" w:eastAsia="仿宋_GB2312"/>
                <w:color w:val="000000" w:themeColor="text1"/>
                <w:sz w:val="28"/>
                <w:szCs w:val="28"/>
                <w:highlight w:val="none"/>
                <w14:textFill>
                  <w14:solidFill>
                    <w14:schemeClr w14:val="tx1"/>
                  </w14:solidFill>
                </w14:textFill>
              </w:rPr>
              <w:t>，预留支撑</w:t>
            </w:r>
            <w:r>
              <w:rPr>
                <w:rFonts w:hint="eastAsia" w:ascii="Times New Roman" w:hAnsi="Times New Roman" w:eastAsia="仿宋_GB2312"/>
                <w:color w:val="000000" w:themeColor="text1"/>
                <w:sz w:val="28"/>
                <w:szCs w:val="28"/>
                <w:highlight w:val="none"/>
                <w14:textFill>
                  <w14:solidFill>
                    <w14:schemeClr w14:val="tx1"/>
                  </w14:solidFill>
                </w14:textFill>
              </w:rPr>
              <w:t>螺母</w:t>
            </w:r>
            <w:r>
              <w:rPr>
                <w:rFonts w:ascii="Times New Roman" w:hAnsi="Times New Roman" w:eastAsia="仿宋_GB2312"/>
                <w:color w:val="000000" w:themeColor="text1"/>
                <w:sz w:val="28"/>
                <w:szCs w:val="28"/>
                <w:highlight w:val="none"/>
                <w14:textFill>
                  <w14:solidFill>
                    <w14:schemeClr w14:val="tx1"/>
                  </w14:solidFill>
                </w14:textFill>
              </w:rPr>
              <w:t>，具体数量位置与预制构件配套。</w:t>
            </w:r>
            <w:r>
              <w:rPr>
                <w:rFonts w:hint="eastAsia" w:ascii="Times New Roman" w:hAnsi="Times New Roman" w:eastAsia="仿宋_GB2312"/>
                <w:color w:val="000000" w:themeColor="text1"/>
                <w:sz w:val="28"/>
                <w:szCs w:val="28"/>
                <w:highlight w:val="none"/>
                <w14:textFill>
                  <w14:solidFill>
                    <w14:schemeClr w14:val="tx1"/>
                  </w14:solidFill>
                </w14:textFill>
              </w:rPr>
              <w:t>轴线</w:t>
            </w:r>
            <w:r>
              <w:rPr>
                <w:rFonts w:ascii="Times New Roman" w:hAnsi="Times New Roman" w:eastAsia="仿宋_GB2312"/>
                <w:color w:val="000000" w:themeColor="text1"/>
                <w:sz w:val="28"/>
                <w:szCs w:val="28"/>
                <w:highlight w:val="none"/>
                <w14:textFill>
                  <w14:solidFill>
                    <w14:schemeClr w14:val="tx1"/>
                  </w14:solidFill>
                </w14:textFill>
              </w:rPr>
              <w:t>划线。尺寸：不小于</w:t>
            </w:r>
            <w:r>
              <w:rPr>
                <w:rFonts w:hint="eastAsia" w:ascii="Times New Roman" w:hAnsi="Times New Roman" w:eastAsia="仿宋_GB2312"/>
                <w:color w:val="000000" w:themeColor="text1"/>
                <w:sz w:val="28"/>
                <w:szCs w:val="28"/>
                <w:highlight w:val="none"/>
                <w14:textFill>
                  <w14:solidFill>
                    <w14:schemeClr w14:val="tx1"/>
                  </w14:solidFill>
                </w14:textFill>
              </w:rPr>
              <w:t>3600mm×2100mm×120mm</w:t>
            </w:r>
            <w:r>
              <w:rPr>
                <w:rFonts w:ascii="Times New Roman" w:hAnsi="Times New Roman" w:eastAsia="仿宋_GB2312"/>
                <w:color w:val="000000" w:themeColor="text1"/>
                <w:sz w:val="28"/>
                <w:szCs w:val="28"/>
                <w:highlight w:val="none"/>
                <w14:textFill>
                  <w14:solidFill>
                    <w14:schemeClr w14:val="tx1"/>
                  </w14:solidFill>
                </w14:textFill>
              </w:rPr>
              <w:t>。材料可用混凝土或者其他轻质材料制作，保证坚固耐用。</w:t>
            </w:r>
          </w:p>
          <w:p w14:paraId="1FBD98F6">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仿真预制剪力墙墙板：预制剪力墙墙板设计符合国家装配式标准图集要求，底部预留灌浆套筒，预埋吊钉，预留斜支撑螺母、模板通孔，</w:t>
            </w:r>
            <w:r>
              <w:rPr>
                <w:rFonts w:hint="eastAsia" w:ascii="Times New Roman" w:hAnsi="Times New Roman" w:eastAsia="仿宋_GB2312"/>
                <w:color w:val="000000" w:themeColor="text1"/>
                <w:sz w:val="28"/>
                <w:szCs w:val="28"/>
                <w:highlight w:val="none"/>
                <w14:textFill>
                  <w14:solidFill>
                    <w14:schemeClr w14:val="tx1"/>
                  </w14:solidFill>
                </w14:textFill>
              </w:rPr>
              <w:t>构件编号标牌</w:t>
            </w:r>
            <w:r>
              <w:rPr>
                <w:rFonts w:ascii="Times New Roman" w:hAnsi="Times New Roman" w:eastAsia="仿宋_GB2312"/>
                <w:color w:val="000000" w:themeColor="text1"/>
                <w:sz w:val="28"/>
                <w:szCs w:val="28"/>
                <w:highlight w:val="none"/>
                <w14:textFill>
                  <w14:solidFill>
                    <w14:schemeClr w14:val="tx1"/>
                  </w14:solidFill>
                </w14:textFill>
              </w:rPr>
              <w:t>标记，剪力墙组合可用于“一字型”、“L型”节点现浇连接训练。需提供墙板</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4</w:t>
            </w:r>
            <w:r>
              <w:rPr>
                <w:rFonts w:ascii="Times New Roman" w:hAnsi="Times New Roman" w:eastAsia="仿宋_GB2312"/>
                <w:color w:val="000000" w:themeColor="text1"/>
                <w:sz w:val="28"/>
                <w:szCs w:val="28"/>
                <w:highlight w:val="none"/>
                <w14:textFill>
                  <w14:solidFill>
                    <w14:schemeClr w14:val="tx1"/>
                  </w14:solidFill>
                </w14:textFill>
              </w:rPr>
              <w:t>块。墙板尺寸不小于1000mm×1250mm×200mm。材质可用混凝土或者其他轻质材料制作，保证坚固耐用。</w:t>
            </w:r>
          </w:p>
          <w:p w14:paraId="3134F63D">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后浇段配件：由铝面板（一字形、L形）1套、面板支架（一字形、L形）1套、对拉螺杆</w:t>
            </w:r>
            <w:r>
              <w:rPr>
                <w:rFonts w:hint="eastAsia" w:ascii="Times New Roman" w:hAnsi="Times New Roman" w:eastAsia="仿宋_GB2312"/>
                <w:color w:val="000000" w:themeColor="text1"/>
                <w:sz w:val="28"/>
                <w:szCs w:val="28"/>
                <w:highlight w:val="none"/>
                <w14:textFill>
                  <w14:solidFill>
                    <w14:schemeClr w14:val="tx1"/>
                  </w14:solidFill>
                </w14:textFill>
              </w:rPr>
              <w:t>3</w:t>
            </w:r>
            <w:r>
              <w:rPr>
                <w:rFonts w:ascii="Times New Roman" w:hAnsi="Times New Roman" w:eastAsia="仿宋_GB2312"/>
                <w:color w:val="000000" w:themeColor="text1"/>
                <w:sz w:val="28"/>
                <w:szCs w:val="28"/>
                <w:highlight w:val="none"/>
                <w14:textFill>
                  <w14:solidFill>
                    <w14:schemeClr w14:val="tx1"/>
                  </w14:solidFill>
                </w14:textFill>
              </w:rPr>
              <w:t>对</w:t>
            </w:r>
            <w:r>
              <w:rPr>
                <w:rFonts w:hint="eastAsia" w:ascii="Times New Roman" w:hAnsi="Times New Roman" w:eastAsia="仿宋_GB2312"/>
                <w:color w:val="000000" w:themeColor="text1"/>
                <w:sz w:val="28"/>
                <w:szCs w:val="28"/>
                <w:highlight w:val="none"/>
                <w14:textFill>
                  <w14:solidFill>
                    <w14:schemeClr w14:val="tx1"/>
                  </w14:solidFill>
                </w14:textFill>
              </w:rPr>
              <w:t>（长度600mm，直径20mm）</w:t>
            </w:r>
            <w:r>
              <w:rPr>
                <w:rFonts w:ascii="Times New Roman" w:hAnsi="Times New Roman" w:eastAsia="仿宋_GB2312"/>
                <w:color w:val="000000" w:themeColor="text1"/>
                <w:sz w:val="28"/>
                <w:szCs w:val="28"/>
                <w:highlight w:val="none"/>
                <w14:textFill>
                  <w14:solidFill>
                    <w14:schemeClr w14:val="tx1"/>
                  </w14:solidFill>
                </w14:textFill>
              </w:rPr>
              <w:t>，配筋</w:t>
            </w:r>
            <w:r>
              <w:rPr>
                <w:rFonts w:hint="eastAsia" w:ascii="Times New Roman" w:hAnsi="Times New Roman" w:eastAsia="仿宋_GB2312"/>
                <w:color w:val="000000" w:themeColor="text1"/>
                <w:sz w:val="28"/>
                <w:szCs w:val="28"/>
                <w:highlight w:val="none"/>
                <w14:textFill>
                  <w14:solidFill>
                    <w14:schemeClr w14:val="tx1"/>
                  </w14:solidFill>
                </w14:textFill>
              </w:rPr>
              <w:t>（φ14钢筋12根、φ8箍筋16根）</w:t>
            </w:r>
            <w:r>
              <w:rPr>
                <w:rFonts w:ascii="Times New Roman" w:hAnsi="Times New Roman" w:eastAsia="仿宋_GB2312"/>
                <w:color w:val="000000" w:themeColor="text1"/>
                <w:sz w:val="28"/>
                <w:szCs w:val="28"/>
                <w:highlight w:val="none"/>
                <w14:textFill>
                  <w14:solidFill>
                    <w14:schemeClr w14:val="tx1"/>
                  </w14:solidFill>
                </w14:textFill>
              </w:rPr>
              <w:t>1套等组成。面板采用铝合金</w:t>
            </w:r>
            <w:r>
              <w:rPr>
                <w:rFonts w:hint="eastAsia" w:ascii="Times New Roman" w:hAnsi="Times New Roman" w:eastAsia="仿宋_GB2312"/>
                <w:color w:val="000000" w:themeColor="text1"/>
                <w:sz w:val="28"/>
                <w:szCs w:val="28"/>
                <w:highlight w:val="none"/>
                <w14:textFill>
                  <w14:solidFill>
                    <w14:schemeClr w14:val="tx1"/>
                  </w14:solidFill>
                </w14:textFill>
              </w:rPr>
              <w:t>模板，</w:t>
            </w:r>
            <w:r>
              <w:rPr>
                <w:rFonts w:ascii="Times New Roman" w:hAnsi="Times New Roman" w:eastAsia="仿宋_GB2312"/>
                <w:color w:val="000000" w:themeColor="text1"/>
                <w:sz w:val="28"/>
                <w:szCs w:val="28"/>
                <w:highlight w:val="none"/>
                <w14:textFill>
                  <w14:solidFill>
                    <w14:schemeClr w14:val="tx1"/>
                  </w14:solidFill>
                </w14:textFill>
              </w:rPr>
              <w:t>L型尺寸</w:t>
            </w:r>
            <w:r>
              <w:rPr>
                <w:rFonts w:hint="eastAsia" w:ascii="Times New Roman" w:hAnsi="Times New Roman" w:eastAsia="仿宋_GB2312"/>
                <w:color w:val="000000" w:themeColor="text1"/>
                <w:sz w:val="28"/>
                <w:szCs w:val="28"/>
                <w:highlight w:val="none"/>
                <w14:textFill>
                  <w14:solidFill>
                    <w14:schemeClr w14:val="tx1"/>
                  </w14:solidFill>
                </w14:textFill>
              </w:rPr>
              <w:t>为430mm×430mm×1270mm、630mm×630mm×1270mm各一块</w:t>
            </w:r>
            <w:r>
              <w:rPr>
                <w:rFonts w:ascii="Times New Roman" w:hAnsi="Times New Roman" w:eastAsia="仿宋_GB2312"/>
                <w:color w:val="000000" w:themeColor="text1"/>
                <w:sz w:val="28"/>
                <w:szCs w:val="28"/>
                <w:highlight w:val="none"/>
                <w14:textFill>
                  <w14:solidFill>
                    <w14:schemeClr w14:val="tx1"/>
                  </w14:solidFill>
                </w14:textFill>
              </w:rPr>
              <w:t>，一字型尺寸</w:t>
            </w:r>
            <w:r>
              <w:rPr>
                <w:rFonts w:hint="eastAsia" w:ascii="Times New Roman" w:hAnsi="Times New Roman" w:eastAsia="仿宋_GB2312"/>
                <w:color w:val="000000" w:themeColor="text1"/>
                <w:sz w:val="28"/>
                <w:szCs w:val="28"/>
                <w:highlight w:val="none"/>
                <w14:textFill>
                  <w14:solidFill>
                    <w14:schemeClr w14:val="tx1"/>
                  </w14:solidFill>
                </w14:textFill>
              </w:rPr>
              <w:t>为760mm×1270mm两块</w:t>
            </w:r>
            <w:r>
              <w:rPr>
                <w:rFonts w:ascii="Times New Roman" w:hAnsi="Times New Roman" w:eastAsia="仿宋_GB2312"/>
                <w:color w:val="000000" w:themeColor="text1"/>
                <w:sz w:val="28"/>
                <w:szCs w:val="28"/>
                <w:highlight w:val="none"/>
                <w14:textFill>
                  <w14:solidFill>
                    <w14:schemeClr w14:val="tx1"/>
                  </w14:solidFill>
                </w14:textFill>
              </w:rPr>
              <w:t>；面板支架采用钢制，L型尺寸</w:t>
            </w:r>
            <w:r>
              <w:rPr>
                <w:rFonts w:hint="eastAsia" w:ascii="Times New Roman" w:hAnsi="Times New Roman" w:eastAsia="仿宋_GB2312"/>
                <w:color w:val="000000" w:themeColor="text1"/>
                <w:sz w:val="28"/>
                <w:szCs w:val="28"/>
                <w:highlight w:val="none"/>
                <w14:textFill>
                  <w14:solidFill>
                    <w14:schemeClr w14:val="tx1"/>
                  </w14:solidFill>
                </w14:textFill>
              </w:rPr>
              <w:t>390mm×390mm、710mm×710mm</w:t>
            </w:r>
            <w:r>
              <w:rPr>
                <w:rFonts w:ascii="Times New Roman" w:hAnsi="Times New Roman" w:eastAsia="仿宋_GB2312"/>
                <w:color w:val="000000" w:themeColor="text1"/>
                <w:sz w:val="28"/>
                <w:szCs w:val="28"/>
                <w:highlight w:val="none"/>
                <w14:textFill>
                  <w14:solidFill>
                    <w14:schemeClr w14:val="tx1"/>
                  </w14:solidFill>
                </w14:textFill>
              </w:rPr>
              <w:t>，一字型尺寸</w:t>
            </w:r>
            <w:r>
              <w:rPr>
                <w:rFonts w:hint="eastAsia" w:ascii="Times New Roman" w:hAnsi="Times New Roman" w:eastAsia="仿宋_GB2312"/>
                <w:color w:val="000000" w:themeColor="text1"/>
                <w:sz w:val="28"/>
                <w:szCs w:val="28"/>
                <w:highlight w:val="none"/>
                <w14:textFill>
                  <w14:solidFill>
                    <w14:schemeClr w14:val="tx1"/>
                  </w14:solidFill>
                </w14:textFill>
              </w:rPr>
              <w:t>800mm</w:t>
            </w:r>
            <w:r>
              <w:rPr>
                <w:rFonts w:ascii="Times New Roman" w:hAnsi="Times New Roman" w:eastAsia="仿宋_GB2312"/>
                <w:color w:val="000000" w:themeColor="text1"/>
                <w:sz w:val="28"/>
                <w:szCs w:val="28"/>
                <w:highlight w:val="none"/>
                <w14:textFill>
                  <w14:solidFill>
                    <w14:schemeClr w14:val="tx1"/>
                  </w14:solidFill>
                </w14:textFill>
              </w:rPr>
              <w:t>。保护层卡</w:t>
            </w:r>
            <w:r>
              <w:rPr>
                <w:rFonts w:hint="eastAsia" w:ascii="Times New Roman" w:hAnsi="Times New Roman" w:eastAsia="仿宋_GB2312"/>
                <w:color w:val="000000" w:themeColor="text1"/>
                <w:sz w:val="28"/>
                <w:szCs w:val="28"/>
                <w:highlight w:val="none"/>
                <w14:textFill>
                  <w14:solidFill>
                    <w14:schemeClr w14:val="tx1"/>
                  </w14:solidFill>
                </w14:textFill>
              </w:rPr>
              <w:t>子</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建议</w:t>
            </w:r>
            <w:r>
              <w:rPr>
                <w:rFonts w:ascii="Times New Roman" w:hAnsi="Times New Roman" w:eastAsia="仿宋_GB2312"/>
                <w:color w:val="000000" w:themeColor="text1"/>
                <w:sz w:val="28"/>
                <w:szCs w:val="28"/>
                <w:highlight w:val="none"/>
                <w14:textFill>
                  <w14:solidFill>
                    <w14:schemeClr w14:val="tx1"/>
                  </w14:solidFill>
                </w14:textFill>
              </w:rPr>
              <w:t>为塑料卡，不容易发生位移，支撑钢筋稳定，不容易脱落。垫片要求耐磨平整，高效抗压</w:t>
            </w:r>
            <w:r>
              <w:rPr>
                <w:rFonts w:hint="eastAsia" w:ascii="Times New Roman" w:hAnsi="Times New Roman" w:eastAsia="仿宋_GB2312"/>
                <w:color w:val="000000" w:themeColor="text1"/>
                <w:sz w:val="28"/>
                <w:szCs w:val="28"/>
                <w:highlight w:val="none"/>
                <w:lang w:eastAsia="zh-CN"/>
                <w14:textFill>
                  <w14:solidFill>
                    <w14:schemeClr w14:val="tx1"/>
                  </w14:solidFill>
                </w14:textFill>
              </w:rPr>
              <w:t>，</w:t>
            </w:r>
            <w:r>
              <w:rPr>
                <w:rFonts w:hint="eastAsia" w:ascii="Times New Roman" w:hAnsi="Times New Roman" w:eastAsia="仿宋_GB2312"/>
                <w:color w:val="000000" w:themeColor="text1"/>
                <w:sz w:val="28"/>
                <w:szCs w:val="28"/>
                <w:highlight w:val="none"/>
                <w:lang w:val="en-US" w:eastAsia="zh-CN"/>
                <w14:textFill>
                  <w14:solidFill>
                    <w14:schemeClr w14:val="tx1"/>
                  </w14:solidFill>
                </w14:textFill>
              </w:rPr>
              <w:t>尺寸建议边长2cm</w:t>
            </w:r>
            <w:r>
              <w:rPr>
                <w:rFonts w:ascii="Times New Roman" w:hAnsi="Times New Roman" w:eastAsia="仿宋_GB2312"/>
                <w:color w:val="000000" w:themeColor="text1"/>
                <w:sz w:val="28"/>
                <w:szCs w:val="28"/>
                <w:highlight w:val="none"/>
                <w14:textFill>
                  <w14:solidFill>
                    <w14:schemeClr w14:val="tx1"/>
                  </w14:solidFill>
                </w14:textFill>
              </w:rPr>
              <w:t>。</w:t>
            </w:r>
          </w:p>
          <w:p w14:paraId="718CCD58">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墙板插架:采用框架主体，钢结构制作，由固定立柱和移动</w:t>
            </w:r>
            <w:r>
              <w:rPr>
                <w:rFonts w:hint="eastAsia" w:ascii="Times New Roman" w:hAnsi="Times New Roman" w:eastAsia="仿宋_GB2312"/>
                <w:color w:val="000000" w:themeColor="text1"/>
                <w:sz w:val="28"/>
                <w:szCs w:val="28"/>
                <w:highlight w:val="none"/>
                <w14:textFill>
                  <w14:solidFill>
                    <w14:schemeClr w14:val="tx1"/>
                  </w14:solidFill>
                </w14:textFill>
              </w:rPr>
              <w:t>钢棒</w:t>
            </w:r>
            <w:r>
              <w:rPr>
                <w:rFonts w:ascii="Times New Roman" w:hAnsi="Times New Roman" w:eastAsia="仿宋_GB2312"/>
                <w:color w:val="000000" w:themeColor="text1"/>
                <w:sz w:val="28"/>
                <w:szCs w:val="28"/>
                <w:highlight w:val="none"/>
                <w14:textFill>
                  <w14:solidFill>
                    <w14:schemeClr w14:val="tx1"/>
                  </w14:solidFill>
                </w14:textFill>
              </w:rPr>
              <w:t>组成，满足至少</w:t>
            </w:r>
            <w:r>
              <w:rPr>
                <w:rFonts w:hint="eastAsia" w:ascii="Times New Roman" w:hAnsi="Times New Roman" w:eastAsia="仿宋_GB2312"/>
                <w:color w:val="000000" w:themeColor="text1"/>
                <w:sz w:val="28"/>
                <w:szCs w:val="28"/>
                <w:highlight w:val="none"/>
                <w14:textFill>
                  <w14:solidFill>
                    <w14:schemeClr w14:val="tx1"/>
                  </w14:solidFill>
                </w14:textFill>
              </w:rPr>
              <w:t>5</w:t>
            </w:r>
            <w:r>
              <w:rPr>
                <w:rFonts w:ascii="Times New Roman" w:hAnsi="Times New Roman" w:eastAsia="仿宋_GB2312"/>
                <w:color w:val="000000" w:themeColor="text1"/>
                <w:sz w:val="28"/>
                <w:szCs w:val="28"/>
                <w:highlight w:val="none"/>
                <w14:textFill>
                  <w14:solidFill>
                    <w14:schemeClr w14:val="tx1"/>
                  </w14:solidFill>
                </w14:textFill>
              </w:rPr>
              <w:t>个墙板构件存放。</w:t>
            </w:r>
          </w:p>
          <w:p w14:paraId="1B149B9B">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吊具：650mm单钩吊具2根等。</w:t>
            </w:r>
          </w:p>
          <w:p w14:paraId="721D2C75">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龙门吊：高度</w:t>
            </w:r>
            <w:r>
              <w:rPr>
                <w:rFonts w:hint="eastAsia" w:ascii="Times New Roman" w:hAnsi="Times New Roman" w:eastAsia="仿宋_GB2312"/>
                <w:color w:val="000000" w:themeColor="text1"/>
                <w:sz w:val="28"/>
                <w:szCs w:val="28"/>
                <w:highlight w:val="none"/>
                <w14:textFill>
                  <w14:solidFill>
                    <w14:schemeClr w14:val="tx1"/>
                  </w14:solidFill>
                </w14:textFill>
              </w:rPr>
              <w:t>3400mm-3800mm</w:t>
            </w:r>
            <w:r>
              <w:rPr>
                <w:rFonts w:ascii="Times New Roman" w:hAnsi="Times New Roman" w:eastAsia="仿宋_GB2312"/>
                <w:color w:val="000000" w:themeColor="text1"/>
                <w:sz w:val="28"/>
                <w:szCs w:val="28"/>
                <w:highlight w:val="none"/>
                <w14:textFill>
                  <w14:solidFill>
                    <w14:schemeClr w14:val="tx1"/>
                  </w14:solidFill>
                </w14:textFill>
              </w:rPr>
              <w:t>，起吊高度2500mm以上，跨幅3500m以上，荷载</w:t>
            </w:r>
            <w:r>
              <w:rPr>
                <w:rFonts w:hint="eastAsia" w:ascii="Times New Roman" w:hAnsi="Times New Roman" w:eastAsia="仿宋_GB2312"/>
                <w:color w:val="000000" w:themeColor="text1"/>
                <w:sz w:val="28"/>
                <w:szCs w:val="28"/>
                <w:highlight w:val="none"/>
                <w14:textFill>
                  <w14:solidFill>
                    <w14:schemeClr w14:val="tx1"/>
                  </w14:solidFill>
                </w14:textFill>
              </w:rPr>
              <w:t>1t~</w:t>
            </w:r>
            <w:r>
              <w:rPr>
                <w:rFonts w:ascii="Times New Roman" w:hAnsi="Times New Roman" w:eastAsia="仿宋_GB2312"/>
                <w:color w:val="000000" w:themeColor="text1"/>
                <w:sz w:val="28"/>
                <w:szCs w:val="28"/>
                <w:highlight w:val="none"/>
                <w14:textFill>
                  <w14:solidFill>
                    <w14:schemeClr w14:val="tx1"/>
                  </w14:solidFill>
                </w14:textFill>
              </w:rPr>
              <w:t>2t。</w:t>
            </w:r>
          </w:p>
          <w:p w14:paraId="562E17FF">
            <w:pPr>
              <w:keepNext w:val="0"/>
              <w:keepLines w:val="0"/>
              <w:pageBreakBefore w:val="0"/>
              <w:widowControl/>
              <w:kinsoku/>
              <w:wordWrap/>
              <w:overflowPunct/>
              <w:topLinePunct w:val="0"/>
              <w:autoSpaceDE w:val="0"/>
              <w:autoSpaceDN w:val="0"/>
              <w:bidi w:val="0"/>
              <w:adjustRightInd w:val="0"/>
              <w:snapToGrid w:val="0"/>
              <w:spacing w:line="360" w:lineRule="auto"/>
              <w:ind w:firstLine="562" w:firstLineChars="200"/>
              <w:textAlignment w:val="baseline"/>
              <w:rPr>
                <w:rFonts w:ascii="Times New Roman" w:hAnsi="Times New Roman" w:eastAsia="仿宋_GB2312"/>
                <w:b/>
                <w:bCs/>
                <w:color w:val="000000" w:themeColor="text1"/>
                <w:sz w:val="28"/>
                <w:szCs w:val="28"/>
                <w:highlight w:val="none"/>
                <w14:textFill>
                  <w14:solidFill>
                    <w14:schemeClr w14:val="tx1"/>
                  </w14:solidFill>
                </w14:textFill>
              </w:rPr>
            </w:pPr>
            <w:r>
              <w:rPr>
                <w:rFonts w:ascii="Times New Roman" w:hAnsi="Times New Roman" w:eastAsia="仿宋_GB2312"/>
                <w:b/>
                <w:bCs/>
                <w:color w:val="000000" w:themeColor="text1"/>
                <w:sz w:val="28"/>
                <w:szCs w:val="28"/>
                <w:highlight w:val="none"/>
                <w14:textFill>
                  <w14:solidFill>
                    <w14:schemeClr w14:val="tx1"/>
                  </w14:solidFill>
                </w14:textFill>
              </w:rPr>
              <w:t>2.预制构件现场灌浆考核平台</w:t>
            </w:r>
          </w:p>
          <w:p w14:paraId="6776651C">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构件灌浆实操竞赛设备建议采用缩小混凝土构件形式，依据行业标准进行设计，还原构件灌浆实际操作环境，满足构件</w:t>
            </w:r>
            <w:r>
              <w:rPr>
                <w:rFonts w:hint="eastAsia" w:ascii="Times New Roman" w:hAnsi="Times New Roman" w:eastAsia="仿宋_GB2312"/>
                <w:color w:val="000000" w:themeColor="text1"/>
                <w:sz w:val="28"/>
                <w:szCs w:val="28"/>
                <w:highlight w:val="none"/>
                <w14:textFill>
                  <w14:solidFill>
                    <w14:schemeClr w14:val="tx1"/>
                  </w14:solidFill>
                </w14:textFill>
              </w:rPr>
              <w:t>灌浆</w:t>
            </w:r>
            <w:r>
              <w:rPr>
                <w:rFonts w:ascii="Times New Roman" w:hAnsi="Times New Roman" w:eastAsia="仿宋_GB2312"/>
                <w:color w:val="000000" w:themeColor="text1"/>
                <w:sz w:val="28"/>
                <w:szCs w:val="28"/>
                <w:highlight w:val="none"/>
                <w14:textFill>
                  <w14:solidFill>
                    <w14:schemeClr w14:val="tx1"/>
                  </w14:solidFill>
                </w14:textFill>
              </w:rPr>
              <w:t>实操与技能考核需求。同时采用手动机械吊装臂，进行构件升降控制。对于缩小构件造成的压力不足情况，设备可采用机械加压负载形式，补足2m高度以上正常混凝土构件的压力，规避因外因造成的与实际不符或影响比赛公平的因素。</w:t>
            </w:r>
          </w:p>
          <w:p w14:paraId="754A12EB">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具体技术要求如下：</w:t>
            </w:r>
          </w:p>
          <w:p w14:paraId="7F6E10F2">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上部结构：</w:t>
            </w:r>
            <w:r>
              <w:rPr>
                <w:rFonts w:hint="eastAsia" w:ascii="Times New Roman" w:hAnsi="Times New Roman" w:eastAsia="仿宋_GB2312"/>
                <w:color w:val="000000" w:themeColor="text1"/>
                <w:sz w:val="28"/>
                <w:szCs w:val="28"/>
                <w:highlight w:val="none"/>
                <w14:textFill>
                  <w14:solidFill>
                    <w14:schemeClr w14:val="tx1"/>
                  </w14:solidFill>
                </w14:textFill>
              </w:rPr>
              <w:t>剪力墙</w:t>
            </w:r>
            <w:r>
              <w:rPr>
                <w:rFonts w:ascii="Times New Roman" w:hAnsi="Times New Roman" w:eastAsia="仿宋_GB2312"/>
                <w:color w:val="000000" w:themeColor="text1"/>
                <w:sz w:val="28"/>
                <w:szCs w:val="28"/>
                <w:highlight w:val="none"/>
                <w14:textFill>
                  <w14:solidFill>
                    <w14:schemeClr w14:val="tx1"/>
                  </w14:solidFill>
                </w14:textFill>
              </w:rPr>
              <w:t>尺寸为1200mm×200mm×660mm；</w:t>
            </w:r>
            <w:r>
              <w:rPr>
                <w:rFonts w:hint="eastAsia" w:ascii="Times New Roman" w:hAnsi="Times New Roman" w:eastAsia="仿宋_GB2312"/>
                <w:color w:val="000000" w:themeColor="text1"/>
                <w:sz w:val="28"/>
                <w:szCs w:val="28"/>
                <w:highlight w:val="none"/>
                <w14:textFill>
                  <w14:solidFill>
                    <w14:schemeClr w14:val="tx1"/>
                  </w14:solidFill>
                </w14:textFill>
              </w:rPr>
              <w:t>柱尺寸为400mm</w:t>
            </w:r>
            <w:r>
              <w:rPr>
                <w:rFonts w:ascii="Times New Roman" w:hAnsi="Times New Roman" w:eastAsia="仿宋_GB2312"/>
                <w:color w:val="000000" w:themeColor="text1"/>
                <w:sz w:val="28"/>
                <w:szCs w:val="28"/>
                <w:highlight w:val="none"/>
                <w14:textFill>
                  <w14:solidFill>
                    <w14:schemeClr w14:val="tx1"/>
                  </w14:solidFill>
                </w14:textFill>
              </w:rPr>
              <w:t>×</w:t>
            </w:r>
            <w:r>
              <w:rPr>
                <w:rFonts w:hint="eastAsia" w:ascii="Times New Roman" w:hAnsi="Times New Roman" w:eastAsia="仿宋_GB2312"/>
                <w:color w:val="000000" w:themeColor="text1"/>
                <w:sz w:val="28"/>
                <w:szCs w:val="28"/>
                <w:highlight w:val="none"/>
                <w14:textFill>
                  <w14:solidFill>
                    <w14:schemeClr w14:val="tx1"/>
                  </w14:solidFill>
                </w14:textFill>
              </w:rPr>
              <w:t>4</w:t>
            </w:r>
            <w:r>
              <w:rPr>
                <w:rFonts w:ascii="Times New Roman" w:hAnsi="Times New Roman" w:eastAsia="仿宋_GB2312"/>
                <w:color w:val="000000" w:themeColor="text1"/>
                <w:sz w:val="28"/>
                <w:szCs w:val="28"/>
                <w:highlight w:val="none"/>
                <w14:textFill>
                  <w14:solidFill>
                    <w14:schemeClr w14:val="tx1"/>
                  </w14:solidFill>
                </w14:textFill>
              </w:rPr>
              <w:t>00mm×6</w:t>
            </w:r>
            <w:r>
              <w:rPr>
                <w:rFonts w:hint="eastAsia" w:ascii="Times New Roman" w:hAnsi="Times New Roman" w:eastAsia="仿宋_GB2312"/>
                <w:color w:val="000000" w:themeColor="text1"/>
                <w:sz w:val="28"/>
                <w:szCs w:val="28"/>
                <w:highlight w:val="none"/>
                <w14:textFill>
                  <w14:solidFill>
                    <w14:schemeClr w14:val="tx1"/>
                  </w14:solidFill>
                </w14:textFill>
              </w:rPr>
              <w:t>0</w:t>
            </w:r>
            <w:r>
              <w:rPr>
                <w:rFonts w:ascii="Times New Roman" w:hAnsi="Times New Roman" w:eastAsia="仿宋_GB2312"/>
                <w:color w:val="000000" w:themeColor="text1"/>
                <w:sz w:val="28"/>
                <w:szCs w:val="28"/>
                <w:highlight w:val="none"/>
                <w14:textFill>
                  <w14:solidFill>
                    <w14:schemeClr w14:val="tx1"/>
                  </w14:solidFill>
                </w14:textFill>
              </w:rPr>
              <w:t>0mm</w:t>
            </w:r>
            <w:r>
              <w:rPr>
                <w:rFonts w:hint="eastAsia" w:ascii="Times New Roman" w:hAnsi="Times New Roman" w:eastAsia="仿宋_GB2312"/>
                <w:color w:val="000000" w:themeColor="text1"/>
                <w:sz w:val="28"/>
                <w:szCs w:val="28"/>
                <w:highlight w:val="none"/>
                <w14:textFill>
                  <w14:solidFill>
                    <w14:schemeClr w14:val="tx1"/>
                  </w14:solidFill>
                </w14:textFill>
              </w:rPr>
              <w:t>；</w:t>
            </w:r>
            <w:r>
              <w:rPr>
                <w:rFonts w:ascii="Times New Roman" w:hAnsi="Times New Roman" w:eastAsia="仿宋_GB2312"/>
                <w:color w:val="000000" w:themeColor="text1"/>
                <w:sz w:val="28"/>
                <w:szCs w:val="28"/>
                <w:highlight w:val="none"/>
                <w14:textFill>
                  <w14:solidFill>
                    <w14:schemeClr w14:val="tx1"/>
                  </w14:solidFill>
                </w14:textFill>
              </w:rPr>
              <w:t>混凝土强度为C30</w:t>
            </w:r>
            <w:r>
              <w:rPr>
                <w:rFonts w:hint="eastAsia" w:ascii="Times New Roman" w:hAnsi="Times New Roman" w:eastAsia="仿宋_GB2312"/>
                <w:color w:val="000000" w:themeColor="text1"/>
                <w:sz w:val="28"/>
                <w:szCs w:val="28"/>
                <w:highlight w:val="none"/>
                <w14:textFill>
                  <w14:solidFill>
                    <w14:schemeClr w14:val="tx1"/>
                  </w14:solidFill>
                </w14:textFill>
              </w:rPr>
              <w:t>，2.5T吊钉。剪力墙构件</w:t>
            </w:r>
            <w:r>
              <w:rPr>
                <w:rFonts w:ascii="Times New Roman" w:hAnsi="Times New Roman" w:eastAsia="仿宋_GB2312"/>
                <w:color w:val="000000" w:themeColor="text1"/>
                <w:sz w:val="28"/>
                <w:szCs w:val="28"/>
                <w:highlight w:val="none"/>
                <w14:textFill>
                  <w14:solidFill>
                    <w14:schemeClr w14:val="tx1"/>
                  </w14:solidFill>
                </w14:textFill>
              </w:rPr>
              <w:t>内含6个半灌浆钢筋套筒</w:t>
            </w:r>
            <w:r>
              <w:rPr>
                <w:rFonts w:hint="eastAsia" w:ascii="Times New Roman" w:hAnsi="Times New Roman" w:eastAsia="仿宋_GB2312"/>
                <w:color w:val="000000" w:themeColor="text1"/>
                <w:sz w:val="28"/>
                <w:szCs w:val="28"/>
                <w:highlight w:val="none"/>
                <w14:textFill>
                  <w14:solidFill>
                    <w14:schemeClr w14:val="tx1"/>
                  </w14:solidFill>
                </w14:textFill>
              </w:rPr>
              <w:t>，柱构件</w:t>
            </w:r>
            <w:r>
              <w:rPr>
                <w:rFonts w:ascii="Times New Roman" w:hAnsi="Times New Roman" w:eastAsia="仿宋_GB2312"/>
                <w:color w:val="000000" w:themeColor="text1"/>
                <w:sz w:val="28"/>
                <w:szCs w:val="28"/>
                <w:highlight w:val="none"/>
                <w14:textFill>
                  <w14:solidFill>
                    <w14:schemeClr w14:val="tx1"/>
                  </w14:solidFill>
                </w14:textFill>
              </w:rPr>
              <w:t>内含</w:t>
            </w:r>
            <w:r>
              <w:rPr>
                <w:rFonts w:hint="eastAsia" w:ascii="Times New Roman" w:hAnsi="Times New Roman" w:eastAsia="仿宋_GB2312"/>
                <w:color w:val="000000" w:themeColor="text1"/>
                <w:sz w:val="28"/>
                <w:szCs w:val="28"/>
                <w:highlight w:val="none"/>
                <w14:textFill>
                  <w14:solidFill>
                    <w14:schemeClr w14:val="tx1"/>
                  </w14:solidFill>
                </w14:textFill>
              </w:rPr>
              <w:t>8</w:t>
            </w:r>
            <w:r>
              <w:rPr>
                <w:rFonts w:ascii="Times New Roman" w:hAnsi="Times New Roman" w:eastAsia="仿宋_GB2312"/>
                <w:color w:val="000000" w:themeColor="text1"/>
                <w:sz w:val="28"/>
                <w:szCs w:val="28"/>
                <w:highlight w:val="none"/>
                <w14:textFill>
                  <w14:solidFill>
                    <w14:schemeClr w14:val="tx1"/>
                  </w14:solidFill>
                </w14:textFill>
              </w:rPr>
              <w:t>个半灌浆钢筋套筒。</w:t>
            </w:r>
          </w:p>
          <w:p w14:paraId="5A0166B8">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下部结构（底座）：</w:t>
            </w:r>
            <w:r>
              <w:rPr>
                <w:rFonts w:hint="eastAsia" w:ascii="Times New Roman" w:hAnsi="Times New Roman" w:eastAsia="仿宋_GB2312"/>
                <w:color w:val="000000" w:themeColor="text1"/>
                <w:sz w:val="28"/>
                <w:szCs w:val="28"/>
                <w:highlight w:val="none"/>
                <w14:textFill>
                  <w14:solidFill>
                    <w14:schemeClr w14:val="tx1"/>
                  </w14:solidFill>
                </w14:textFill>
              </w:rPr>
              <w:t>剪力墙底座</w:t>
            </w:r>
            <w:r>
              <w:rPr>
                <w:rFonts w:ascii="Times New Roman" w:hAnsi="Times New Roman" w:eastAsia="仿宋_GB2312"/>
                <w:color w:val="000000" w:themeColor="text1"/>
                <w:sz w:val="28"/>
                <w:szCs w:val="28"/>
                <w:highlight w:val="none"/>
                <w14:textFill>
                  <w14:solidFill>
                    <w14:schemeClr w14:val="tx1"/>
                  </w14:solidFill>
                </w14:textFill>
              </w:rPr>
              <w:t>尺寸为1240mm×800mm×100mm；</w:t>
            </w:r>
            <w:r>
              <w:rPr>
                <w:rFonts w:hint="eastAsia" w:ascii="Times New Roman" w:hAnsi="Times New Roman" w:eastAsia="仿宋_GB2312"/>
                <w:color w:val="000000" w:themeColor="text1"/>
                <w:sz w:val="28"/>
                <w:szCs w:val="28"/>
                <w:highlight w:val="none"/>
                <w14:textFill>
                  <w14:solidFill>
                    <w14:schemeClr w14:val="tx1"/>
                  </w14:solidFill>
                </w14:textFill>
              </w:rPr>
              <w:t>柱底座尺寸为1000mm</w:t>
            </w:r>
            <w:r>
              <w:rPr>
                <w:rFonts w:ascii="Times New Roman" w:hAnsi="Times New Roman" w:eastAsia="仿宋_GB2312"/>
                <w:color w:val="000000" w:themeColor="text1"/>
                <w:sz w:val="28"/>
                <w:szCs w:val="28"/>
                <w:highlight w:val="none"/>
                <w14:textFill>
                  <w14:solidFill>
                    <w14:schemeClr w14:val="tx1"/>
                  </w14:solidFill>
                </w14:textFill>
              </w:rPr>
              <w:t>×</w:t>
            </w:r>
            <w:r>
              <w:rPr>
                <w:rFonts w:hint="eastAsia" w:ascii="Times New Roman" w:hAnsi="Times New Roman" w:eastAsia="仿宋_GB2312"/>
                <w:color w:val="000000" w:themeColor="text1"/>
                <w:sz w:val="28"/>
                <w:szCs w:val="28"/>
                <w:highlight w:val="none"/>
                <w14:textFill>
                  <w14:solidFill>
                    <w14:schemeClr w14:val="tx1"/>
                  </w14:solidFill>
                </w14:textFill>
              </w:rPr>
              <w:t>10</w:t>
            </w:r>
            <w:r>
              <w:rPr>
                <w:rFonts w:ascii="Times New Roman" w:hAnsi="Times New Roman" w:eastAsia="仿宋_GB2312"/>
                <w:color w:val="000000" w:themeColor="text1"/>
                <w:sz w:val="28"/>
                <w:szCs w:val="28"/>
                <w:highlight w:val="none"/>
                <w14:textFill>
                  <w14:solidFill>
                    <w14:schemeClr w14:val="tx1"/>
                  </w14:solidFill>
                </w14:textFill>
              </w:rPr>
              <w:t>00mm×</w:t>
            </w:r>
            <w:r>
              <w:rPr>
                <w:rFonts w:hint="eastAsia" w:ascii="Times New Roman" w:hAnsi="Times New Roman" w:eastAsia="仿宋_GB2312"/>
                <w:color w:val="000000" w:themeColor="text1"/>
                <w:sz w:val="28"/>
                <w:szCs w:val="28"/>
                <w:highlight w:val="none"/>
                <w14:textFill>
                  <w14:solidFill>
                    <w14:schemeClr w14:val="tx1"/>
                  </w14:solidFill>
                </w14:textFill>
              </w:rPr>
              <w:t>10</w:t>
            </w:r>
            <w:r>
              <w:rPr>
                <w:rFonts w:ascii="Times New Roman" w:hAnsi="Times New Roman" w:eastAsia="仿宋_GB2312"/>
                <w:color w:val="000000" w:themeColor="text1"/>
                <w:sz w:val="28"/>
                <w:szCs w:val="28"/>
                <w:highlight w:val="none"/>
                <w14:textFill>
                  <w14:solidFill>
                    <w14:schemeClr w14:val="tx1"/>
                  </w14:solidFill>
                </w14:textFill>
              </w:rPr>
              <w:t>0mm</w:t>
            </w:r>
            <w:r>
              <w:rPr>
                <w:rFonts w:hint="eastAsia" w:ascii="Times New Roman" w:hAnsi="Times New Roman" w:eastAsia="仿宋_GB2312"/>
                <w:color w:val="000000" w:themeColor="text1"/>
                <w:sz w:val="28"/>
                <w:szCs w:val="28"/>
                <w:highlight w:val="none"/>
                <w14:textFill>
                  <w14:solidFill>
                    <w14:schemeClr w14:val="tx1"/>
                  </w14:solidFill>
                </w14:textFill>
              </w:rPr>
              <w:t>；</w:t>
            </w:r>
            <w:r>
              <w:rPr>
                <w:rFonts w:ascii="Times New Roman" w:hAnsi="Times New Roman" w:eastAsia="仿宋_GB2312"/>
                <w:color w:val="000000" w:themeColor="text1"/>
                <w:sz w:val="28"/>
                <w:szCs w:val="28"/>
                <w:highlight w:val="none"/>
                <w14:textFill>
                  <w14:solidFill>
                    <w14:schemeClr w14:val="tx1"/>
                  </w14:solidFill>
                </w14:textFill>
              </w:rPr>
              <w:t>混凝土强度为C30。</w:t>
            </w:r>
          </w:p>
          <w:p w14:paraId="485AE990">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ascii="Times New Roman" w:hAnsi="Times New Roman" w:eastAsia="仿宋_GB2312"/>
                <w:color w:val="000000" w:themeColor="text1"/>
                <w:sz w:val="28"/>
                <w:szCs w:val="28"/>
                <w:highlight w:val="none"/>
                <w14:textFill>
                  <w14:solidFill>
                    <w14:schemeClr w14:val="tx1"/>
                  </w14:solidFill>
                </w14:textFill>
              </w:rPr>
              <w:t>吊装设备：电动控制。荷载：</w:t>
            </w:r>
            <w:r>
              <w:rPr>
                <w:rFonts w:hint="eastAsia" w:ascii="Times New Roman" w:hAnsi="Times New Roman" w:eastAsia="仿宋_GB2312"/>
                <w:color w:val="000000" w:themeColor="text1"/>
                <w:sz w:val="28"/>
                <w:szCs w:val="28"/>
                <w:highlight w:val="none"/>
                <w14:textFill>
                  <w14:solidFill>
                    <w14:schemeClr w14:val="tx1"/>
                  </w14:solidFill>
                </w14:textFill>
              </w:rPr>
              <w:t>1~2</w:t>
            </w:r>
            <w:r>
              <w:rPr>
                <w:rFonts w:ascii="Times New Roman" w:hAnsi="Times New Roman" w:eastAsia="仿宋_GB2312"/>
                <w:color w:val="000000" w:themeColor="text1"/>
                <w:sz w:val="28"/>
                <w:szCs w:val="28"/>
                <w:highlight w:val="none"/>
                <w14:textFill>
                  <w14:solidFill>
                    <w14:schemeClr w14:val="tx1"/>
                  </w14:solidFill>
                </w14:textFill>
              </w:rPr>
              <w:t>t。电压频率：220V-50HZ。</w:t>
            </w:r>
          </w:p>
          <w:p w14:paraId="55BFBFE7">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仿宋_GB2312"/>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14:textFill>
                  <w14:solidFill>
                    <w14:schemeClr w14:val="tx1"/>
                  </w14:solidFill>
                </w14:textFill>
              </w:rPr>
              <w:t>灌浆设备：电压/频率为380</w:t>
            </w:r>
            <w:r>
              <w:rPr>
                <w:rFonts w:ascii="Times New Roman" w:hAnsi="Times New Roman" w:eastAsia="仿宋_GB2312"/>
                <w:color w:val="000000" w:themeColor="text1"/>
                <w:sz w:val="28"/>
                <w:szCs w:val="28"/>
                <w:highlight w:val="none"/>
                <w14:textFill>
                  <w14:solidFill>
                    <w14:schemeClr w14:val="tx1"/>
                  </w14:solidFill>
                </w14:textFill>
              </w:rPr>
              <w:t>V-50HZ</w:t>
            </w:r>
            <w:r>
              <w:rPr>
                <w:rFonts w:hint="eastAsia" w:ascii="Times New Roman" w:hAnsi="Times New Roman" w:eastAsia="仿宋_GB2312"/>
                <w:color w:val="000000" w:themeColor="text1"/>
                <w:sz w:val="28"/>
                <w:szCs w:val="28"/>
                <w:highlight w:val="none"/>
                <w14:textFill>
                  <w14:solidFill>
                    <w14:schemeClr w14:val="tx1"/>
                  </w14:solidFill>
                </w14:textFill>
              </w:rPr>
              <w:t>，额定压力1~1.5MPa；料斗容积≥15L。</w:t>
            </w:r>
          </w:p>
          <w:p w14:paraId="5262E7FE">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textAlignment w:val="baseline"/>
              <w:rPr>
                <w:rFonts w:hint="eastAsia" w:ascii="Times New Roman" w:hAnsi="Times New Roman" w:eastAsia="仿宋_GB2312"/>
                <w:color w:val="000000" w:themeColor="text1"/>
                <w:sz w:val="28"/>
                <w:szCs w:val="28"/>
                <w:highlight w:val="none"/>
                <w14:textFill>
                  <w14:solidFill>
                    <w14:schemeClr w14:val="tx1"/>
                  </w14:solidFill>
                </w14:textFill>
              </w:rPr>
            </w:pPr>
            <w:r>
              <w:rPr>
                <w:rFonts w:hint="eastAsia" w:ascii="Times New Roman" w:hAnsi="Times New Roman" w:eastAsia="仿宋_GB2312"/>
                <w:color w:val="000000" w:themeColor="text1"/>
                <w:sz w:val="28"/>
                <w:szCs w:val="28"/>
                <w:highlight w:val="none"/>
                <w14:textFill>
                  <w14:solidFill>
                    <w14:schemeClr w14:val="tx1"/>
                  </w14:solidFill>
                </w14:textFill>
              </w:rPr>
              <w:t>鸭嘴吊具：满足构件吊装规范要求。</w:t>
            </w:r>
          </w:p>
          <w:p w14:paraId="7958939A">
            <w:pPr>
              <w:keepNext w:val="0"/>
              <w:keepLines w:val="0"/>
              <w:pageBreakBefore w:val="0"/>
              <w:widowControl/>
              <w:kinsoku/>
              <w:wordWrap/>
              <w:overflowPunct/>
              <w:topLinePunct w:val="0"/>
              <w:autoSpaceDE w:val="0"/>
              <w:autoSpaceDN w:val="0"/>
              <w:bidi w:val="0"/>
              <w:adjustRightInd w:val="0"/>
              <w:snapToGrid w:val="0"/>
              <w:spacing w:line="360" w:lineRule="auto"/>
              <w:ind w:firstLine="560" w:firstLineChars="200"/>
              <w:jc w:val="center"/>
              <w:textAlignment w:val="baseline"/>
              <w:rPr>
                <w:rFonts w:hint="eastAsia" w:ascii="Times New Roman" w:hAnsi="Times New Roman" w:eastAsia="仿宋_GB2312"/>
                <w:color w:val="000000" w:themeColor="text1"/>
                <w:sz w:val="28"/>
                <w:szCs w:val="28"/>
                <w:highlight w:val="none"/>
                <w:lang w:eastAsia="zh-CN"/>
                <w14:textFill>
                  <w14:solidFill>
                    <w14:schemeClr w14:val="tx1"/>
                  </w14:solidFill>
                </w14:textFill>
              </w:rPr>
            </w:pPr>
            <w:r>
              <w:rPr>
                <w:rFonts w:hint="eastAsia" w:ascii="Times New Roman" w:hAnsi="Times New Roman" w:eastAsia="仿宋_GB2312"/>
                <w:color w:val="000000" w:themeColor="text1"/>
                <w:sz w:val="28"/>
                <w:szCs w:val="28"/>
                <w:highlight w:val="none"/>
                <w:lang w:eastAsia="zh-CN"/>
                <w14:textFill>
                  <w14:solidFill>
                    <w14:schemeClr w14:val="tx1"/>
                  </w14:solidFill>
                </w14:textFill>
              </w:rPr>
              <w:drawing>
                <wp:inline distT="0" distB="0" distL="114300" distR="114300">
                  <wp:extent cx="5584825" cy="4025265"/>
                  <wp:effectExtent l="0" t="0" r="8255" b="13335"/>
                  <wp:docPr id="30" name="图片 30" descr="工位平面布置图(20230724)_t3-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工位平面布置图(20230724)_t3-Model"/>
                          <pic:cNvPicPr>
                            <a:picLocks noChangeAspect="1"/>
                          </pic:cNvPicPr>
                        </pic:nvPicPr>
                        <pic:blipFill>
                          <a:blip r:embed="rId36"/>
                          <a:stretch>
                            <a:fillRect/>
                          </a:stretch>
                        </pic:blipFill>
                        <pic:spPr>
                          <a:xfrm>
                            <a:off x="0" y="0"/>
                            <a:ext cx="5584825" cy="4025265"/>
                          </a:xfrm>
                          <a:prstGeom prst="rect">
                            <a:avLst/>
                          </a:prstGeom>
                        </pic:spPr>
                      </pic:pic>
                    </a:graphicData>
                  </a:graphic>
                </wp:inline>
              </w:drawing>
            </w:r>
          </w:p>
          <w:p w14:paraId="48FA0965">
            <w:pPr>
              <w:keepNext w:val="0"/>
              <w:keepLines w:val="0"/>
              <w:pageBreakBefore w:val="0"/>
              <w:widowControl/>
              <w:kinsoku/>
              <w:wordWrap/>
              <w:overflowPunct/>
              <w:topLinePunct w:val="0"/>
              <w:autoSpaceDE w:val="0"/>
              <w:autoSpaceDN w:val="0"/>
              <w:bidi w:val="0"/>
              <w:adjustRightInd w:val="0"/>
              <w:snapToGrid w:val="0"/>
              <w:spacing w:line="360" w:lineRule="auto"/>
              <w:ind w:firstLine="480" w:firstLineChars="200"/>
              <w:jc w:val="center"/>
              <w:textAlignment w:val="baseline"/>
              <w:rPr>
                <w:rFonts w:hint="eastAsia" w:ascii="Times New Roman" w:hAnsi="Times New Roman" w:eastAsia="仿宋_GB2312"/>
                <w:color w:val="000000" w:themeColor="text1"/>
                <w:sz w:val="28"/>
                <w:szCs w:val="28"/>
                <w:highlight w:val="none"/>
                <w:lang w:eastAsia="zh-CN"/>
                <w14:textFill>
                  <w14:solidFill>
                    <w14:schemeClr w14:val="tx1"/>
                  </w14:solidFill>
                </w14:textFill>
              </w:rPr>
            </w:pPr>
            <w:r>
              <w:rPr>
                <w:rFonts w:hint="eastAsia" w:ascii="Times New Roman" w:hAnsi="Times New Roman" w:eastAsia="黑体"/>
                <w:color w:val="000000" w:themeColor="text1"/>
                <w:sz w:val="24"/>
                <w:highlight w:val="none"/>
                <w:lang w:val="en-US" w:eastAsia="zh-CN"/>
                <w14:textFill>
                  <w14:solidFill>
                    <w14:schemeClr w14:val="tx1"/>
                  </w14:solidFill>
                </w14:textFill>
              </w:rPr>
              <w:t>竞赛工位</w:t>
            </w:r>
            <w:r>
              <w:rPr>
                <w:rFonts w:ascii="Times New Roman" w:hAnsi="Times New Roman" w:eastAsia="黑体"/>
                <w:color w:val="000000" w:themeColor="text1"/>
                <w:sz w:val="24"/>
                <w:highlight w:val="none"/>
                <w14:textFill>
                  <w14:solidFill>
                    <w14:schemeClr w14:val="tx1"/>
                  </w14:solidFill>
                </w14:textFill>
              </w:rPr>
              <w:t>平面</w:t>
            </w:r>
            <w:r>
              <w:rPr>
                <w:rFonts w:hint="eastAsia" w:ascii="Times New Roman" w:hAnsi="Times New Roman" w:eastAsia="黑体"/>
                <w:color w:val="000000" w:themeColor="text1"/>
                <w:sz w:val="24"/>
                <w:highlight w:val="none"/>
                <w:lang w:val="en-US" w:eastAsia="zh-CN"/>
                <w14:textFill>
                  <w14:solidFill>
                    <w14:schemeClr w14:val="tx1"/>
                  </w14:solidFill>
                </w14:textFill>
              </w:rPr>
              <w:t>总</w:t>
            </w:r>
            <w:r>
              <w:rPr>
                <w:rFonts w:ascii="Times New Roman" w:hAnsi="Times New Roman" w:eastAsia="黑体"/>
                <w:color w:val="000000" w:themeColor="text1"/>
                <w:sz w:val="24"/>
                <w:highlight w:val="none"/>
                <w14:textFill>
                  <w14:solidFill>
                    <w14:schemeClr w14:val="tx1"/>
                  </w14:solidFill>
                </w14:textFill>
              </w:rPr>
              <w:t>布置图</w:t>
            </w:r>
            <w:r>
              <w:rPr>
                <w:rFonts w:hint="eastAsia" w:ascii="Times New Roman" w:hAnsi="Times New Roman" w:eastAsia="黑体"/>
                <w:color w:val="000000" w:themeColor="text1"/>
                <w:sz w:val="24"/>
                <w:highlight w:val="none"/>
                <w:lang w:val="en-US" w:eastAsia="zh-CN"/>
                <w14:textFill>
                  <w14:solidFill>
                    <w14:schemeClr w14:val="tx1"/>
                  </w14:solidFill>
                </w14:textFill>
              </w:rPr>
              <w:t>（供参考）</w:t>
            </w:r>
          </w:p>
        </w:tc>
      </w:tr>
      <w:tr w14:paraId="3FE0CB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5" w:hRule="atLeast"/>
          <w:jc w:val="center"/>
        </w:trPr>
        <w:tc>
          <w:tcPr>
            <w:tcW w:w="1517" w:type="dxa"/>
            <w:vAlign w:val="center"/>
          </w:tcPr>
          <w:p w14:paraId="4A67534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r>
              <w:rPr>
                <w:rFonts w:ascii="仿宋" w:hAnsi="仿宋" w:eastAsia="仿宋" w:cs="仿宋"/>
                <w:b/>
                <w:bCs/>
                <w:spacing w:val="-9"/>
                <w:sz w:val="30"/>
                <w:szCs w:val="30"/>
              </w:rPr>
              <w:t>其他</w:t>
            </w:r>
          </w:p>
        </w:tc>
        <w:tc>
          <w:tcPr>
            <w:tcW w:w="13561" w:type="dxa"/>
            <w:gridSpan w:val="6"/>
            <w:vAlign w:val="center"/>
          </w:tcPr>
          <w:p w14:paraId="54931E56">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r>
    </w:tbl>
    <w:p w14:paraId="383126FE">
      <w:pPr>
        <w:sectPr>
          <w:footerReference r:id="rId5" w:type="default"/>
          <w:pgSz w:w="16838" w:h="11906" w:orient="landscape"/>
          <w:pgMar w:top="1080" w:right="1440" w:bottom="1080" w:left="1440" w:header="851" w:footer="992" w:gutter="0"/>
          <w:pgBorders>
            <w:top w:val="none" w:sz="0" w:space="0"/>
            <w:left w:val="none" w:sz="0" w:space="0"/>
            <w:bottom w:val="none" w:sz="0" w:space="0"/>
            <w:right w:val="none" w:sz="0" w:space="0"/>
          </w:pgBorders>
          <w:pgNumType w:fmt="decimal" w:start="1"/>
          <w:cols w:space="0" w:num="1"/>
          <w:rtlGutter w:val="0"/>
          <w:docGrid w:type="lines" w:linePitch="312" w:charSpace="0"/>
        </w:sectPr>
      </w:pPr>
    </w:p>
    <w:p w14:paraId="0FD3E09D">
      <w:pPr>
        <w:spacing w:before="215" w:line="230" w:lineRule="auto"/>
        <w:ind w:left="44"/>
        <w:rPr>
          <w:rFonts w:ascii="黑体" w:hAnsi="黑体" w:eastAsia="黑体" w:cs="黑体"/>
          <w:sz w:val="31"/>
          <w:szCs w:val="31"/>
        </w:rPr>
      </w:pPr>
      <w:r>
        <w:rPr>
          <w:rFonts w:ascii="黑体" w:hAnsi="黑体" w:eastAsia="黑体" w:cs="黑体"/>
          <w:spacing w:val="-6"/>
          <w:sz w:val="31"/>
          <w:szCs w:val="31"/>
        </w:rPr>
        <w:t>附件</w:t>
      </w:r>
    </w:p>
    <w:p w14:paraId="1E410EF0">
      <w:pPr>
        <w:pStyle w:val="11"/>
        <w:spacing w:line="309" w:lineRule="auto"/>
      </w:pPr>
    </w:p>
    <w:p w14:paraId="68AC1A0E">
      <w:pPr>
        <w:pStyle w:val="11"/>
        <w:spacing w:line="310" w:lineRule="auto"/>
      </w:pPr>
    </w:p>
    <w:p w14:paraId="5B35AB2B">
      <w:pPr>
        <w:spacing w:before="151" w:line="213" w:lineRule="auto"/>
        <w:ind w:left="561"/>
        <w:rPr>
          <w:rFonts w:ascii="微软雅黑" w:hAnsi="微软雅黑" w:eastAsia="微软雅黑" w:cs="微软雅黑"/>
          <w:sz w:val="35"/>
          <w:szCs w:val="35"/>
        </w:rPr>
      </w:pPr>
      <w:r>
        <w:rPr>
          <w:rFonts w:ascii="微软雅黑" w:hAnsi="微软雅黑" w:eastAsia="微软雅黑" w:cs="微软雅黑"/>
          <w:b/>
          <w:bCs/>
          <w:spacing w:val="10"/>
          <w:sz w:val="35"/>
          <w:szCs w:val="35"/>
        </w:rPr>
        <w:t>参赛队伍与承办学校就自带设备协商后确认书</w:t>
      </w:r>
    </w:p>
    <w:p w14:paraId="48A98D40">
      <w:pPr>
        <w:spacing w:before="66" w:line="209" w:lineRule="auto"/>
        <w:ind w:left="3340"/>
        <w:rPr>
          <w:rFonts w:ascii="微软雅黑" w:hAnsi="微软雅黑" w:eastAsia="微软雅黑" w:cs="微软雅黑"/>
          <w:sz w:val="35"/>
          <w:szCs w:val="35"/>
        </w:rPr>
      </w:pPr>
      <w:r>
        <w:rPr>
          <w:rFonts w:ascii="微软雅黑" w:hAnsi="微软雅黑" w:eastAsia="微软雅黑" w:cs="微软雅黑"/>
          <w:b/>
          <w:bCs/>
          <w:spacing w:val="17"/>
          <w:sz w:val="35"/>
          <w:szCs w:val="35"/>
        </w:rPr>
        <w:t>（模板）</w:t>
      </w:r>
    </w:p>
    <w:p w14:paraId="18C87437">
      <w:pPr>
        <w:pStyle w:val="11"/>
        <w:spacing w:line="271" w:lineRule="auto"/>
      </w:pPr>
    </w:p>
    <w:p w14:paraId="7A481C78">
      <w:pPr>
        <w:pStyle w:val="11"/>
        <w:spacing w:line="271" w:lineRule="auto"/>
      </w:pPr>
    </w:p>
    <w:p w14:paraId="45A88DB0">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default" w:ascii="仿宋" w:hAnsi="仿宋" w:eastAsia="仿宋" w:cs="仿宋"/>
          <w:sz w:val="32"/>
          <w:szCs w:val="32"/>
          <w:lang w:val="en-US" w:eastAsia="zh-CN"/>
        </w:rPr>
      </w:pPr>
      <w:r>
        <w:rPr>
          <w:rFonts w:ascii="仿宋" w:hAnsi="仿宋" w:eastAsia="仿宋" w:cs="仿宋"/>
          <w:spacing w:val="18"/>
          <w:sz w:val="32"/>
          <w:szCs w:val="32"/>
        </w:rPr>
        <w:t>甲方</w:t>
      </w:r>
      <w:r>
        <w:rPr>
          <w:rFonts w:ascii="仿宋" w:hAnsi="仿宋" w:eastAsia="仿宋" w:cs="仿宋"/>
          <w:spacing w:val="12"/>
          <w:sz w:val="32"/>
          <w:szCs w:val="32"/>
        </w:rPr>
        <w:t>：</w:t>
      </w:r>
      <w:r>
        <w:rPr>
          <w:rFonts w:hint="eastAsia" w:ascii="仿宋" w:hAnsi="仿宋" w:eastAsia="仿宋" w:cs="仿宋"/>
          <w:spacing w:val="12"/>
          <w:sz w:val="32"/>
          <w:szCs w:val="32"/>
          <w:lang w:val="en-US" w:eastAsia="zh-CN"/>
        </w:rPr>
        <w:t>贵州省交通运输学校</w:t>
      </w:r>
    </w:p>
    <w:p w14:paraId="7525F2B1">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ascii="仿宋" w:hAnsi="仿宋" w:eastAsia="仿宋" w:cs="仿宋"/>
          <w:sz w:val="32"/>
          <w:szCs w:val="32"/>
          <w:highlight w:val="red"/>
        </w:rPr>
      </w:pPr>
      <w:r>
        <w:rPr>
          <w:rFonts w:ascii="仿宋" w:hAnsi="仿宋" w:eastAsia="仿宋" w:cs="仿宋"/>
          <w:spacing w:val="12"/>
          <w:sz w:val="32"/>
          <w:szCs w:val="32"/>
        </w:rPr>
        <w:t>乙方</w:t>
      </w:r>
      <w:r>
        <w:rPr>
          <w:rFonts w:hint="eastAsia" w:ascii="仿宋" w:hAnsi="仿宋" w:eastAsia="仿宋" w:cs="仿宋"/>
          <w:spacing w:val="12"/>
          <w:sz w:val="32"/>
          <w:szCs w:val="32"/>
          <w:lang w:val="en-US" w:eastAsia="zh-CN"/>
        </w:rPr>
        <w:t>：</w:t>
      </w:r>
      <w:r>
        <w:rPr>
          <w:rFonts w:hint="eastAsia" w:ascii="仿宋" w:hAnsi="仿宋" w:eastAsia="仿宋" w:cs="仿宋"/>
          <w:color w:val="0000FF"/>
          <w:spacing w:val="12"/>
          <w:sz w:val="32"/>
          <w:szCs w:val="32"/>
          <w:highlight w:val="none"/>
          <w:lang w:val="en-US" w:eastAsia="zh-CN"/>
        </w:rPr>
        <w:t>（参赛队伍所在学校）</w:t>
      </w:r>
    </w:p>
    <w:p w14:paraId="1421729B">
      <w:pPr>
        <w:pStyle w:val="11"/>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640" w:firstLineChars="200"/>
        <w:textAlignment w:val="baseline"/>
        <w:rPr>
          <w:sz w:val="32"/>
          <w:szCs w:val="32"/>
        </w:rPr>
      </w:pPr>
    </w:p>
    <w:p w14:paraId="27BAE186">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704" w:firstLineChars="200"/>
        <w:jc w:val="both"/>
        <w:textAlignment w:val="baseline"/>
        <w:rPr>
          <w:rFonts w:ascii="仿宋" w:hAnsi="仿宋" w:eastAsia="仿宋" w:cs="仿宋"/>
          <w:sz w:val="32"/>
          <w:szCs w:val="32"/>
        </w:rPr>
      </w:pPr>
      <w:r>
        <w:rPr>
          <w:rFonts w:ascii="仿宋" w:hAnsi="仿宋" w:eastAsia="仿宋" w:cs="仿宋"/>
          <w:spacing w:val="16"/>
          <w:sz w:val="32"/>
          <w:szCs w:val="32"/>
        </w:rPr>
        <w:t>乙方参加总决赛争夺赛</w:t>
      </w:r>
      <w:r>
        <w:rPr>
          <w:rFonts w:hint="eastAsia" w:ascii="仿宋" w:hAnsi="仿宋" w:eastAsia="仿宋" w:cs="仿宋"/>
          <w:spacing w:val="16"/>
          <w:sz w:val="32"/>
          <w:szCs w:val="32"/>
          <w:u w:val="single"/>
          <w:lang w:val="en-US" w:eastAsia="zh-CN"/>
        </w:rPr>
        <w:t>中职</w:t>
      </w:r>
      <w:r>
        <w:rPr>
          <w:rFonts w:ascii="仿宋" w:hAnsi="仿宋" w:eastAsia="仿宋" w:cs="仿宋"/>
          <w:spacing w:val="16"/>
          <w:sz w:val="32"/>
          <w:szCs w:val="32"/>
          <w:u w:val="single"/>
        </w:rPr>
        <w:t>组别</w:t>
      </w:r>
      <w:r>
        <w:rPr>
          <w:rFonts w:hint="eastAsia" w:ascii="仿宋" w:hAnsi="仿宋" w:eastAsia="仿宋" w:cs="仿宋"/>
          <w:spacing w:val="16"/>
          <w:sz w:val="32"/>
          <w:szCs w:val="32"/>
          <w:u w:val="single"/>
          <w:lang w:val="en-US" w:eastAsia="zh-CN"/>
        </w:rPr>
        <w:t>土木建筑</w:t>
      </w:r>
      <w:r>
        <w:rPr>
          <w:rFonts w:ascii="仿宋" w:hAnsi="仿宋" w:eastAsia="仿宋" w:cs="仿宋"/>
          <w:spacing w:val="16"/>
          <w:sz w:val="32"/>
          <w:szCs w:val="32"/>
          <w:u w:val="single"/>
        </w:rPr>
        <w:t>赛道</w:t>
      </w:r>
      <w:r>
        <w:rPr>
          <w:rFonts w:hint="eastAsia" w:ascii="仿宋" w:hAnsi="仿宋" w:eastAsia="仿宋" w:cs="仿宋"/>
          <w:spacing w:val="16"/>
          <w:sz w:val="32"/>
          <w:szCs w:val="32"/>
          <w:u w:val="single"/>
          <w:lang w:val="en-US" w:eastAsia="zh-CN"/>
        </w:rPr>
        <w:t>005装配式建筑构件安装</w:t>
      </w:r>
      <w:r>
        <w:rPr>
          <w:rFonts w:ascii="仿宋" w:hAnsi="仿宋" w:eastAsia="仿宋" w:cs="仿宋"/>
          <w:spacing w:val="16"/>
          <w:sz w:val="32"/>
          <w:szCs w:val="32"/>
          <w:u w:val="single"/>
        </w:rPr>
        <w:t>小组</w:t>
      </w:r>
      <w:r>
        <w:rPr>
          <w:rFonts w:ascii="仿宋" w:hAnsi="仿宋" w:eastAsia="仿宋" w:cs="仿宋"/>
          <w:spacing w:val="16"/>
          <w:sz w:val="32"/>
          <w:szCs w:val="32"/>
        </w:rPr>
        <w:t>比</w:t>
      </w:r>
      <w:r>
        <w:rPr>
          <w:rFonts w:ascii="仿宋" w:hAnsi="仿宋" w:eastAsia="仿宋" w:cs="仿宋"/>
          <w:spacing w:val="9"/>
          <w:sz w:val="32"/>
          <w:szCs w:val="32"/>
        </w:rPr>
        <w:t>赛。在比赛过程中，决定自带比赛设备，现与甲方协商沟通后，确定以下</w:t>
      </w:r>
      <w:r>
        <w:rPr>
          <w:rFonts w:ascii="仿宋" w:hAnsi="仿宋" w:eastAsia="仿宋" w:cs="仿宋"/>
          <w:spacing w:val="8"/>
          <w:sz w:val="32"/>
          <w:szCs w:val="32"/>
        </w:rPr>
        <w:t>事宜。</w:t>
      </w:r>
    </w:p>
    <w:p w14:paraId="0F56EDCD">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68" w:firstLineChars="200"/>
        <w:textAlignment w:val="baseline"/>
        <w:rPr>
          <w:rFonts w:ascii="黑体" w:hAnsi="黑体" w:eastAsia="黑体" w:cs="黑体"/>
          <w:sz w:val="32"/>
          <w:szCs w:val="32"/>
        </w:rPr>
      </w:pPr>
      <w:r>
        <w:rPr>
          <w:rFonts w:ascii="黑体" w:hAnsi="黑体" w:eastAsia="黑体" w:cs="黑体"/>
          <w:spacing w:val="7"/>
          <w:sz w:val="32"/>
          <w:szCs w:val="32"/>
        </w:rPr>
        <w:t>一、需要甲方提供</w:t>
      </w:r>
    </w:p>
    <w:p w14:paraId="33A5BB8D">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72" w:firstLineChars="200"/>
        <w:textAlignment w:val="baseline"/>
        <w:rPr>
          <w:rFonts w:ascii="仿宋" w:hAnsi="仿宋" w:eastAsia="仿宋" w:cs="仿宋"/>
          <w:sz w:val="32"/>
          <w:szCs w:val="32"/>
        </w:rPr>
      </w:pPr>
      <w:r>
        <w:rPr>
          <w:rFonts w:ascii="楷体" w:hAnsi="楷体" w:eastAsia="楷体" w:cs="楷体"/>
          <w:spacing w:val="8"/>
          <w:sz w:val="32"/>
          <w:szCs w:val="32"/>
        </w:rPr>
        <w:t>（一）场地</w:t>
      </w:r>
      <w:r>
        <w:rPr>
          <w:rFonts w:ascii="仿宋" w:hAnsi="仿宋" w:eastAsia="仿宋" w:cs="仿宋"/>
          <w:spacing w:val="8"/>
          <w:sz w:val="32"/>
          <w:szCs w:val="32"/>
        </w:rPr>
        <w:t>（包括：工位的面积、水、</w:t>
      </w:r>
      <w:r>
        <w:rPr>
          <w:rFonts w:ascii="仿宋" w:hAnsi="仿宋" w:eastAsia="仿宋" w:cs="仿宋"/>
          <w:spacing w:val="-68"/>
          <w:sz w:val="32"/>
          <w:szCs w:val="32"/>
        </w:rPr>
        <w:t xml:space="preserve"> </w:t>
      </w:r>
      <w:r>
        <w:rPr>
          <w:rFonts w:ascii="仿宋" w:hAnsi="仿宋" w:eastAsia="仿宋" w:cs="仿宋"/>
          <w:spacing w:val="8"/>
          <w:sz w:val="32"/>
          <w:szCs w:val="32"/>
        </w:rPr>
        <w:t>电、气、</w:t>
      </w:r>
      <w:r>
        <w:rPr>
          <w:rFonts w:ascii="仿宋" w:hAnsi="仿宋" w:eastAsia="仿宋" w:cs="仿宋"/>
          <w:spacing w:val="-87"/>
          <w:sz w:val="32"/>
          <w:szCs w:val="32"/>
        </w:rPr>
        <w:t xml:space="preserve"> </w:t>
      </w:r>
      <w:r>
        <w:rPr>
          <w:rFonts w:ascii="仿宋" w:hAnsi="仿宋" w:eastAsia="仿宋" w:cs="仿宋"/>
          <w:spacing w:val="8"/>
          <w:sz w:val="32"/>
          <w:szCs w:val="32"/>
        </w:rPr>
        <w:t>网、照</w:t>
      </w:r>
      <w:r>
        <w:rPr>
          <w:rFonts w:ascii="仿宋" w:hAnsi="仿宋" w:eastAsia="仿宋" w:cs="仿宋"/>
          <w:sz w:val="32"/>
          <w:szCs w:val="32"/>
        </w:rPr>
        <w:t xml:space="preserve"> </w:t>
      </w:r>
      <w:r>
        <w:rPr>
          <w:rFonts w:ascii="仿宋" w:hAnsi="仿宋" w:eastAsia="仿宋" w:cs="仿宋"/>
          <w:spacing w:val="7"/>
          <w:sz w:val="32"/>
          <w:szCs w:val="32"/>
        </w:rPr>
        <w:t>明、场地承重等环境要求及实时录像要求等）</w:t>
      </w:r>
    </w:p>
    <w:p w14:paraId="39358C8F">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96" w:firstLineChars="200"/>
        <w:textAlignment w:val="baseline"/>
        <w:rPr>
          <w:rFonts w:ascii="仿宋" w:hAnsi="仿宋" w:eastAsia="仿宋" w:cs="仿宋"/>
          <w:sz w:val="32"/>
          <w:szCs w:val="32"/>
        </w:rPr>
      </w:pPr>
      <w:r>
        <w:rPr>
          <w:rFonts w:ascii="楷体" w:hAnsi="楷体" w:eastAsia="楷体" w:cs="楷体"/>
          <w:spacing w:val="14"/>
          <w:sz w:val="32"/>
          <w:szCs w:val="32"/>
        </w:rPr>
        <w:t>（二）设备进场对接</w:t>
      </w:r>
      <w:r>
        <w:rPr>
          <w:rFonts w:ascii="仿宋" w:hAnsi="仿宋" w:eastAsia="仿宋" w:cs="仿宋"/>
          <w:spacing w:val="14"/>
          <w:sz w:val="32"/>
          <w:szCs w:val="32"/>
        </w:rPr>
        <w:t>（包括：进场时间、撤离时间；安</w:t>
      </w:r>
      <w:r>
        <w:rPr>
          <w:rFonts w:ascii="仿宋" w:hAnsi="仿宋" w:eastAsia="仿宋" w:cs="仿宋"/>
          <w:spacing w:val="9"/>
          <w:sz w:val="32"/>
          <w:szCs w:val="32"/>
        </w:rPr>
        <w:t>装、调试等需要承办校的配合及帮助事项等）</w:t>
      </w:r>
    </w:p>
    <w:p w14:paraId="3AE62A5B">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64" w:firstLineChars="200"/>
        <w:textAlignment w:val="baseline"/>
        <w:rPr>
          <w:rFonts w:hint="default" w:ascii="楷体" w:hAnsi="楷体" w:eastAsia="楷体" w:cs="楷体"/>
          <w:spacing w:val="2"/>
          <w:sz w:val="32"/>
          <w:szCs w:val="32"/>
          <w:lang w:val="en-US" w:eastAsia="zh-CN"/>
        </w:rPr>
      </w:pPr>
      <w:r>
        <w:rPr>
          <w:rFonts w:ascii="楷体" w:hAnsi="楷体" w:eastAsia="楷体" w:cs="楷体"/>
          <w:spacing w:val="6"/>
          <w:sz w:val="32"/>
          <w:szCs w:val="32"/>
        </w:rPr>
        <w:t>（三）开赛前的设备封存要求</w:t>
      </w:r>
    </w:p>
    <w:p w14:paraId="3BBBF108">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8" w:firstLineChars="200"/>
        <w:textAlignment w:val="baseline"/>
        <w:rPr>
          <w:rFonts w:ascii="楷体" w:hAnsi="楷体" w:eastAsia="楷体" w:cs="楷体"/>
          <w:sz w:val="32"/>
          <w:szCs w:val="32"/>
        </w:rPr>
      </w:pPr>
      <w:r>
        <w:rPr>
          <w:rFonts w:ascii="楷体" w:hAnsi="楷体" w:eastAsia="楷体" w:cs="楷体"/>
          <w:spacing w:val="2"/>
          <w:sz w:val="32"/>
          <w:szCs w:val="32"/>
        </w:rPr>
        <w:t>……（其他）</w:t>
      </w:r>
    </w:p>
    <w:p w14:paraId="7DAF8094">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72" w:firstLineChars="200"/>
        <w:textAlignment w:val="baseline"/>
        <w:rPr>
          <w:rFonts w:ascii="黑体" w:hAnsi="黑体" w:eastAsia="黑体" w:cs="黑体"/>
          <w:sz w:val="32"/>
          <w:szCs w:val="32"/>
        </w:rPr>
      </w:pPr>
      <w:r>
        <w:rPr>
          <w:rFonts w:ascii="黑体" w:hAnsi="黑体" w:eastAsia="黑体" w:cs="黑体"/>
          <w:spacing w:val="8"/>
          <w:sz w:val="32"/>
          <w:szCs w:val="32"/>
        </w:rPr>
        <w:t>二、乙方须自行承担</w:t>
      </w:r>
    </w:p>
    <w:p w14:paraId="7475E6D5">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60" w:firstLineChars="200"/>
        <w:textAlignment w:val="baseline"/>
        <w:rPr>
          <w:rFonts w:ascii="楷体" w:hAnsi="楷体" w:eastAsia="楷体" w:cs="楷体"/>
          <w:sz w:val="32"/>
          <w:szCs w:val="32"/>
        </w:rPr>
      </w:pPr>
      <w:r>
        <w:rPr>
          <w:rFonts w:ascii="楷体" w:hAnsi="楷体" w:eastAsia="楷体" w:cs="楷体"/>
          <w:spacing w:val="5"/>
          <w:sz w:val="32"/>
          <w:szCs w:val="32"/>
        </w:rPr>
        <w:t>（一）进场设备清单</w:t>
      </w:r>
    </w:p>
    <w:p w14:paraId="37B255D0">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64" w:firstLineChars="200"/>
        <w:textAlignment w:val="baseline"/>
        <w:rPr>
          <w:rFonts w:ascii="楷体" w:hAnsi="楷体" w:eastAsia="楷体" w:cs="楷体"/>
          <w:sz w:val="32"/>
          <w:szCs w:val="32"/>
        </w:rPr>
      </w:pPr>
      <w:r>
        <w:rPr>
          <w:rFonts w:ascii="楷体" w:hAnsi="楷体" w:eastAsia="楷体" w:cs="楷体"/>
          <w:spacing w:val="6"/>
          <w:sz w:val="32"/>
          <w:szCs w:val="32"/>
        </w:rPr>
        <w:t>（二）设备的往来运输</w:t>
      </w:r>
    </w:p>
    <w:p w14:paraId="2446CD16">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64" w:firstLineChars="200"/>
        <w:textAlignment w:val="baseline"/>
        <w:rPr>
          <w:rFonts w:ascii="楷体" w:hAnsi="楷体" w:eastAsia="楷体" w:cs="楷体"/>
          <w:sz w:val="32"/>
          <w:szCs w:val="32"/>
        </w:rPr>
      </w:pPr>
      <w:r>
        <w:rPr>
          <w:rFonts w:ascii="楷体" w:hAnsi="楷体" w:eastAsia="楷体" w:cs="楷体"/>
          <w:spacing w:val="6"/>
          <w:sz w:val="32"/>
          <w:szCs w:val="32"/>
        </w:rPr>
        <w:t>（三）设备的安装、调试</w:t>
      </w:r>
    </w:p>
    <w:p w14:paraId="4E161B6B">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68" w:firstLineChars="200"/>
        <w:textAlignment w:val="baseline"/>
        <w:rPr>
          <w:rFonts w:ascii="楷体" w:hAnsi="楷体" w:eastAsia="楷体" w:cs="楷体"/>
          <w:sz w:val="32"/>
          <w:szCs w:val="32"/>
        </w:rPr>
      </w:pPr>
      <w:r>
        <w:rPr>
          <w:rFonts w:ascii="楷体" w:hAnsi="楷体" w:eastAsia="楷体" w:cs="楷体"/>
          <w:spacing w:val="7"/>
          <w:sz w:val="32"/>
          <w:szCs w:val="32"/>
        </w:rPr>
        <w:t>（四）设备现场保障及技术支持等</w:t>
      </w:r>
    </w:p>
    <w:p w14:paraId="44E08F4E">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64" w:firstLineChars="200"/>
        <w:textAlignment w:val="baseline"/>
        <w:rPr>
          <w:rFonts w:ascii="楷体" w:hAnsi="楷体" w:eastAsia="楷体" w:cs="楷体"/>
          <w:sz w:val="32"/>
          <w:szCs w:val="32"/>
        </w:rPr>
      </w:pPr>
      <w:r>
        <w:rPr>
          <w:rFonts w:ascii="楷体" w:hAnsi="楷体" w:eastAsia="楷体" w:cs="楷体"/>
          <w:spacing w:val="6"/>
          <w:sz w:val="32"/>
          <w:szCs w:val="32"/>
        </w:rPr>
        <w:t>（五）工位上所需材料</w:t>
      </w:r>
    </w:p>
    <w:p w14:paraId="746DFCF8">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36" w:firstLineChars="200"/>
        <w:textAlignment w:val="baseline"/>
        <w:rPr>
          <w:rFonts w:ascii="楷体" w:hAnsi="楷体" w:eastAsia="楷体" w:cs="楷体"/>
          <w:sz w:val="32"/>
          <w:szCs w:val="32"/>
        </w:rPr>
      </w:pPr>
      <w:r>
        <w:rPr>
          <w:rFonts w:ascii="楷体" w:hAnsi="楷体" w:eastAsia="楷体" w:cs="楷体"/>
          <w:spacing w:val="-1"/>
          <w:sz w:val="32"/>
          <w:szCs w:val="32"/>
        </w:rPr>
        <w:t>（六）</w:t>
      </w:r>
      <w:r>
        <w:rPr>
          <w:rFonts w:ascii="楷体" w:hAnsi="楷体" w:eastAsia="楷体" w:cs="楷体"/>
          <w:spacing w:val="-105"/>
          <w:sz w:val="32"/>
          <w:szCs w:val="32"/>
        </w:rPr>
        <w:t xml:space="preserve"> </w:t>
      </w:r>
      <w:r>
        <w:rPr>
          <w:rFonts w:ascii="楷体" w:hAnsi="楷体" w:eastAsia="楷体" w:cs="楷体"/>
          <w:spacing w:val="-1"/>
          <w:sz w:val="32"/>
          <w:szCs w:val="32"/>
        </w:rPr>
        <w:t>……（其他）</w:t>
      </w:r>
    </w:p>
    <w:p w14:paraId="7B67F986">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72" w:firstLineChars="200"/>
        <w:textAlignment w:val="baseline"/>
        <w:rPr>
          <w:rFonts w:ascii="黑体" w:hAnsi="黑体" w:eastAsia="黑体" w:cs="黑体"/>
          <w:sz w:val="32"/>
          <w:szCs w:val="32"/>
        </w:rPr>
      </w:pPr>
      <w:r>
        <w:rPr>
          <w:rFonts w:ascii="黑体" w:hAnsi="黑体" w:eastAsia="黑体" w:cs="黑体"/>
          <w:spacing w:val="8"/>
          <w:sz w:val="32"/>
          <w:szCs w:val="32"/>
        </w:rPr>
        <w:t>三、其他商议确定的事项</w:t>
      </w:r>
    </w:p>
    <w:p w14:paraId="5427DD62">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8" w:firstLineChars="200"/>
        <w:textAlignment w:val="baseline"/>
        <w:rPr>
          <w:rFonts w:hint="eastAsia" w:ascii="楷体" w:hAnsi="楷体" w:eastAsia="楷体" w:cs="楷体"/>
          <w:spacing w:val="2"/>
          <w:sz w:val="32"/>
          <w:szCs w:val="32"/>
          <w:lang w:val="en-US" w:eastAsia="zh-CN"/>
        </w:rPr>
      </w:pPr>
      <w:r>
        <w:rPr>
          <w:rFonts w:hint="eastAsia" w:ascii="楷体" w:hAnsi="楷体" w:eastAsia="楷体" w:cs="楷体"/>
          <w:spacing w:val="2"/>
          <w:sz w:val="32"/>
          <w:szCs w:val="32"/>
          <w:lang w:val="en-US" w:eastAsia="zh-CN"/>
        </w:rPr>
        <w:t>（一）比赛自带工具</w:t>
      </w:r>
    </w:p>
    <w:p w14:paraId="2FD70113">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72" w:firstLineChars="200"/>
        <w:textAlignment w:val="baseline"/>
        <w:rPr>
          <w:rFonts w:hint="default" w:ascii="仿宋" w:hAnsi="仿宋" w:eastAsia="仿宋" w:cs="仿宋"/>
          <w:spacing w:val="8"/>
          <w:sz w:val="32"/>
          <w:szCs w:val="32"/>
          <w:lang w:val="en-US" w:eastAsia="zh-CN"/>
        </w:rPr>
      </w:pPr>
      <w:r>
        <w:rPr>
          <w:rFonts w:hint="eastAsia" w:ascii="仿宋" w:hAnsi="仿宋" w:eastAsia="仿宋" w:cs="仿宋"/>
          <w:spacing w:val="8"/>
          <w:sz w:val="32"/>
          <w:szCs w:val="32"/>
          <w:lang w:val="en-US" w:eastAsia="zh-CN"/>
        </w:rPr>
        <w:t>根据承办校比赛场地面积和功能使用情况，乙方自行设计工具箱，要求留有叉车方便装卸的底盘，占地长不大于2m，宽不大于0.8m，高不宜大于1.3m。</w:t>
      </w:r>
    </w:p>
    <w:p w14:paraId="1DA8800A">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72" w:firstLineChars="200"/>
        <w:textAlignment w:val="baseline"/>
        <w:rPr>
          <w:rFonts w:hint="eastAsia" w:ascii="仿宋" w:hAnsi="仿宋" w:eastAsia="仿宋" w:cs="仿宋"/>
          <w:spacing w:val="8"/>
          <w:sz w:val="32"/>
          <w:szCs w:val="32"/>
          <w:lang w:val="en-US" w:eastAsia="zh-CN"/>
        </w:rPr>
      </w:pPr>
      <w:r>
        <w:rPr>
          <w:rFonts w:hint="eastAsia" w:ascii="仿宋" w:hAnsi="仿宋" w:eastAsia="仿宋" w:cs="仿宋"/>
          <w:spacing w:val="8"/>
          <w:sz w:val="32"/>
          <w:szCs w:val="32"/>
          <w:lang w:val="en-US" w:eastAsia="zh-CN"/>
        </w:rPr>
        <w:t>收件地址：贵州省贵阳市云岩区白云大道224号贵州省交通运输学校（混凝土建筑实训基地）</w:t>
      </w:r>
    </w:p>
    <w:p w14:paraId="17BFF99E">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72" w:firstLineChars="200"/>
        <w:textAlignment w:val="baseline"/>
        <w:rPr>
          <w:rFonts w:hint="default" w:ascii="仿宋" w:hAnsi="仿宋" w:eastAsia="仿宋" w:cs="仿宋"/>
          <w:spacing w:val="8"/>
          <w:sz w:val="32"/>
          <w:szCs w:val="32"/>
          <w:lang w:val="en-US" w:eastAsia="zh-CN"/>
        </w:rPr>
      </w:pPr>
      <w:r>
        <w:rPr>
          <w:rFonts w:hint="eastAsia" w:ascii="仿宋" w:hAnsi="仿宋" w:eastAsia="仿宋" w:cs="仿宋"/>
          <w:spacing w:val="8"/>
          <w:sz w:val="32"/>
          <w:szCs w:val="32"/>
          <w:lang w:val="en-US" w:eastAsia="zh-CN"/>
        </w:rPr>
        <w:t>收件人和收件人联系电话另行通知。</w:t>
      </w:r>
    </w:p>
    <w:p w14:paraId="60DE3341">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8" w:firstLineChars="200"/>
        <w:textAlignment w:val="baseline"/>
        <w:rPr>
          <w:rFonts w:hint="eastAsia" w:ascii="楷体" w:hAnsi="楷体" w:eastAsia="楷体" w:cs="楷体"/>
          <w:spacing w:val="2"/>
          <w:sz w:val="32"/>
          <w:szCs w:val="32"/>
          <w:lang w:val="en-US" w:eastAsia="zh-CN"/>
        </w:rPr>
      </w:pPr>
      <w:r>
        <w:rPr>
          <w:rFonts w:hint="eastAsia" w:ascii="楷体" w:hAnsi="楷体" w:eastAsia="楷体" w:cs="楷体"/>
          <w:spacing w:val="2"/>
          <w:sz w:val="32"/>
          <w:szCs w:val="32"/>
          <w:lang w:val="en-US" w:eastAsia="zh-CN"/>
        </w:rPr>
        <w:t>（二）设备使用安全</w:t>
      </w:r>
    </w:p>
    <w:p w14:paraId="5EF3C97C">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72" w:firstLineChars="200"/>
        <w:textAlignment w:val="baseline"/>
        <w:rPr>
          <w:rFonts w:hint="default" w:ascii="宋体" w:hAnsi="宋体" w:eastAsia="宋体" w:cs="宋体"/>
          <w:spacing w:val="8"/>
          <w:sz w:val="32"/>
          <w:szCs w:val="32"/>
          <w:lang w:val="en-US" w:eastAsia="zh-CN"/>
        </w:rPr>
      </w:pPr>
      <w:r>
        <w:rPr>
          <w:rFonts w:hint="eastAsia" w:ascii="宋体" w:hAnsi="宋体" w:eastAsia="宋体" w:cs="宋体"/>
          <w:spacing w:val="8"/>
          <w:sz w:val="32"/>
          <w:szCs w:val="32"/>
          <w:lang w:val="en-US" w:eastAsia="zh-CN"/>
        </w:rPr>
        <w:t>邮寄设备工具时，乙方做好设备工具的保护，邮寄的设备工具遵守相关运输、包装规定，不得违反法律法规，甲方只提供存放场地。</w:t>
      </w:r>
    </w:p>
    <w:p w14:paraId="305A426A">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72" w:firstLineChars="200"/>
        <w:textAlignment w:val="baseline"/>
        <w:rPr>
          <w:rFonts w:ascii="仿宋" w:hAnsi="仿宋" w:eastAsia="仿宋" w:cs="仿宋"/>
          <w:sz w:val="32"/>
          <w:szCs w:val="32"/>
        </w:rPr>
      </w:pPr>
      <w:r>
        <w:rPr>
          <w:rFonts w:ascii="宋体" w:hAnsi="宋体" w:eastAsia="宋体" w:cs="宋体"/>
          <w:spacing w:val="8"/>
          <w:sz w:val="32"/>
          <w:szCs w:val="32"/>
        </w:rPr>
        <w:t>……</w:t>
      </w:r>
      <w:r>
        <w:rPr>
          <w:rFonts w:ascii="仿宋" w:hAnsi="仿宋" w:eastAsia="仿宋" w:cs="仿宋"/>
          <w:spacing w:val="8"/>
          <w:sz w:val="32"/>
          <w:szCs w:val="32"/>
        </w:rPr>
        <w:t>（根据实际双方自行协商确定，包括设备使</w:t>
      </w:r>
      <w:r>
        <w:rPr>
          <w:rFonts w:ascii="仿宋" w:hAnsi="仿宋" w:eastAsia="仿宋" w:cs="仿宋"/>
          <w:spacing w:val="7"/>
          <w:sz w:val="32"/>
          <w:szCs w:val="32"/>
        </w:rPr>
        <w:t>用安全</w:t>
      </w:r>
      <w:r>
        <w:rPr>
          <w:rFonts w:ascii="仿宋" w:hAnsi="仿宋" w:eastAsia="仿宋" w:cs="仿宋"/>
          <w:spacing w:val="1"/>
          <w:sz w:val="32"/>
          <w:szCs w:val="32"/>
        </w:rPr>
        <w:t>等内容）</w:t>
      </w:r>
    </w:p>
    <w:p w14:paraId="3AAD1D88">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16" w:firstLineChars="200"/>
        <w:textAlignment w:val="baseline"/>
        <w:rPr>
          <w:rFonts w:ascii="仿宋" w:hAnsi="仿宋" w:eastAsia="仿宋" w:cs="仿宋"/>
          <w:sz w:val="32"/>
          <w:szCs w:val="32"/>
        </w:rPr>
      </w:pPr>
      <w:r>
        <w:rPr>
          <w:rFonts w:ascii="黑体" w:hAnsi="黑体" w:eastAsia="黑体" w:cs="黑体"/>
          <w:spacing w:val="-6"/>
          <w:sz w:val="32"/>
          <w:szCs w:val="32"/>
        </w:rPr>
        <w:t>四、确认书</w:t>
      </w:r>
      <w:r>
        <w:rPr>
          <w:rFonts w:ascii="仿宋" w:hAnsi="仿宋" w:eastAsia="仿宋" w:cs="仿宋"/>
          <w:spacing w:val="-6"/>
          <w:sz w:val="32"/>
          <w:szCs w:val="32"/>
        </w:rPr>
        <w:t>（</w:t>
      </w:r>
      <w:r>
        <w:rPr>
          <w:rFonts w:ascii="仿宋" w:hAnsi="仿宋" w:eastAsia="仿宋" w:cs="仿宋"/>
          <w:spacing w:val="-63"/>
          <w:sz w:val="32"/>
          <w:szCs w:val="32"/>
        </w:rPr>
        <w:t xml:space="preserve"> </w:t>
      </w:r>
      <w:r>
        <w:rPr>
          <w:rFonts w:ascii="仿宋" w:hAnsi="仿宋" w:eastAsia="仿宋" w:cs="仿宋"/>
          <w:spacing w:val="-6"/>
          <w:sz w:val="32"/>
          <w:szCs w:val="32"/>
        </w:rPr>
        <w:t>附件</w:t>
      </w:r>
      <w:r>
        <w:rPr>
          <w:rFonts w:ascii="仿宋" w:hAnsi="仿宋" w:eastAsia="仿宋" w:cs="仿宋"/>
          <w:spacing w:val="-36"/>
          <w:sz w:val="32"/>
          <w:szCs w:val="32"/>
        </w:rPr>
        <w:t xml:space="preserve"> </w:t>
      </w:r>
      <w:r>
        <w:rPr>
          <w:rFonts w:ascii="Times New Roman" w:hAnsi="Times New Roman" w:eastAsia="Times New Roman" w:cs="Times New Roman"/>
          <w:spacing w:val="-6"/>
          <w:sz w:val="32"/>
          <w:szCs w:val="32"/>
        </w:rPr>
        <w:t>1</w:t>
      </w:r>
      <w:r>
        <w:rPr>
          <w:rFonts w:ascii="Times New Roman" w:hAnsi="Times New Roman" w:eastAsia="Times New Roman" w:cs="Times New Roman"/>
          <w:spacing w:val="-40"/>
          <w:sz w:val="32"/>
          <w:szCs w:val="32"/>
        </w:rPr>
        <w:t xml:space="preserve"> </w:t>
      </w:r>
      <w:r>
        <w:rPr>
          <w:rFonts w:ascii="仿宋" w:hAnsi="仿宋" w:eastAsia="仿宋" w:cs="仿宋"/>
          <w:spacing w:val="-6"/>
          <w:sz w:val="32"/>
          <w:szCs w:val="32"/>
        </w:rPr>
        <w:t>、附件</w:t>
      </w:r>
      <w:r>
        <w:rPr>
          <w:rFonts w:ascii="仿宋" w:hAnsi="仿宋" w:eastAsia="仿宋" w:cs="仿宋"/>
          <w:spacing w:val="-66"/>
          <w:sz w:val="32"/>
          <w:szCs w:val="32"/>
        </w:rPr>
        <w:t xml:space="preserve"> </w:t>
      </w:r>
      <w:r>
        <w:rPr>
          <w:rFonts w:ascii="Times New Roman" w:hAnsi="Times New Roman" w:eastAsia="Times New Roman" w:cs="Times New Roman"/>
          <w:spacing w:val="-6"/>
          <w:sz w:val="32"/>
          <w:szCs w:val="32"/>
        </w:rPr>
        <w:t>2</w:t>
      </w:r>
      <w:r>
        <w:rPr>
          <w:rFonts w:ascii="Times New Roman" w:hAnsi="Times New Roman" w:eastAsia="Times New Roman" w:cs="Times New Roman"/>
          <w:spacing w:val="-40"/>
          <w:sz w:val="32"/>
          <w:szCs w:val="32"/>
        </w:rPr>
        <w:t xml:space="preserve"> </w:t>
      </w:r>
      <w:r>
        <w:rPr>
          <w:rFonts w:ascii="仿宋" w:hAnsi="仿宋" w:eastAsia="仿宋" w:cs="仿宋"/>
          <w:spacing w:val="-6"/>
          <w:sz w:val="32"/>
          <w:szCs w:val="32"/>
        </w:rPr>
        <w:t>、附件</w:t>
      </w:r>
      <w:r>
        <w:rPr>
          <w:rFonts w:ascii="仿宋" w:hAnsi="仿宋" w:eastAsia="仿宋" w:cs="仿宋"/>
          <w:spacing w:val="-60"/>
          <w:sz w:val="32"/>
          <w:szCs w:val="32"/>
        </w:rPr>
        <w:t xml:space="preserve"> </w:t>
      </w:r>
      <w:r>
        <w:rPr>
          <w:rFonts w:ascii="Times New Roman" w:hAnsi="Times New Roman" w:eastAsia="Times New Roman" w:cs="Times New Roman"/>
          <w:spacing w:val="-6"/>
          <w:sz w:val="32"/>
          <w:szCs w:val="32"/>
        </w:rPr>
        <w:t>3</w:t>
      </w:r>
      <w:r>
        <w:rPr>
          <w:rFonts w:ascii="Times New Roman" w:hAnsi="Times New Roman" w:eastAsia="Times New Roman" w:cs="Times New Roman"/>
          <w:spacing w:val="-37"/>
          <w:sz w:val="32"/>
          <w:szCs w:val="32"/>
        </w:rPr>
        <w:t xml:space="preserve"> </w:t>
      </w:r>
      <w:r>
        <w:rPr>
          <w:rFonts w:ascii="仿宋" w:hAnsi="仿宋" w:eastAsia="仿宋" w:cs="仿宋"/>
          <w:spacing w:val="-6"/>
          <w:sz w:val="32"/>
          <w:szCs w:val="32"/>
        </w:rPr>
        <w:t>）</w:t>
      </w:r>
    </w:p>
    <w:p w14:paraId="6E8E6ADD">
      <w:pPr>
        <w:pStyle w:val="11"/>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640" w:firstLineChars="200"/>
        <w:textAlignment w:val="baseline"/>
        <w:rPr>
          <w:sz w:val="32"/>
          <w:szCs w:val="32"/>
        </w:rPr>
      </w:pPr>
    </w:p>
    <w:p w14:paraId="7516410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580" w:firstLineChars="200"/>
        <w:textAlignment w:val="baseline"/>
        <w:rPr>
          <w:rFonts w:ascii="仿宋" w:hAnsi="仿宋" w:eastAsia="仿宋" w:cs="仿宋"/>
          <w:sz w:val="32"/>
          <w:szCs w:val="32"/>
        </w:rPr>
      </w:pPr>
      <w:r>
        <w:rPr>
          <w:rFonts w:ascii="仿宋" w:hAnsi="仿宋" w:eastAsia="仿宋" w:cs="仿宋"/>
          <w:spacing w:val="-15"/>
          <w:sz w:val="32"/>
          <w:szCs w:val="32"/>
        </w:rPr>
        <w:t>甲方：</w:t>
      </w:r>
      <w:r>
        <w:rPr>
          <w:rFonts w:ascii="仿宋" w:hAnsi="仿宋" w:eastAsia="仿宋" w:cs="仿宋"/>
          <w:spacing w:val="2"/>
          <w:sz w:val="32"/>
          <w:szCs w:val="32"/>
        </w:rPr>
        <w:t xml:space="preserve">                             </w:t>
      </w:r>
      <w:r>
        <w:rPr>
          <w:rFonts w:ascii="仿宋" w:hAnsi="仿宋" w:eastAsia="仿宋" w:cs="仿宋"/>
          <w:spacing w:val="-15"/>
          <w:sz w:val="32"/>
          <w:szCs w:val="32"/>
        </w:rPr>
        <w:t>乙方：</w:t>
      </w:r>
    </w:p>
    <w:p w14:paraId="5C3211A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784" w:firstLineChars="200"/>
        <w:textAlignment w:val="baseline"/>
        <w:rPr>
          <w:rFonts w:ascii="仿宋" w:hAnsi="仿宋" w:eastAsia="仿宋" w:cs="仿宋"/>
          <w:sz w:val="32"/>
          <w:szCs w:val="32"/>
        </w:rPr>
      </w:pPr>
      <w:r>
        <w:rPr>
          <w:rFonts w:ascii="仿宋" w:hAnsi="仿宋" w:eastAsia="仿宋" w:cs="仿宋"/>
          <w:spacing w:val="36"/>
          <w:sz w:val="32"/>
          <w:szCs w:val="32"/>
        </w:rPr>
        <w:t>（盖章</w:t>
      </w:r>
      <w:r>
        <w:rPr>
          <w:rFonts w:ascii="仿宋" w:hAnsi="仿宋" w:eastAsia="仿宋" w:cs="仿宋"/>
          <w:spacing w:val="-38"/>
          <w:sz w:val="32"/>
          <w:szCs w:val="32"/>
        </w:rPr>
        <w:t>）</w:t>
      </w:r>
      <w:r>
        <w:rPr>
          <w:rFonts w:ascii="仿宋" w:hAnsi="仿宋" w:eastAsia="仿宋" w:cs="仿宋"/>
          <w:spacing w:val="3"/>
          <w:sz w:val="32"/>
          <w:szCs w:val="32"/>
        </w:rPr>
        <w:t xml:space="preserve">                         </w:t>
      </w:r>
      <w:r>
        <w:rPr>
          <w:rFonts w:ascii="仿宋" w:hAnsi="仿宋" w:eastAsia="仿宋" w:cs="仿宋"/>
          <w:spacing w:val="-38"/>
          <w:sz w:val="32"/>
          <w:szCs w:val="32"/>
        </w:rPr>
        <w:t>（</w:t>
      </w:r>
      <w:r>
        <w:rPr>
          <w:rFonts w:ascii="仿宋" w:hAnsi="仿宋" w:eastAsia="仿宋" w:cs="仿宋"/>
          <w:spacing w:val="36"/>
          <w:sz w:val="32"/>
          <w:szCs w:val="32"/>
        </w:rPr>
        <w:t>盖章）</w:t>
      </w:r>
    </w:p>
    <w:p w14:paraId="1F15DE6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656" w:firstLineChars="200"/>
        <w:textAlignment w:val="baseline"/>
        <w:rPr>
          <w:rFonts w:ascii="仿宋" w:hAnsi="仿宋" w:eastAsia="仿宋" w:cs="仿宋"/>
          <w:sz w:val="32"/>
          <w:szCs w:val="32"/>
        </w:rPr>
      </w:pPr>
      <w:r>
        <w:rPr>
          <w:rFonts w:ascii="仿宋" w:hAnsi="仿宋" w:eastAsia="仿宋" w:cs="仿宋"/>
          <w:spacing w:val="4"/>
          <w:sz w:val="32"/>
          <w:szCs w:val="32"/>
        </w:rPr>
        <w:t>法定代表人</w:t>
      </w:r>
      <w:r>
        <w:rPr>
          <w:rFonts w:ascii="Times New Roman" w:hAnsi="Times New Roman" w:eastAsia="Times New Roman" w:cs="Times New Roman"/>
          <w:spacing w:val="4"/>
          <w:sz w:val="32"/>
          <w:szCs w:val="32"/>
        </w:rPr>
        <w:t>/</w:t>
      </w:r>
      <w:r>
        <w:rPr>
          <w:rFonts w:ascii="仿宋" w:hAnsi="仿宋" w:eastAsia="仿宋" w:cs="仿宋"/>
          <w:spacing w:val="4"/>
          <w:sz w:val="32"/>
          <w:szCs w:val="32"/>
        </w:rPr>
        <w:t>代表：</w:t>
      </w:r>
      <w:r>
        <w:rPr>
          <w:rFonts w:ascii="仿宋" w:hAnsi="仿宋" w:eastAsia="仿宋" w:cs="仿宋"/>
          <w:spacing w:val="8"/>
          <w:sz w:val="32"/>
          <w:szCs w:val="32"/>
        </w:rPr>
        <w:t xml:space="preserve">                </w:t>
      </w:r>
      <w:r>
        <w:rPr>
          <w:rFonts w:ascii="仿宋" w:hAnsi="仿宋" w:eastAsia="仿宋" w:cs="仿宋"/>
          <w:spacing w:val="4"/>
          <w:sz w:val="32"/>
          <w:szCs w:val="32"/>
        </w:rPr>
        <w:t>法定代表人</w:t>
      </w:r>
      <w:r>
        <w:rPr>
          <w:rFonts w:ascii="Times New Roman" w:hAnsi="Times New Roman" w:eastAsia="Times New Roman" w:cs="Times New Roman"/>
          <w:spacing w:val="4"/>
          <w:sz w:val="32"/>
          <w:szCs w:val="32"/>
        </w:rPr>
        <w:t>/</w:t>
      </w:r>
      <w:r>
        <w:rPr>
          <w:rFonts w:ascii="仿宋" w:hAnsi="仿宋" w:eastAsia="仿宋" w:cs="仿宋"/>
          <w:spacing w:val="4"/>
          <w:sz w:val="32"/>
          <w:szCs w:val="32"/>
        </w:rPr>
        <w:t>代表</w:t>
      </w:r>
    </w:p>
    <w:p w14:paraId="043FF459">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ascii="仿宋" w:hAnsi="仿宋" w:eastAsia="仿宋" w:cs="仿宋"/>
          <w:sz w:val="32"/>
          <w:szCs w:val="32"/>
        </w:rPr>
      </w:pPr>
      <w:r>
        <w:rPr>
          <w:rFonts w:ascii="仿宋" w:hAnsi="仿宋" w:eastAsia="仿宋" w:cs="仿宋"/>
          <w:spacing w:val="-16"/>
          <w:sz w:val="32"/>
          <w:szCs w:val="32"/>
        </w:rPr>
        <w:t>时间：</w:t>
      </w:r>
      <w:r>
        <w:rPr>
          <w:rFonts w:ascii="仿宋" w:hAnsi="仿宋" w:eastAsia="仿宋" w:cs="仿宋"/>
          <w:spacing w:val="19"/>
          <w:sz w:val="32"/>
          <w:szCs w:val="32"/>
        </w:rPr>
        <w:t xml:space="preserve">   </w:t>
      </w:r>
      <w:r>
        <w:rPr>
          <w:rFonts w:ascii="仿宋" w:hAnsi="仿宋" w:eastAsia="仿宋" w:cs="仿宋"/>
          <w:spacing w:val="-16"/>
          <w:sz w:val="32"/>
          <w:szCs w:val="32"/>
        </w:rPr>
        <w:t>年</w:t>
      </w:r>
      <w:r>
        <w:rPr>
          <w:rFonts w:ascii="仿宋" w:hAnsi="仿宋" w:eastAsia="仿宋" w:cs="仿宋"/>
          <w:spacing w:val="13"/>
          <w:sz w:val="32"/>
          <w:szCs w:val="32"/>
        </w:rPr>
        <w:t xml:space="preserve">    </w:t>
      </w:r>
      <w:r>
        <w:rPr>
          <w:rFonts w:ascii="仿宋" w:hAnsi="仿宋" w:eastAsia="仿宋" w:cs="仿宋"/>
          <w:spacing w:val="-16"/>
          <w:sz w:val="32"/>
          <w:szCs w:val="32"/>
        </w:rPr>
        <w:t>月</w:t>
      </w:r>
      <w:r>
        <w:rPr>
          <w:rFonts w:ascii="仿宋" w:hAnsi="仿宋" w:eastAsia="仿宋" w:cs="仿宋"/>
          <w:spacing w:val="23"/>
          <w:sz w:val="32"/>
          <w:szCs w:val="32"/>
        </w:rPr>
        <w:t xml:space="preserve">    </w:t>
      </w:r>
      <w:r>
        <w:rPr>
          <w:rFonts w:ascii="仿宋" w:hAnsi="仿宋" w:eastAsia="仿宋" w:cs="仿宋"/>
          <w:spacing w:val="-16"/>
          <w:sz w:val="32"/>
          <w:szCs w:val="32"/>
        </w:rPr>
        <w:t>日</w:t>
      </w:r>
      <w:r>
        <w:rPr>
          <w:rFonts w:ascii="仿宋" w:hAnsi="仿宋" w:eastAsia="仿宋" w:cs="仿宋"/>
          <w:spacing w:val="12"/>
          <w:sz w:val="32"/>
          <w:szCs w:val="32"/>
        </w:rPr>
        <w:t xml:space="preserve">      </w:t>
      </w:r>
      <w:r>
        <w:rPr>
          <w:rFonts w:ascii="仿宋" w:hAnsi="仿宋" w:eastAsia="仿宋" w:cs="仿宋"/>
          <w:spacing w:val="-16"/>
          <w:sz w:val="32"/>
          <w:szCs w:val="32"/>
        </w:rPr>
        <w:t>时间：</w:t>
      </w:r>
      <w:r>
        <w:rPr>
          <w:rFonts w:ascii="仿宋" w:hAnsi="仿宋" w:eastAsia="仿宋" w:cs="仿宋"/>
          <w:spacing w:val="14"/>
          <w:sz w:val="32"/>
          <w:szCs w:val="32"/>
        </w:rPr>
        <w:t xml:space="preserve">    </w:t>
      </w:r>
      <w:r>
        <w:rPr>
          <w:rFonts w:ascii="仿宋" w:hAnsi="仿宋" w:eastAsia="仿宋" w:cs="仿宋"/>
          <w:spacing w:val="-16"/>
          <w:sz w:val="32"/>
          <w:szCs w:val="32"/>
        </w:rPr>
        <w:t>年</w:t>
      </w:r>
      <w:r>
        <w:rPr>
          <w:rFonts w:ascii="仿宋" w:hAnsi="仿宋" w:eastAsia="仿宋" w:cs="仿宋"/>
          <w:spacing w:val="15"/>
          <w:sz w:val="32"/>
          <w:szCs w:val="32"/>
        </w:rPr>
        <w:t xml:space="preserve">   </w:t>
      </w:r>
      <w:r>
        <w:rPr>
          <w:rFonts w:ascii="仿宋" w:hAnsi="仿宋" w:eastAsia="仿宋" w:cs="仿宋"/>
          <w:spacing w:val="-16"/>
          <w:sz w:val="32"/>
          <w:szCs w:val="32"/>
        </w:rPr>
        <w:t>月</w:t>
      </w:r>
      <w:r>
        <w:rPr>
          <w:rFonts w:ascii="仿宋" w:hAnsi="仿宋" w:eastAsia="仿宋" w:cs="仿宋"/>
          <w:spacing w:val="30"/>
          <w:sz w:val="32"/>
          <w:szCs w:val="32"/>
        </w:rPr>
        <w:t xml:space="preserve">   </w:t>
      </w:r>
      <w:r>
        <w:rPr>
          <w:rFonts w:ascii="仿宋" w:hAnsi="仿宋" w:eastAsia="仿宋" w:cs="仿宋"/>
          <w:spacing w:val="-16"/>
          <w:sz w:val="32"/>
          <w:szCs w:val="32"/>
        </w:rPr>
        <w:t>日</w:t>
      </w:r>
    </w:p>
    <w:p w14:paraId="4FF43BA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640" w:firstLineChars="200"/>
        <w:textAlignment w:val="baseline"/>
        <w:rPr>
          <w:rFonts w:ascii="仿宋" w:hAnsi="仿宋" w:eastAsia="仿宋" w:cs="仿宋"/>
          <w:sz w:val="32"/>
          <w:szCs w:val="32"/>
        </w:rPr>
        <w:sectPr>
          <w:footerReference r:id="rId6" w:type="default"/>
          <w:pgSz w:w="11906" w:h="16839"/>
          <w:pgMar w:top="1431" w:right="1785" w:bottom="1209" w:left="1643" w:header="0" w:footer="993" w:gutter="0"/>
          <w:pgNumType w:fmt="decimal"/>
          <w:cols w:space="720" w:num="1"/>
        </w:sectPr>
      </w:pPr>
    </w:p>
    <w:p w14:paraId="367D30BF">
      <w:pPr>
        <w:spacing w:before="215" w:line="230" w:lineRule="auto"/>
        <w:ind w:left="417"/>
        <w:rPr>
          <w:rFonts w:ascii="黑体" w:hAnsi="黑体" w:eastAsia="黑体" w:cs="黑体"/>
          <w:sz w:val="31"/>
          <w:szCs w:val="31"/>
        </w:rPr>
      </w:pPr>
      <w:r>
        <w:rPr>
          <w:rFonts w:ascii="黑体" w:hAnsi="黑体" w:eastAsia="黑体" w:cs="黑体"/>
          <w:spacing w:val="-4"/>
          <w:sz w:val="31"/>
          <w:szCs w:val="31"/>
        </w:rPr>
        <w:t>附件</w:t>
      </w:r>
      <w:r>
        <w:rPr>
          <w:rFonts w:ascii="黑体" w:hAnsi="黑体" w:eastAsia="黑体" w:cs="黑体"/>
          <w:spacing w:val="-45"/>
          <w:sz w:val="31"/>
          <w:szCs w:val="31"/>
        </w:rPr>
        <w:t xml:space="preserve"> </w:t>
      </w:r>
      <w:r>
        <w:rPr>
          <w:rFonts w:ascii="黑体" w:hAnsi="黑体" w:eastAsia="黑体" w:cs="黑体"/>
          <w:spacing w:val="-4"/>
          <w:sz w:val="31"/>
          <w:szCs w:val="31"/>
        </w:rPr>
        <w:t>1</w:t>
      </w:r>
    </w:p>
    <w:p w14:paraId="6BC725A8">
      <w:pPr>
        <w:keepNext w:val="0"/>
        <w:keepLines w:val="0"/>
        <w:pageBreakBefore w:val="0"/>
        <w:widowControl/>
        <w:kinsoku/>
        <w:wordWrap/>
        <w:overflowPunct/>
        <w:topLinePunct w:val="0"/>
        <w:autoSpaceDE/>
        <w:autoSpaceDN/>
        <w:bidi w:val="0"/>
        <w:adjustRightInd/>
        <w:snapToGrid/>
        <w:spacing w:line="640" w:lineRule="exact"/>
        <w:jc w:val="center"/>
        <w:textAlignment w:val="auto"/>
        <w:outlineLvl w:val="0"/>
        <w:rPr>
          <w:rFonts w:hint="eastAsia" w:ascii="方正小标宋简体" w:hAnsi="宋体" w:eastAsia="方正小标宋简体" w:cs="Times New Roman"/>
          <w:sz w:val="36"/>
          <w:szCs w:val="36"/>
          <w:lang w:val="en-US" w:eastAsia="zh-CN"/>
        </w:rPr>
      </w:pPr>
      <w:r>
        <w:rPr>
          <w:rFonts w:hint="eastAsia" w:ascii="方正小标宋简体" w:hAnsi="宋体" w:eastAsia="方正小标宋简体" w:cs="Times New Roman"/>
          <w:sz w:val="36"/>
          <w:szCs w:val="36"/>
          <w:lang w:val="en-US" w:eastAsia="zh-CN"/>
        </w:rPr>
        <w:t>承办学校提供的设备和场地信息清单（模板）</w:t>
      </w:r>
    </w:p>
    <w:tbl>
      <w:tblPr>
        <w:tblStyle w:val="29"/>
        <w:tblW w:w="907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89"/>
        <w:gridCol w:w="1356"/>
        <w:gridCol w:w="1357"/>
        <w:gridCol w:w="1357"/>
        <w:gridCol w:w="1208"/>
        <w:gridCol w:w="903"/>
        <w:gridCol w:w="1106"/>
      </w:tblGrid>
      <w:tr w14:paraId="7F3F81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1789" w:type="dxa"/>
            <w:vAlign w:val="center"/>
          </w:tcPr>
          <w:p w14:paraId="78B73FD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6"/>
                <w:sz w:val="28"/>
                <w:szCs w:val="28"/>
              </w:rPr>
              <w:t>承办学校</w:t>
            </w:r>
          </w:p>
        </w:tc>
        <w:tc>
          <w:tcPr>
            <w:tcW w:w="7287" w:type="dxa"/>
            <w:gridSpan w:val="6"/>
            <w:vAlign w:val="center"/>
          </w:tcPr>
          <w:p w14:paraId="32F245CC">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r>
      <w:tr w14:paraId="0DCFFC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5" w:hRule="atLeast"/>
        </w:trPr>
        <w:tc>
          <w:tcPr>
            <w:tcW w:w="1789" w:type="dxa"/>
            <w:vAlign w:val="center"/>
          </w:tcPr>
          <w:p w14:paraId="0DECE05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b/>
                <w:bCs/>
                <w:spacing w:val="-11"/>
                <w:sz w:val="30"/>
                <w:szCs w:val="30"/>
              </w:rPr>
            </w:pPr>
            <w:r>
              <w:rPr>
                <w:rFonts w:ascii="仿宋" w:hAnsi="仿宋" w:eastAsia="仿宋" w:cs="仿宋"/>
                <w:b/>
                <w:bCs/>
                <w:spacing w:val="-11"/>
                <w:sz w:val="30"/>
                <w:szCs w:val="30"/>
              </w:rPr>
              <w:t>组别</w:t>
            </w:r>
          </w:p>
          <w:p w14:paraId="33D1C7D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6"/>
                <w:sz w:val="28"/>
                <w:szCs w:val="28"/>
              </w:rPr>
              <w:t>（</w:t>
            </w:r>
            <w:r>
              <w:rPr>
                <w:rFonts w:ascii="仿宋" w:hAnsi="仿宋" w:eastAsia="仿宋" w:cs="仿宋"/>
                <w:spacing w:val="-58"/>
                <w:sz w:val="28"/>
                <w:szCs w:val="28"/>
              </w:rPr>
              <w:t xml:space="preserve"> </w:t>
            </w:r>
            <w:r>
              <w:rPr>
                <w:rFonts w:ascii="仿宋" w:hAnsi="仿宋" w:eastAsia="仿宋" w:cs="仿宋"/>
                <w:b/>
                <w:bCs/>
                <w:spacing w:val="-16"/>
                <w:sz w:val="28"/>
                <w:szCs w:val="28"/>
              </w:rPr>
              <w:t>中</w:t>
            </w:r>
            <w:r>
              <w:rPr>
                <w:rFonts w:ascii="Times New Roman" w:hAnsi="Times New Roman" w:eastAsia="Times New Roman" w:cs="Times New Roman"/>
                <w:b/>
                <w:bCs/>
                <w:spacing w:val="-16"/>
                <w:sz w:val="28"/>
                <w:szCs w:val="28"/>
              </w:rPr>
              <w:t>/</w:t>
            </w:r>
            <w:r>
              <w:rPr>
                <w:rFonts w:ascii="仿宋" w:hAnsi="仿宋" w:eastAsia="仿宋" w:cs="仿宋"/>
                <w:b/>
                <w:bCs/>
                <w:spacing w:val="-16"/>
                <w:sz w:val="28"/>
                <w:szCs w:val="28"/>
              </w:rPr>
              <w:t>高职）</w:t>
            </w:r>
          </w:p>
        </w:tc>
        <w:tc>
          <w:tcPr>
            <w:tcW w:w="1356" w:type="dxa"/>
            <w:vAlign w:val="center"/>
          </w:tcPr>
          <w:p w14:paraId="198EC252">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57" w:type="dxa"/>
            <w:vAlign w:val="center"/>
          </w:tcPr>
          <w:p w14:paraId="4C5932A9">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p w14:paraId="033A90D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5"/>
                <w:sz w:val="28"/>
                <w:szCs w:val="28"/>
              </w:rPr>
              <w:t>赛道</w:t>
            </w:r>
          </w:p>
        </w:tc>
        <w:tc>
          <w:tcPr>
            <w:tcW w:w="1357" w:type="dxa"/>
            <w:vAlign w:val="center"/>
          </w:tcPr>
          <w:p w14:paraId="53C7D602">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208" w:type="dxa"/>
            <w:vAlign w:val="center"/>
          </w:tcPr>
          <w:p w14:paraId="16023B1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6"/>
                <w:sz w:val="28"/>
                <w:szCs w:val="28"/>
              </w:rPr>
              <w:t>小组</w:t>
            </w:r>
            <w:r>
              <w:rPr>
                <w:rFonts w:ascii="仿宋" w:hAnsi="仿宋" w:eastAsia="仿宋" w:cs="仿宋"/>
                <w:sz w:val="28"/>
                <w:szCs w:val="28"/>
              </w:rPr>
              <w:t xml:space="preserve"> </w:t>
            </w:r>
          </w:p>
          <w:p w14:paraId="62C8765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0"/>
                <w:sz w:val="28"/>
                <w:szCs w:val="28"/>
              </w:rPr>
              <w:t>（赛项）</w:t>
            </w:r>
          </w:p>
        </w:tc>
        <w:tc>
          <w:tcPr>
            <w:tcW w:w="2009" w:type="dxa"/>
            <w:gridSpan w:val="2"/>
            <w:vAlign w:val="center"/>
          </w:tcPr>
          <w:p w14:paraId="6CF5FE27">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r>
      <w:tr w14:paraId="153E91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6" w:hRule="atLeast"/>
        </w:trPr>
        <w:tc>
          <w:tcPr>
            <w:tcW w:w="1789" w:type="dxa"/>
            <w:vAlign w:val="center"/>
          </w:tcPr>
          <w:p w14:paraId="7DDAFF21">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56" w:type="dxa"/>
            <w:vAlign w:val="center"/>
          </w:tcPr>
          <w:p w14:paraId="62C29D1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6"/>
                <w:sz w:val="28"/>
                <w:szCs w:val="28"/>
              </w:rPr>
              <w:t>名称</w:t>
            </w:r>
          </w:p>
        </w:tc>
        <w:tc>
          <w:tcPr>
            <w:tcW w:w="1357" w:type="dxa"/>
            <w:vAlign w:val="center"/>
          </w:tcPr>
          <w:p w14:paraId="1C0D58D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4"/>
                <w:sz w:val="28"/>
                <w:szCs w:val="28"/>
              </w:rPr>
              <w:t>型号</w:t>
            </w:r>
          </w:p>
        </w:tc>
        <w:tc>
          <w:tcPr>
            <w:tcW w:w="1357" w:type="dxa"/>
            <w:vAlign w:val="center"/>
          </w:tcPr>
          <w:p w14:paraId="499ACE8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8"/>
                <w:sz w:val="28"/>
                <w:szCs w:val="28"/>
              </w:rPr>
              <w:t>主要技术</w:t>
            </w:r>
            <w:r>
              <w:rPr>
                <w:rFonts w:ascii="仿宋" w:hAnsi="仿宋" w:eastAsia="仿宋" w:cs="仿宋"/>
                <w:sz w:val="28"/>
                <w:szCs w:val="28"/>
              </w:rPr>
              <w:t xml:space="preserve"> </w:t>
            </w:r>
            <w:r>
              <w:rPr>
                <w:rFonts w:ascii="仿宋" w:hAnsi="仿宋" w:eastAsia="仿宋" w:cs="仿宋"/>
                <w:b/>
                <w:bCs/>
                <w:spacing w:val="-11"/>
                <w:sz w:val="28"/>
                <w:szCs w:val="28"/>
              </w:rPr>
              <w:t>参数</w:t>
            </w:r>
          </w:p>
        </w:tc>
        <w:tc>
          <w:tcPr>
            <w:tcW w:w="1208" w:type="dxa"/>
            <w:vAlign w:val="center"/>
          </w:tcPr>
          <w:p w14:paraId="2BF78F8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7"/>
                <w:sz w:val="28"/>
                <w:szCs w:val="28"/>
              </w:rPr>
              <w:t>台套数</w:t>
            </w:r>
          </w:p>
        </w:tc>
        <w:tc>
          <w:tcPr>
            <w:tcW w:w="903" w:type="dxa"/>
            <w:vAlign w:val="center"/>
          </w:tcPr>
          <w:p w14:paraId="44C5C77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8"/>
                <w:sz w:val="28"/>
                <w:szCs w:val="28"/>
              </w:rPr>
              <w:t>设备</w:t>
            </w:r>
            <w:r>
              <w:rPr>
                <w:rFonts w:ascii="仿宋" w:hAnsi="仿宋" w:eastAsia="仿宋" w:cs="仿宋"/>
                <w:sz w:val="28"/>
                <w:szCs w:val="28"/>
              </w:rPr>
              <w:t xml:space="preserve"> </w:t>
            </w:r>
            <w:r>
              <w:rPr>
                <w:rFonts w:ascii="仿宋" w:hAnsi="仿宋" w:eastAsia="仿宋" w:cs="仿宋"/>
                <w:b/>
                <w:bCs/>
                <w:spacing w:val="-12"/>
                <w:sz w:val="28"/>
                <w:szCs w:val="28"/>
              </w:rPr>
              <w:t>厂商</w:t>
            </w:r>
          </w:p>
        </w:tc>
        <w:tc>
          <w:tcPr>
            <w:tcW w:w="1106" w:type="dxa"/>
            <w:vAlign w:val="center"/>
          </w:tcPr>
          <w:p w14:paraId="511337F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0"/>
                <w:sz w:val="28"/>
                <w:szCs w:val="28"/>
              </w:rPr>
              <w:t>备注</w:t>
            </w:r>
          </w:p>
        </w:tc>
      </w:tr>
      <w:tr w14:paraId="5AC84D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5" w:hRule="atLeast"/>
        </w:trPr>
        <w:tc>
          <w:tcPr>
            <w:tcW w:w="1789" w:type="dxa"/>
            <w:vAlign w:val="center"/>
          </w:tcPr>
          <w:p w14:paraId="660F641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r>
              <w:rPr>
                <w:rFonts w:ascii="仿宋" w:hAnsi="仿宋" w:eastAsia="仿宋" w:cs="仿宋"/>
                <w:b/>
                <w:bCs/>
                <w:spacing w:val="-7"/>
                <w:sz w:val="30"/>
                <w:szCs w:val="30"/>
              </w:rPr>
              <w:t>硬件</w:t>
            </w:r>
          </w:p>
        </w:tc>
        <w:tc>
          <w:tcPr>
            <w:tcW w:w="1356" w:type="dxa"/>
            <w:vAlign w:val="center"/>
          </w:tcPr>
          <w:p w14:paraId="598C145F">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57" w:type="dxa"/>
            <w:vAlign w:val="center"/>
          </w:tcPr>
          <w:p w14:paraId="546C3CEC">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57" w:type="dxa"/>
            <w:vAlign w:val="center"/>
          </w:tcPr>
          <w:p w14:paraId="5FA83A09">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208" w:type="dxa"/>
            <w:vAlign w:val="center"/>
          </w:tcPr>
          <w:p w14:paraId="2562E9D5">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903" w:type="dxa"/>
            <w:vAlign w:val="center"/>
          </w:tcPr>
          <w:p w14:paraId="57238862">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106" w:type="dxa"/>
            <w:vAlign w:val="center"/>
          </w:tcPr>
          <w:p w14:paraId="08C37508">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r>
      <w:tr w14:paraId="7A8C30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5" w:hRule="atLeast"/>
        </w:trPr>
        <w:tc>
          <w:tcPr>
            <w:tcW w:w="1789" w:type="dxa"/>
            <w:vAlign w:val="center"/>
          </w:tcPr>
          <w:p w14:paraId="568534E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r>
              <w:rPr>
                <w:rFonts w:ascii="仿宋" w:hAnsi="仿宋" w:eastAsia="仿宋" w:cs="仿宋"/>
                <w:b/>
                <w:bCs/>
                <w:spacing w:val="-14"/>
                <w:sz w:val="30"/>
                <w:szCs w:val="30"/>
              </w:rPr>
              <w:t>软件</w:t>
            </w:r>
          </w:p>
        </w:tc>
        <w:tc>
          <w:tcPr>
            <w:tcW w:w="1356" w:type="dxa"/>
            <w:vAlign w:val="center"/>
          </w:tcPr>
          <w:p w14:paraId="10396EC3">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57" w:type="dxa"/>
            <w:vAlign w:val="center"/>
          </w:tcPr>
          <w:p w14:paraId="7E818450">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57" w:type="dxa"/>
            <w:vAlign w:val="center"/>
          </w:tcPr>
          <w:p w14:paraId="7AF31767">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208" w:type="dxa"/>
            <w:vAlign w:val="center"/>
          </w:tcPr>
          <w:p w14:paraId="44A07A42">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903" w:type="dxa"/>
            <w:vAlign w:val="center"/>
          </w:tcPr>
          <w:p w14:paraId="374B27F1">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106" w:type="dxa"/>
            <w:vAlign w:val="center"/>
          </w:tcPr>
          <w:p w14:paraId="178CA243">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r>
      <w:tr w14:paraId="5E801A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5" w:hRule="atLeast"/>
        </w:trPr>
        <w:tc>
          <w:tcPr>
            <w:tcW w:w="1789" w:type="dxa"/>
            <w:vAlign w:val="center"/>
          </w:tcPr>
          <w:p w14:paraId="510B0FB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r>
              <w:rPr>
                <w:rFonts w:ascii="仿宋" w:hAnsi="仿宋" w:eastAsia="仿宋" w:cs="仿宋"/>
                <w:b/>
                <w:bCs/>
                <w:spacing w:val="-13"/>
                <w:sz w:val="30"/>
                <w:szCs w:val="30"/>
              </w:rPr>
              <w:t>工具</w:t>
            </w:r>
          </w:p>
        </w:tc>
        <w:tc>
          <w:tcPr>
            <w:tcW w:w="1356" w:type="dxa"/>
            <w:vAlign w:val="center"/>
          </w:tcPr>
          <w:p w14:paraId="5862E624">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57" w:type="dxa"/>
            <w:vAlign w:val="center"/>
          </w:tcPr>
          <w:p w14:paraId="45DC6169">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57" w:type="dxa"/>
            <w:vAlign w:val="center"/>
          </w:tcPr>
          <w:p w14:paraId="6288C02F">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208" w:type="dxa"/>
            <w:vAlign w:val="center"/>
          </w:tcPr>
          <w:p w14:paraId="5F290F3B">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903" w:type="dxa"/>
            <w:vAlign w:val="center"/>
          </w:tcPr>
          <w:p w14:paraId="74D19820">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106" w:type="dxa"/>
            <w:vAlign w:val="center"/>
          </w:tcPr>
          <w:p w14:paraId="38DDB360">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r>
      <w:tr w14:paraId="6284DD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8" w:hRule="atLeast"/>
        </w:trPr>
        <w:tc>
          <w:tcPr>
            <w:tcW w:w="1789" w:type="dxa"/>
            <w:vAlign w:val="center"/>
          </w:tcPr>
          <w:p w14:paraId="7D24B50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Times New Roman" w:hAnsi="Times New Roman" w:eastAsia="Times New Roman" w:cs="Times New Roman"/>
                <w:sz w:val="30"/>
                <w:szCs w:val="30"/>
              </w:rPr>
            </w:pPr>
            <w:r>
              <w:rPr>
                <w:rFonts w:ascii="Times New Roman" w:hAnsi="Times New Roman" w:eastAsia="Times New Roman" w:cs="Times New Roman"/>
                <w:b/>
                <w:bCs/>
                <w:position w:val="1"/>
                <w:sz w:val="30"/>
                <w:szCs w:val="30"/>
              </w:rPr>
              <w:t>……</w:t>
            </w:r>
          </w:p>
        </w:tc>
        <w:tc>
          <w:tcPr>
            <w:tcW w:w="1356" w:type="dxa"/>
            <w:vAlign w:val="center"/>
          </w:tcPr>
          <w:p w14:paraId="42B7B658">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57" w:type="dxa"/>
            <w:vAlign w:val="center"/>
          </w:tcPr>
          <w:p w14:paraId="64F68D3C">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57" w:type="dxa"/>
            <w:vAlign w:val="center"/>
          </w:tcPr>
          <w:p w14:paraId="3C81443C">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208" w:type="dxa"/>
            <w:vAlign w:val="center"/>
          </w:tcPr>
          <w:p w14:paraId="627867A7">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903" w:type="dxa"/>
            <w:vAlign w:val="center"/>
          </w:tcPr>
          <w:p w14:paraId="4619DA08">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106" w:type="dxa"/>
            <w:vAlign w:val="center"/>
          </w:tcPr>
          <w:p w14:paraId="297F7DEC">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r>
      <w:tr w14:paraId="28F140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8" w:hRule="atLeast"/>
        </w:trPr>
        <w:tc>
          <w:tcPr>
            <w:tcW w:w="1789" w:type="dxa"/>
            <w:vAlign w:val="center"/>
          </w:tcPr>
          <w:p w14:paraId="02C9A8D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r>
              <w:rPr>
                <w:rFonts w:ascii="仿宋" w:hAnsi="仿宋" w:eastAsia="仿宋" w:cs="仿宋"/>
                <w:b/>
                <w:bCs/>
                <w:spacing w:val="-7"/>
                <w:sz w:val="30"/>
                <w:szCs w:val="30"/>
              </w:rPr>
              <w:t>技术支持</w:t>
            </w:r>
          </w:p>
        </w:tc>
        <w:tc>
          <w:tcPr>
            <w:tcW w:w="7287" w:type="dxa"/>
            <w:gridSpan w:val="6"/>
            <w:vAlign w:val="center"/>
          </w:tcPr>
          <w:p w14:paraId="468CCDC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r>
              <w:rPr>
                <w:rFonts w:ascii="仿宋" w:hAnsi="仿宋" w:eastAsia="仿宋" w:cs="仿宋"/>
                <w:spacing w:val="-2"/>
                <w:sz w:val="30"/>
                <w:szCs w:val="30"/>
              </w:rPr>
              <w:t>（情况概述包括设备技术保障、安全操作规范要求等）</w:t>
            </w:r>
          </w:p>
        </w:tc>
      </w:tr>
      <w:tr w14:paraId="71BC4E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94" w:hRule="atLeast"/>
        </w:trPr>
        <w:tc>
          <w:tcPr>
            <w:tcW w:w="1789" w:type="dxa"/>
            <w:vAlign w:val="center"/>
          </w:tcPr>
          <w:p w14:paraId="21438E0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r>
              <w:rPr>
                <w:rFonts w:ascii="仿宋" w:hAnsi="仿宋" w:eastAsia="仿宋" w:cs="仿宋"/>
                <w:b/>
                <w:bCs/>
                <w:spacing w:val="-5"/>
                <w:sz w:val="30"/>
                <w:szCs w:val="30"/>
              </w:rPr>
              <w:t>场地及环境</w:t>
            </w:r>
          </w:p>
        </w:tc>
        <w:tc>
          <w:tcPr>
            <w:tcW w:w="7287" w:type="dxa"/>
            <w:gridSpan w:val="6"/>
            <w:vAlign w:val="center"/>
          </w:tcPr>
          <w:p w14:paraId="7D23756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r>
              <w:rPr>
                <w:rFonts w:ascii="仿宋" w:hAnsi="仿宋" w:eastAsia="仿宋" w:cs="仿宋"/>
                <w:spacing w:val="-1"/>
                <w:sz w:val="30"/>
                <w:szCs w:val="30"/>
              </w:rPr>
              <w:t>（场地、水、气、电、网等）</w:t>
            </w:r>
          </w:p>
        </w:tc>
      </w:tr>
      <w:tr w14:paraId="636409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5" w:hRule="atLeast"/>
        </w:trPr>
        <w:tc>
          <w:tcPr>
            <w:tcW w:w="1789" w:type="dxa"/>
            <w:vAlign w:val="center"/>
          </w:tcPr>
          <w:p w14:paraId="40B75DD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30"/>
                <w:szCs w:val="30"/>
              </w:rPr>
            </w:pPr>
            <w:r>
              <w:rPr>
                <w:rFonts w:ascii="仿宋" w:hAnsi="仿宋" w:eastAsia="仿宋" w:cs="仿宋"/>
                <w:b/>
                <w:bCs/>
                <w:spacing w:val="-9"/>
                <w:sz w:val="30"/>
                <w:szCs w:val="30"/>
              </w:rPr>
              <w:t>其他</w:t>
            </w:r>
          </w:p>
        </w:tc>
        <w:tc>
          <w:tcPr>
            <w:tcW w:w="7287" w:type="dxa"/>
            <w:gridSpan w:val="6"/>
            <w:vAlign w:val="center"/>
          </w:tcPr>
          <w:p w14:paraId="44AC3CB7">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r>
    </w:tbl>
    <w:p w14:paraId="5B2410F3">
      <w:pPr>
        <w:pStyle w:val="11"/>
      </w:pPr>
    </w:p>
    <w:p w14:paraId="5B9DC96D">
      <w:pPr>
        <w:sectPr>
          <w:footerReference r:id="rId7" w:type="default"/>
          <w:pgSz w:w="11906" w:h="16839"/>
          <w:pgMar w:top="1431" w:right="1412" w:bottom="1209" w:left="1412" w:header="0" w:footer="993" w:gutter="0"/>
          <w:pgNumType w:fmt="decimal"/>
          <w:cols w:space="720" w:num="1"/>
        </w:sectPr>
      </w:pPr>
    </w:p>
    <w:p w14:paraId="36AA3512">
      <w:pPr>
        <w:spacing w:before="215" w:line="230" w:lineRule="auto"/>
        <w:ind w:left="415"/>
        <w:rPr>
          <w:rFonts w:ascii="黑体" w:hAnsi="黑体" w:eastAsia="黑体" w:cs="黑体"/>
          <w:sz w:val="31"/>
          <w:szCs w:val="31"/>
        </w:rPr>
      </w:pPr>
      <w:r>
        <w:rPr>
          <w:rFonts w:ascii="黑体" w:hAnsi="黑体" w:eastAsia="黑体" w:cs="黑体"/>
          <w:spacing w:val="-4"/>
          <w:sz w:val="31"/>
          <w:szCs w:val="31"/>
        </w:rPr>
        <w:t>附件</w:t>
      </w:r>
      <w:r>
        <w:rPr>
          <w:rFonts w:ascii="黑体" w:hAnsi="黑体" w:eastAsia="黑体" w:cs="黑体"/>
          <w:spacing w:val="-64"/>
          <w:sz w:val="31"/>
          <w:szCs w:val="31"/>
        </w:rPr>
        <w:t xml:space="preserve"> </w:t>
      </w:r>
      <w:r>
        <w:rPr>
          <w:rFonts w:ascii="黑体" w:hAnsi="黑体" w:eastAsia="黑体" w:cs="黑体"/>
          <w:spacing w:val="-4"/>
          <w:sz w:val="31"/>
          <w:szCs w:val="31"/>
        </w:rPr>
        <w:t>2</w:t>
      </w:r>
    </w:p>
    <w:p w14:paraId="2DA92BC5">
      <w:pPr>
        <w:pStyle w:val="11"/>
        <w:spacing w:line="335" w:lineRule="auto"/>
      </w:pPr>
    </w:p>
    <w:p w14:paraId="6DC9E689">
      <w:pPr>
        <w:pStyle w:val="11"/>
        <w:spacing w:line="336" w:lineRule="auto"/>
      </w:pPr>
    </w:p>
    <w:p w14:paraId="02AC78FD">
      <w:pPr>
        <w:keepNext w:val="0"/>
        <w:keepLines w:val="0"/>
        <w:pageBreakBefore w:val="0"/>
        <w:widowControl/>
        <w:kinsoku/>
        <w:wordWrap/>
        <w:overflowPunct/>
        <w:topLinePunct w:val="0"/>
        <w:autoSpaceDE/>
        <w:autoSpaceDN/>
        <w:bidi w:val="0"/>
        <w:adjustRightInd/>
        <w:snapToGrid/>
        <w:spacing w:line="640" w:lineRule="exact"/>
        <w:jc w:val="center"/>
        <w:textAlignment w:val="auto"/>
        <w:outlineLvl w:val="0"/>
        <w:rPr>
          <w:rFonts w:hint="eastAsia" w:ascii="方正小标宋简体" w:hAnsi="宋体" w:eastAsia="方正小标宋简体" w:cs="Times New Roman"/>
          <w:sz w:val="36"/>
          <w:szCs w:val="36"/>
          <w:lang w:val="en-US" w:eastAsia="zh-CN"/>
        </w:rPr>
      </w:pPr>
      <w:r>
        <w:rPr>
          <w:rFonts w:hint="eastAsia" w:ascii="方正小标宋简体" w:hAnsi="宋体" w:eastAsia="方正小标宋简体" w:cs="Times New Roman"/>
          <w:sz w:val="36"/>
          <w:szCs w:val="36"/>
          <w:lang w:val="en-US" w:eastAsia="zh-CN"/>
        </w:rPr>
        <w:t>参赛项目信息</w:t>
      </w:r>
    </w:p>
    <w:p w14:paraId="6B781DFB">
      <w:pPr>
        <w:spacing w:before="22"/>
      </w:pPr>
    </w:p>
    <w:p w14:paraId="266424C5">
      <w:pPr>
        <w:spacing w:before="21"/>
      </w:pPr>
    </w:p>
    <w:tbl>
      <w:tblPr>
        <w:tblStyle w:val="29"/>
        <w:tblW w:w="907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5"/>
        <w:gridCol w:w="1491"/>
        <w:gridCol w:w="1432"/>
        <w:gridCol w:w="1749"/>
        <w:gridCol w:w="1272"/>
        <w:gridCol w:w="1397"/>
      </w:tblGrid>
      <w:tr w14:paraId="6B5159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2" w:hRule="atLeast"/>
        </w:trPr>
        <w:tc>
          <w:tcPr>
            <w:tcW w:w="1735" w:type="dxa"/>
            <w:vAlign w:val="center"/>
          </w:tcPr>
          <w:p w14:paraId="64C9827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0"/>
                <w:sz w:val="28"/>
                <w:szCs w:val="28"/>
              </w:rPr>
              <w:t>组队</w:t>
            </w:r>
          </w:p>
        </w:tc>
        <w:tc>
          <w:tcPr>
            <w:tcW w:w="7341" w:type="dxa"/>
            <w:gridSpan w:val="5"/>
            <w:vAlign w:val="center"/>
          </w:tcPr>
          <w:p w14:paraId="60173A7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Times New Roman" w:hAnsi="Times New Roman" w:eastAsia="Times New Roman" w:cs="Times New Roman"/>
                <w:spacing w:val="-14"/>
                <w:sz w:val="28"/>
                <w:szCs w:val="28"/>
              </w:rPr>
              <w:t>□</w:t>
            </w:r>
            <w:r>
              <w:rPr>
                <w:rFonts w:ascii="Times New Roman" w:hAnsi="Times New Roman" w:eastAsia="Times New Roman" w:cs="Times New Roman"/>
                <w:spacing w:val="-33"/>
                <w:sz w:val="28"/>
                <w:szCs w:val="28"/>
              </w:rPr>
              <w:t xml:space="preserve"> </w:t>
            </w:r>
            <w:r>
              <w:rPr>
                <w:rFonts w:ascii="仿宋" w:hAnsi="仿宋" w:eastAsia="仿宋" w:cs="仿宋"/>
                <w:spacing w:val="-14"/>
                <w:sz w:val="28"/>
                <w:szCs w:val="28"/>
              </w:rPr>
              <w:t>国内组</w:t>
            </w:r>
            <w:r>
              <w:rPr>
                <w:rFonts w:ascii="仿宋" w:hAnsi="仿宋" w:eastAsia="仿宋" w:cs="仿宋"/>
                <w:spacing w:val="4"/>
                <w:sz w:val="28"/>
                <w:szCs w:val="28"/>
              </w:rPr>
              <w:t xml:space="preserve">    </w:t>
            </w:r>
            <w:r>
              <w:rPr>
                <w:rFonts w:ascii="Times New Roman" w:hAnsi="Times New Roman" w:eastAsia="Times New Roman" w:cs="Times New Roman"/>
                <w:spacing w:val="-14"/>
                <w:sz w:val="28"/>
                <w:szCs w:val="28"/>
              </w:rPr>
              <w:t>□</w:t>
            </w:r>
            <w:r>
              <w:rPr>
                <w:rFonts w:ascii="Times New Roman" w:hAnsi="Times New Roman" w:eastAsia="Times New Roman" w:cs="Times New Roman"/>
                <w:spacing w:val="-31"/>
                <w:sz w:val="28"/>
                <w:szCs w:val="28"/>
              </w:rPr>
              <w:t xml:space="preserve"> </w:t>
            </w:r>
            <w:r>
              <w:rPr>
                <w:rFonts w:ascii="仿宋" w:hAnsi="仿宋" w:eastAsia="仿宋" w:cs="仿宋"/>
                <w:spacing w:val="-14"/>
                <w:sz w:val="28"/>
                <w:szCs w:val="28"/>
              </w:rPr>
              <w:t>国际组</w:t>
            </w:r>
          </w:p>
        </w:tc>
      </w:tr>
      <w:tr w14:paraId="4858CF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0" w:hRule="atLeast"/>
        </w:trPr>
        <w:tc>
          <w:tcPr>
            <w:tcW w:w="1735" w:type="dxa"/>
            <w:vAlign w:val="center"/>
          </w:tcPr>
          <w:p w14:paraId="6B5C6F5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0"/>
                <w:sz w:val="28"/>
                <w:szCs w:val="28"/>
              </w:rPr>
              <w:t>组别</w:t>
            </w:r>
            <w:r>
              <w:rPr>
                <w:rFonts w:ascii="仿宋" w:hAnsi="仿宋" w:eastAsia="仿宋" w:cs="仿宋"/>
                <w:sz w:val="28"/>
                <w:szCs w:val="28"/>
              </w:rPr>
              <w:t xml:space="preserve">   </w:t>
            </w:r>
          </w:p>
          <w:p w14:paraId="47CF949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16"/>
                <w:sz w:val="28"/>
                <w:szCs w:val="28"/>
              </w:rPr>
              <w:t>（</w:t>
            </w:r>
            <w:r>
              <w:rPr>
                <w:rFonts w:ascii="仿宋" w:hAnsi="仿宋" w:eastAsia="仿宋" w:cs="仿宋"/>
                <w:spacing w:val="-58"/>
                <w:sz w:val="28"/>
                <w:szCs w:val="28"/>
              </w:rPr>
              <w:t xml:space="preserve"> </w:t>
            </w:r>
            <w:r>
              <w:rPr>
                <w:rFonts w:ascii="仿宋" w:hAnsi="仿宋" w:eastAsia="仿宋" w:cs="仿宋"/>
                <w:b/>
                <w:bCs/>
                <w:spacing w:val="-16"/>
                <w:sz w:val="28"/>
                <w:szCs w:val="28"/>
              </w:rPr>
              <w:t>中</w:t>
            </w:r>
            <w:r>
              <w:rPr>
                <w:rFonts w:ascii="Times New Roman" w:hAnsi="Times New Roman" w:eastAsia="Times New Roman" w:cs="Times New Roman"/>
                <w:b/>
                <w:bCs/>
                <w:spacing w:val="-16"/>
                <w:sz w:val="28"/>
                <w:szCs w:val="28"/>
              </w:rPr>
              <w:t>/</w:t>
            </w:r>
            <w:r>
              <w:rPr>
                <w:rFonts w:ascii="仿宋" w:hAnsi="仿宋" w:eastAsia="仿宋" w:cs="仿宋"/>
                <w:b/>
                <w:bCs/>
                <w:spacing w:val="-16"/>
                <w:sz w:val="28"/>
                <w:szCs w:val="28"/>
              </w:rPr>
              <w:t>高职）</w:t>
            </w:r>
          </w:p>
        </w:tc>
        <w:tc>
          <w:tcPr>
            <w:tcW w:w="1491" w:type="dxa"/>
            <w:vAlign w:val="center"/>
          </w:tcPr>
          <w:p w14:paraId="2E19D27F">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432" w:type="dxa"/>
            <w:vAlign w:val="center"/>
          </w:tcPr>
          <w:p w14:paraId="2A1A82D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5"/>
                <w:sz w:val="28"/>
                <w:szCs w:val="28"/>
              </w:rPr>
              <w:t>赛道</w:t>
            </w:r>
          </w:p>
        </w:tc>
        <w:tc>
          <w:tcPr>
            <w:tcW w:w="1749" w:type="dxa"/>
            <w:vAlign w:val="center"/>
          </w:tcPr>
          <w:p w14:paraId="658EFA36">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272" w:type="dxa"/>
            <w:vAlign w:val="center"/>
          </w:tcPr>
          <w:p w14:paraId="11BEC9B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b/>
                <w:bCs/>
                <w:spacing w:val="-9"/>
                <w:sz w:val="28"/>
                <w:szCs w:val="28"/>
              </w:rPr>
              <w:t>小组</w:t>
            </w:r>
          </w:p>
        </w:tc>
        <w:tc>
          <w:tcPr>
            <w:tcW w:w="1397" w:type="dxa"/>
            <w:vAlign w:val="center"/>
          </w:tcPr>
          <w:p w14:paraId="520C348C">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r>
      <w:tr w14:paraId="548DB8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0" w:hRule="atLeast"/>
        </w:trPr>
        <w:tc>
          <w:tcPr>
            <w:tcW w:w="1735" w:type="dxa"/>
            <w:vAlign w:val="center"/>
          </w:tcPr>
          <w:p w14:paraId="596E5E4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spacing w:val="-4"/>
                <w:sz w:val="28"/>
                <w:szCs w:val="28"/>
              </w:rPr>
              <w:t>参赛项目</w:t>
            </w:r>
            <w:r>
              <w:rPr>
                <w:rFonts w:ascii="仿宋" w:hAnsi="仿宋" w:eastAsia="仿宋" w:cs="仿宋"/>
                <w:spacing w:val="-3"/>
                <w:sz w:val="28"/>
                <w:szCs w:val="28"/>
              </w:rPr>
              <w:t>名称</w:t>
            </w:r>
          </w:p>
        </w:tc>
        <w:tc>
          <w:tcPr>
            <w:tcW w:w="2923" w:type="dxa"/>
            <w:gridSpan w:val="2"/>
            <w:vAlign w:val="center"/>
          </w:tcPr>
          <w:p w14:paraId="2DA022B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spacing w:val="-2"/>
                <w:sz w:val="28"/>
                <w:szCs w:val="28"/>
              </w:rPr>
              <w:t>承办学校提供的设备</w:t>
            </w:r>
            <w:r>
              <w:rPr>
                <w:rFonts w:ascii="仿宋" w:hAnsi="仿宋" w:eastAsia="仿宋" w:cs="仿宋"/>
                <w:spacing w:val="-1"/>
                <w:sz w:val="28"/>
                <w:szCs w:val="28"/>
              </w:rPr>
              <w:t>及环境是否满足需求</w:t>
            </w:r>
          </w:p>
        </w:tc>
        <w:tc>
          <w:tcPr>
            <w:tcW w:w="1749" w:type="dxa"/>
            <w:vAlign w:val="center"/>
          </w:tcPr>
          <w:p w14:paraId="7C3ED0D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spacing w:val="-3"/>
                <w:sz w:val="28"/>
                <w:szCs w:val="28"/>
              </w:rPr>
              <w:t>设备是否</w:t>
            </w:r>
            <w:r>
              <w:rPr>
                <w:rFonts w:ascii="仿宋" w:hAnsi="仿宋" w:eastAsia="仿宋" w:cs="仿宋"/>
                <w:spacing w:val="-30"/>
                <w:sz w:val="28"/>
                <w:szCs w:val="28"/>
              </w:rPr>
              <w:t>自带</w:t>
            </w:r>
          </w:p>
        </w:tc>
        <w:tc>
          <w:tcPr>
            <w:tcW w:w="1272" w:type="dxa"/>
            <w:vAlign w:val="center"/>
          </w:tcPr>
          <w:p w14:paraId="6A8F2DE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spacing w:val="-26"/>
                <w:sz w:val="28"/>
                <w:szCs w:val="28"/>
              </w:rPr>
              <w:t>比赛</w:t>
            </w:r>
            <w:r>
              <w:rPr>
                <w:rFonts w:ascii="仿宋" w:hAnsi="仿宋" w:eastAsia="仿宋" w:cs="仿宋"/>
                <w:spacing w:val="-18"/>
                <w:sz w:val="28"/>
                <w:szCs w:val="28"/>
              </w:rPr>
              <w:t>时长</w:t>
            </w:r>
          </w:p>
        </w:tc>
        <w:tc>
          <w:tcPr>
            <w:tcW w:w="1397" w:type="dxa"/>
            <w:vAlign w:val="center"/>
          </w:tcPr>
          <w:p w14:paraId="1CA39B00">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p w14:paraId="76E5965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ascii="仿宋" w:hAnsi="仿宋" w:eastAsia="仿宋" w:cs="仿宋"/>
                <w:sz w:val="28"/>
                <w:szCs w:val="28"/>
              </w:rPr>
            </w:pPr>
            <w:r>
              <w:rPr>
                <w:rFonts w:ascii="仿宋" w:hAnsi="仿宋" w:eastAsia="仿宋" w:cs="仿宋"/>
                <w:spacing w:val="-7"/>
                <w:sz w:val="28"/>
                <w:szCs w:val="28"/>
              </w:rPr>
              <w:t>备注</w:t>
            </w:r>
          </w:p>
        </w:tc>
      </w:tr>
      <w:tr w14:paraId="7A8ABD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54" w:hRule="atLeast"/>
        </w:trPr>
        <w:tc>
          <w:tcPr>
            <w:tcW w:w="1735" w:type="dxa"/>
            <w:vAlign w:val="center"/>
          </w:tcPr>
          <w:p w14:paraId="388DD73C">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2923" w:type="dxa"/>
            <w:gridSpan w:val="2"/>
            <w:vAlign w:val="center"/>
          </w:tcPr>
          <w:p w14:paraId="3A2F0809">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749" w:type="dxa"/>
            <w:vAlign w:val="center"/>
          </w:tcPr>
          <w:p w14:paraId="11FDEF48">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272" w:type="dxa"/>
            <w:vAlign w:val="center"/>
          </w:tcPr>
          <w:p w14:paraId="64AE5A04">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c>
          <w:tcPr>
            <w:tcW w:w="1397" w:type="dxa"/>
            <w:vAlign w:val="center"/>
          </w:tcPr>
          <w:p w14:paraId="08861696">
            <w:pPr>
              <w:pStyle w:val="30"/>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pPr>
          </w:p>
        </w:tc>
      </w:tr>
    </w:tbl>
    <w:p w14:paraId="4B437B4C">
      <w:pPr>
        <w:spacing w:line="381" w:lineRule="auto"/>
        <w:rPr>
          <w:rFonts w:ascii="仿宋" w:hAnsi="仿宋" w:eastAsia="仿宋" w:cs="仿宋"/>
          <w:sz w:val="28"/>
          <w:szCs w:val="28"/>
        </w:rPr>
        <w:sectPr>
          <w:footerReference r:id="rId8" w:type="default"/>
          <w:pgSz w:w="11906" w:h="16839"/>
          <w:pgMar w:top="1431" w:right="1412" w:bottom="1209" w:left="1412" w:header="0" w:footer="993" w:gutter="0"/>
          <w:pgNumType w:fmt="decimal"/>
          <w:cols w:space="720" w:num="1"/>
        </w:sectPr>
      </w:pPr>
    </w:p>
    <w:p w14:paraId="7820712A">
      <w:pPr>
        <w:spacing w:before="64" w:line="230" w:lineRule="auto"/>
        <w:ind w:left="415"/>
        <w:rPr>
          <w:rFonts w:ascii="黑体" w:hAnsi="黑体" w:eastAsia="黑体" w:cs="黑体"/>
          <w:sz w:val="31"/>
          <w:szCs w:val="31"/>
        </w:rPr>
      </w:pPr>
      <w:r>
        <w:rPr>
          <w:rFonts w:ascii="黑体" w:hAnsi="黑体" w:eastAsia="黑体" w:cs="黑体"/>
          <w:spacing w:val="-4"/>
          <w:sz w:val="31"/>
          <w:szCs w:val="31"/>
        </w:rPr>
        <w:t>附件</w:t>
      </w:r>
      <w:r>
        <w:rPr>
          <w:rFonts w:ascii="黑体" w:hAnsi="黑体" w:eastAsia="黑体" w:cs="黑体"/>
          <w:spacing w:val="-61"/>
          <w:sz w:val="31"/>
          <w:szCs w:val="31"/>
        </w:rPr>
        <w:t xml:space="preserve"> </w:t>
      </w:r>
      <w:r>
        <w:rPr>
          <w:rFonts w:ascii="黑体" w:hAnsi="黑体" w:eastAsia="黑体" w:cs="黑体"/>
          <w:spacing w:val="-4"/>
          <w:sz w:val="31"/>
          <w:szCs w:val="31"/>
        </w:rPr>
        <w:t>3</w:t>
      </w:r>
    </w:p>
    <w:p w14:paraId="0D4D89EE">
      <w:pPr>
        <w:pStyle w:val="11"/>
        <w:spacing w:line="322" w:lineRule="auto"/>
      </w:pPr>
    </w:p>
    <w:p w14:paraId="08E3169A">
      <w:pPr>
        <w:pStyle w:val="11"/>
        <w:spacing w:line="323" w:lineRule="auto"/>
      </w:pPr>
    </w:p>
    <w:p w14:paraId="0933FF88">
      <w:pPr>
        <w:spacing w:before="133" w:line="209" w:lineRule="auto"/>
        <w:ind w:left="706"/>
        <w:rPr>
          <w:rFonts w:ascii="微软雅黑" w:hAnsi="微软雅黑" w:eastAsia="微软雅黑" w:cs="微软雅黑"/>
          <w:sz w:val="31"/>
          <w:szCs w:val="31"/>
        </w:rPr>
      </w:pPr>
      <w:r>
        <w:rPr>
          <w:rFonts w:hint="eastAsia" w:ascii="方正小标宋简体" w:hAnsi="宋体" w:eastAsia="方正小标宋简体" w:cs="Times New Roman"/>
          <w:sz w:val="36"/>
          <w:szCs w:val="36"/>
          <w:lang w:val="en-US" w:eastAsia="zh-CN"/>
        </w:rPr>
        <w:t>参赛队自带设备清单及赛场环境要求确认信息（模板）</w:t>
      </w:r>
    </w:p>
    <w:p w14:paraId="4E3F37EF">
      <w:pPr>
        <w:spacing w:before="26"/>
      </w:pPr>
    </w:p>
    <w:p w14:paraId="4585D905">
      <w:pPr>
        <w:spacing w:before="26"/>
      </w:pPr>
    </w:p>
    <w:tbl>
      <w:tblPr>
        <w:tblStyle w:val="29"/>
        <w:tblW w:w="907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61"/>
        <w:gridCol w:w="1064"/>
        <w:gridCol w:w="1050"/>
        <w:gridCol w:w="286"/>
        <w:gridCol w:w="1337"/>
        <w:gridCol w:w="765"/>
        <w:gridCol w:w="429"/>
        <w:gridCol w:w="893"/>
        <w:gridCol w:w="1591"/>
      </w:tblGrid>
      <w:tr w14:paraId="4E991E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1661" w:type="dxa"/>
            <w:vAlign w:val="top"/>
          </w:tcPr>
          <w:p w14:paraId="7FABA3A0">
            <w:pPr>
              <w:spacing w:before="132" w:line="217" w:lineRule="auto"/>
              <w:ind w:left="281"/>
              <w:rPr>
                <w:rFonts w:ascii="仿宋" w:hAnsi="仿宋" w:eastAsia="仿宋" w:cs="仿宋"/>
                <w:sz w:val="28"/>
                <w:szCs w:val="28"/>
              </w:rPr>
            </w:pPr>
            <w:r>
              <w:rPr>
                <w:rFonts w:ascii="仿宋" w:hAnsi="仿宋" w:eastAsia="仿宋" w:cs="仿宋"/>
                <w:b/>
                <w:bCs/>
                <w:spacing w:val="-7"/>
                <w:sz w:val="28"/>
                <w:szCs w:val="28"/>
              </w:rPr>
              <w:t>参赛学校</w:t>
            </w:r>
          </w:p>
        </w:tc>
        <w:tc>
          <w:tcPr>
            <w:tcW w:w="7415" w:type="dxa"/>
            <w:gridSpan w:val="8"/>
            <w:vAlign w:val="top"/>
          </w:tcPr>
          <w:p w14:paraId="36F364D2">
            <w:pPr>
              <w:pStyle w:val="30"/>
            </w:pPr>
          </w:p>
        </w:tc>
      </w:tr>
      <w:tr w14:paraId="255467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1661" w:type="dxa"/>
            <w:vAlign w:val="top"/>
          </w:tcPr>
          <w:p w14:paraId="36614BEF">
            <w:pPr>
              <w:spacing w:before="126" w:line="218" w:lineRule="auto"/>
              <w:ind w:left="277"/>
              <w:rPr>
                <w:rFonts w:ascii="仿宋" w:hAnsi="仿宋" w:eastAsia="仿宋" w:cs="仿宋"/>
                <w:sz w:val="28"/>
                <w:szCs w:val="28"/>
              </w:rPr>
            </w:pPr>
            <w:r>
              <w:rPr>
                <w:rFonts w:ascii="仿宋" w:hAnsi="仿宋" w:eastAsia="仿宋" w:cs="仿宋"/>
                <w:b/>
                <w:bCs/>
                <w:spacing w:val="-6"/>
                <w:sz w:val="28"/>
                <w:szCs w:val="28"/>
              </w:rPr>
              <w:t>所属赛道</w:t>
            </w:r>
          </w:p>
        </w:tc>
        <w:tc>
          <w:tcPr>
            <w:tcW w:w="2114" w:type="dxa"/>
            <w:gridSpan w:val="2"/>
            <w:vAlign w:val="top"/>
          </w:tcPr>
          <w:p w14:paraId="518C84F0">
            <w:pPr>
              <w:pStyle w:val="30"/>
            </w:pPr>
          </w:p>
        </w:tc>
        <w:tc>
          <w:tcPr>
            <w:tcW w:w="2388" w:type="dxa"/>
            <w:gridSpan w:val="3"/>
            <w:vAlign w:val="top"/>
          </w:tcPr>
          <w:p w14:paraId="7075568A">
            <w:pPr>
              <w:spacing w:before="126" w:line="219" w:lineRule="auto"/>
              <w:ind w:left="925"/>
              <w:rPr>
                <w:rFonts w:ascii="仿宋" w:hAnsi="仿宋" w:eastAsia="仿宋" w:cs="仿宋"/>
                <w:sz w:val="28"/>
                <w:szCs w:val="28"/>
              </w:rPr>
            </w:pPr>
            <w:r>
              <w:rPr>
                <w:rFonts w:ascii="仿宋" w:hAnsi="仿宋" w:eastAsia="仿宋" w:cs="仿宋"/>
                <w:b/>
                <w:bCs/>
                <w:spacing w:val="-10"/>
                <w:sz w:val="28"/>
                <w:szCs w:val="28"/>
              </w:rPr>
              <w:t>组别</w:t>
            </w:r>
          </w:p>
        </w:tc>
        <w:tc>
          <w:tcPr>
            <w:tcW w:w="2913" w:type="dxa"/>
            <w:gridSpan w:val="3"/>
            <w:vAlign w:val="top"/>
          </w:tcPr>
          <w:p w14:paraId="70A5F93F">
            <w:pPr>
              <w:pStyle w:val="30"/>
            </w:pPr>
          </w:p>
        </w:tc>
      </w:tr>
      <w:tr w14:paraId="285893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5" w:hRule="atLeast"/>
        </w:trPr>
        <w:tc>
          <w:tcPr>
            <w:tcW w:w="1661" w:type="dxa"/>
            <w:vAlign w:val="top"/>
          </w:tcPr>
          <w:p w14:paraId="58EE0D17">
            <w:pPr>
              <w:pStyle w:val="30"/>
              <w:spacing w:line="396" w:lineRule="auto"/>
            </w:pPr>
          </w:p>
          <w:p w14:paraId="1201C931">
            <w:pPr>
              <w:spacing w:before="98" w:line="215" w:lineRule="auto"/>
              <w:ind w:left="292"/>
              <w:rPr>
                <w:rFonts w:ascii="仿宋" w:hAnsi="仿宋" w:eastAsia="仿宋" w:cs="仿宋"/>
                <w:sz w:val="30"/>
                <w:szCs w:val="30"/>
              </w:rPr>
            </w:pPr>
            <w:r>
              <w:rPr>
                <w:rFonts w:ascii="仿宋" w:hAnsi="仿宋" w:eastAsia="仿宋" w:cs="仿宋"/>
                <w:b/>
                <w:bCs/>
                <w:spacing w:val="-19"/>
                <w:sz w:val="30"/>
                <w:szCs w:val="30"/>
              </w:rPr>
              <w:t>自带设备</w:t>
            </w:r>
          </w:p>
        </w:tc>
        <w:tc>
          <w:tcPr>
            <w:tcW w:w="1064" w:type="dxa"/>
            <w:vAlign w:val="top"/>
          </w:tcPr>
          <w:p w14:paraId="7C96AD74">
            <w:pPr>
              <w:pStyle w:val="30"/>
              <w:spacing w:line="412" w:lineRule="auto"/>
            </w:pPr>
          </w:p>
          <w:p w14:paraId="0F7630E8">
            <w:pPr>
              <w:spacing w:before="91" w:line="216" w:lineRule="auto"/>
              <w:ind w:left="252"/>
              <w:rPr>
                <w:rFonts w:ascii="仿宋" w:hAnsi="仿宋" w:eastAsia="仿宋" w:cs="仿宋"/>
                <w:sz w:val="28"/>
                <w:szCs w:val="28"/>
              </w:rPr>
            </w:pPr>
            <w:r>
              <w:rPr>
                <w:rFonts w:ascii="仿宋" w:hAnsi="仿宋" w:eastAsia="仿宋" w:cs="仿宋"/>
                <w:b/>
                <w:bCs/>
                <w:spacing w:val="-6"/>
                <w:sz w:val="28"/>
                <w:szCs w:val="28"/>
              </w:rPr>
              <w:t>名称</w:t>
            </w:r>
          </w:p>
        </w:tc>
        <w:tc>
          <w:tcPr>
            <w:tcW w:w="1336" w:type="dxa"/>
            <w:gridSpan w:val="2"/>
            <w:vAlign w:val="top"/>
          </w:tcPr>
          <w:p w14:paraId="172DDF77">
            <w:pPr>
              <w:pStyle w:val="30"/>
              <w:spacing w:line="412" w:lineRule="auto"/>
            </w:pPr>
          </w:p>
          <w:p w14:paraId="4CA22456">
            <w:pPr>
              <w:spacing w:before="91" w:line="219" w:lineRule="auto"/>
              <w:ind w:left="407"/>
              <w:rPr>
                <w:rFonts w:ascii="仿宋" w:hAnsi="仿宋" w:eastAsia="仿宋" w:cs="仿宋"/>
                <w:sz w:val="28"/>
                <w:szCs w:val="28"/>
              </w:rPr>
            </w:pPr>
            <w:r>
              <w:rPr>
                <w:rFonts w:ascii="仿宋" w:hAnsi="仿宋" w:eastAsia="仿宋" w:cs="仿宋"/>
                <w:b/>
                <w:bCs/>
                <w:spacing w:val="-14"/>
                <w:sz w:val="28"/>
                <w:szCs w:val="28"/>
              </w:rPr>
              <w:t>型号</w:t>
            </w:r>
          </w:p>
        </w:tc>
        <w:tc>
          <w:tcPr>
            <w:tcW w:w="1337" w:type="dxa"/>
            <w:vAlign w:val="top"/>
          </w:tcPr>
          <w:p w14:paraId="0587886F">
            <w:pPr>
              <w:spacing w:before="326" w:line="228" w:lineRule="auto"/>
              <w:ind w:left="259" w:right="243" w:firstLine="9"/>
              <w:rPr>
                <w:rFonts w:ascii="仿宋" w:hAnsi="仿宋" w:eastAsia="仿宋" w:cs="仿宋"/>
                <w:sz w:val="28"/>
                <w:szCs w:val="28"/>
              </w:rPr>
            </w:pPr>
            <w:r>
              <w:rPr>
                <w:rFonts w:ascii="仿宋" w:hAnsi="仿宋" w:eastAsia="仿宋" w:cs="仿宋"/>
                <w:b/>
                <w:bCs/>
                <w:spacing w:val="-10"/>
                <w:sz w:val="28"/>
                <w:szCs w:val="28"/>
              </w:rPr>
              <w:t>主要技</w:t>
            </w:r>
            <w:r>
              <w:rPr>
                <w:rFonts w:ascii="仿宋" w:hAnsi="仿宋" w:eastAsia="仿宋" w:cs="仿宋"/>
                <w:sz w:val="28"/>
                <w:szCs w:val="28"/>
              </w:rPr>
              <w:t xml:space="preserve"> </w:t>
            </w:r>
            <w:r>
              <w:rPr>
                <w:rFonts w:ascii="仿宋" w:hAnsi="仿宋" w:eastAsia="仿宋" w:cs="仿宋"/>
                <w:b/>
                <w:bCs/>
                <w:spacing w:val="-7"/>
                <w:sz w:val="28"/>
                <w:szCs w:val="28"/>
              </w:rPr>
              <w:t>术参数</w:t>
            </w:r>
          </w:p>
        </w:tc>
        <w:tc>
          <w:tcPr>
            <w:tcW w:w="1194" w:type="dxa"/>
            <w:gridSpan w:val="2"/>
            <w:vAlign w:val="top"/>
          </w:tcPr>
          <w:p w14:paraId="1626D81D">
            <w:pPr>
              <w:pStyle w:val="30"/>
              <w:spacing w:line="412" w:lineRule="auto"/>
            </w:pPr>
          </w:p>
          <w:p w14:paraId="2E39CC2E">
            <w:pPr>
              <w:spacing w:before="91" w:line="216" w:lineRule="auto"/>
              <w:ind w:left="217"/>
              <w:rPr>
                <w:rFonts w:ascii="仿宋" w:hAnsi="仿宋" w:eastAsia="仿宋" w:cs="仿宋"/>
                <w:sz w:val="28"/>
                <w:szCs w:val="28"/>
              </w:rPr>
            </w:pPr>
            <w:r>
              <w:rPr>
                <w:rFonts w:ascii="仿宋" w:hAnsi="仿宋" w:eastAsia="仿宋" w:cs="仿宋"/>
                <w:b/>
                <w:bCs/>
                <w:spacing w:val="-17"/>
                <w:sz w:val="28"/>
                <w:szCs w:val="28"/>
              </w:rPr>
              <w:t>台套数</w:t>
            </w:r>
          </w:p>
        </w:tc>
        <w:tc>
          <w:tcPr>
            <w:tcW w:w="893" w:type="dxa"/>
            <w:vAlign w:val="top"/>
          </w:tcPr>
          <w:p w14:paraId="6D28DDB1">
            <w:pPr>
              <w:spacing w:before="324" w:line="229" w:lineRule="auto"/>
              <w:ind w:left="183" w:right="161" w:hanging="7"/>
              <w:rPr>
                <w:rFonts w:ascii="仿宋" w:hAnsi="仿宋" w:eastAsia="仿宋" w:cs="仿宋"/>
                <w:sz w:val="28"/>
                <w:szCs w:val="28"/>
              </w:rPr>
            </w:pPr>
            <w:r>
              <w:rPr>
                <w:rFonts w:ascii="仿宋" w:hAnsi="仿宋" w:eastAsia="仿宋" w:cs="仿宋"/>
                <w:b/>
                <w:bCs/>
                <w:spacing w:val="-8"/>
                <w:sz w:val="28"/>
                <w:szCs w:val="28"/>
              </w:rPr>
              <w:t>设备</w:t>
            </w:r>
            <w:r>
              <w:rPr>
                <w:rFonts w:ascii="仿宋" w:hAnsi="仿宋" w:eastAsia="仿宋" w:cs="仿宋"/>
                <w:sz w:val="28"/>
                <w:szCs w:val="28"/>
              </w:rPr>
              <w:t xml:space="preserve"> </w:t>
            </w:r>
            <w:r>
              <w:rPr>
                <w:rFonts w:ascii="仿宋" w:hAnsi="仿宋" w:eastAsia="仿宋" w:cs="仿宋"/>
                <w:b/>
                <w:bCs/>
                <w:spacing w:val="-12"/>
                <w:sz w:val="28"/>
                <w:szCs w:val="28"/>
              </w:rPr>
              <w:t>厂商</w:t>
            </w:r>
          </w:p>
        </w:tc>
        <w:tc>
          <w:tcPr>
            <w:tcW w:w="1591" w:type="dxa"/>
            <w:vAlign w:val="top"/>
          </w:tcPr>
          <w:p w14:paraId="4018F971">
            <w:pPr>
              <w:pStyle w:val="30"/>
              <w:spacing w:line="412" w:lineRule="auto"/>
            </w:pPr>
          </w:p>
          <w:p w14:paraId="458C4716">
            <w:pPr>
              <w:spacing w:before="91" w:line="220" w:lineRule="auto"/>
              <w:ind w:left="524"/>
              <w:rPr>
                <w:rFonts w:ascii="仿宋" w:hAnsi="仿宋" w:eastAsia="仿宋" w:cs="仿宋"/>
                <w:sz w:val="28"/>
                <w:szCs w:val="28"/>
              </w:rPr>
            </w:pPr>
            <w:r>
              <w:rPr>
                <w:rFonts w:ascii="仿宋" w:hAnsi="仿宋" w:eastAsia="仿宋" w:cs="仿宋"/>
                <w:b/>
                <w:bCs/>
                <w:spacing w:val="-10"/>
                <w:sz w:val="28"/>
                <w:szCs w:val="28"/>
              </w:rPr>
              <w:t>备注</w:t>
            </w:r>
          </w:p>
        </w:tc>
      </w:tr>
      <w:tr w14:paraId="24FE66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5" w:hRule="atLeast"/>
        </w:trPr>
        <w:tc>
          <w:tcPr>
            <w:tcW w:w="1661" w:type="dxa"/>
            <w:vAlign w:val="top"/>
          </w:tcPr>
          <w:p w14:paraId="1333A588">
            <w:pPr>
              <w:pStyle w:val="30"/>
              <w:spacing w:line="397" w:lineRule="auto"/>
            </w:pPr>
          </w:p>
          <w:p w14:paraId="3C379C41">
            <w:pPr>
              <w:spacing w:before="98" w:line="217" w:lineRule="auto"/>
              <w:ind w:left="533"/>
              <w:rPr>
                <w:rFonts w:ascii="仿宋" w:hAnsi="仿宋" w:eastAsia="仿宋" w:cs="仿宋"/>
                <w:sz w:val="30"/>
                <w:szCs w:val="30"/>
              </w:rPr>
            </w:pPr>
            <w:r>
              <w:rPr>
                <w:rFonts w:ascii="仿宋" w:hAnsi="仿宋" w:eastAsia="仿宋" w:cs="仿宋"/>
                <w:b/>
                <w:bCs/>
                <w:spacing w:val="-7"/>
                <w:sz w:val="30"/>
                <w:szCs w:val="30"/>
              </w:rPr>
              <w:t>硬件</w:t>
            </w:r>
          </w:p>
        </w:tc>
        <w:tc>
          <w:tcPr>
            <w:tcW w:w="1064" w:type="dxa"/>
            <w:vAlign w:val="top"/>
          </w:tcPr>
          <w:p w14:paraId="26A19AE9">
            <w:pPr>
              <w:pStyle w:val="30"/>
            </w:pPr>
          </w:p>
        </w:tc>
        <w:tc>
          <w:tcPr>
            <w:tcW w:w="1336" w:type="dxa"/>
            <w:gridSpan w:val="2"/>
            <w:vAlign w:val="top"/>
          </w:tcPr>
          <w:p w14:paraId="61DAFF35">
            <w:pPr>
              <w:pStyle w:val="30"/>
            </w:pPr>
          </w:p>
        </w:tc>
        <w:tc>
          <w:tcPr>
            <w:tcW w:w="1337" w:type="dxa"/>
            <w:vAlign w:val="top"/>
          </w:tcPr>
          <w:p w14:paraId="60988D01">
            <w:pPr>
              <w:pStyle w:val="30"/>
            </w:pPr>
          </w:p>
        </w:tc>
        <w:tc>
          <w:tcPr>
            <w:tcW w:w="1194" w:type="dxa"/>
            <w:gridSpan w:val="2"/>
            <w:vAlign w:val="top"/>
          </w:tcPr>
          <w:p w14:paraId="38C1E4CF">
            <w:pPr>
              <w:pStyle w:val="30"/>
            </w:pPr>
          </w:p>
        </w:tc>
        <w:tc>
          <w:tcPr>
            <w:tcW w:w="893" w:type="dxa"/>
            <w:vAlign w:val="top"/>
          </w:tcPr>
          <w:p w14:paraId="4A8D3C77">
            <w:pPr>
              <w:pStyle w:val="30"/>
            </w:pPr>
          </w:p>
        </w:tc>
        <w:tc>
          <w:tcPr>
            <w:tcW w:w="1591" w:type="dxa"/>
            <w:vAlign w:val="top"/>
          </w:tcPr>
          <w:p w14:paraId="17511296">
            <w:pPr>
              <w:pStyle w:val="30"/>
            </w:pPr>
          </w:p>
        </w:tc>
      </w:tr>
      <w:tr w14:paraId="5E70AF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5" w:hRule="atLeast"/>
        </w:trPr>
        <w:tc>
          <w:tcPr>
            <w:tcW w:w="1661" w:type="dxa"/>
            <w:vAlign w:val="top"/>
          </w:tcPr>
          <w:p w14:paraId="7B1B32CC">
            <w:pPr>
              <w:pStyle w:val="30"/>
              <w:spacing w:line="398" w:lineRule="auto"/>
            </w:pPr>
          </w:p>
          <w:p w14:paraId="19BB6178">
            <w:pPr>
              <w:spacing w:before="98" w:line="217" w:lineRule="auto"/>
              <w:ind w:left="547"/>
              <w:rPr>
                <w:rFonts w:ascii="仿宋" w:hAnsi="仿宋" w:eastAsia="仿宋" w:cs="仿宋"/>
                <w:sz w:val="30"/>
                <w:szCs w:val="30"/>
              </w:rPr>
            </w:pPr>
            <w:r>
              <w:rPr>
                <w:rFonts w:ascii="仿宋" w:hAnsi="仿宋" w:eastAsia="仿宋" w:cs="仿宋"/>
                <w:b/>
                <w:bCs/>
                <w:spacing w:val="-14"/>
                <w:sz w:val="30"/>
                <w:szCs w:val="30"/>
              </w:rPr>
              <w:t>软件</w:t>
            </w:r>
          </w:p>
        </w:tc>
        <w:tc>
          <w:tcPr>
            <w:tcW w:w="1064" w:type="dxa"/>
            <w:vAlign w:val="top"/>
          </w:tcPr>
          <w:p w14:paraId="2420A429">
            <w:pPr>
              <w:pStyle w:val="30"/>
            </w:pPr>
          </w:p>
        </w:tc>
        <w:tc>
          <w:tcPr>
            <w:tcW w:w="1336" w:type="dxa"/>
            <w:gridSpan w:val="2"/>
            <w:vAlign w:val="top"/>
          </w:tcPr>
          <w:p w14:paraId="2782AB70">
            <w:pPr>
              <w:pStyle w:val="30"/>
            </w:pPr>
          </w:p>
        </w:tc>
        <w:tc>
          <w:tcPr>
            <w:tcW w:w="1337" w:type="dxa"/>
            <w:vAlign w:val="top"/>
          </w:tcPr>
          <w:p w14:paraId="14468033">
            <w:pPr>
              <w:pStyle w:val="30"/>
            </w:pPr>
          </w:p>
        </w:tc>
        <w:tc>
          <w:tcPr>
            <w:tcW w:w="1194" w:type="dxa"/>
            <w:gridSpan w:val="2"/>
            <w:vAlign w:val="top"/>
          </w:tcPr>
          <w:p w14:paraId="28E94BD3">
            <w:pPr>
              <w:pStyle w:val="30"/>
            </w:pPr>
          </w:p>
        </w:tc>
        <w:tc>
          <w:tcPr>
            <w:tcW w:w="893" w:type="dxa"/>
            <w:vAlign w:val="top"/>
          </w:tcPr>
          <w:p w14:paraId="390F5D10">
            <w:pPr>
              <w:pStyle w:val="30"/>
            </w:pPr>
          </w:p>
        </w:tc>
        <w:tc>
          <w:tcPr>
            <w:tcW w:w="1591" w:type="dxa"/>
            <w:vAlign w:val="top"/>
          </w:tcPr>
          <w:p w14:paraId="105C34FC">
            <w:pPr>
              <w:pStyle w:val="30"/>
            </w:pPr>
          </w:p>
        </w:tc>
      </w:tr>
      <w:tr w14:paraId="0511DA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5" w:hRule="atLeast"/>
        </w:trPr>
        <w:tc>
          <w:tcPr>
            <w:tcW w:w="1661" w:type="dxa"/>
            <w:vAlign w:val="top"/>
          </w:tcPr>
          <w:p w14:paraId="19D7DA8F">
            <w:pPr>
              <w:pStyle w:val="30"/>
              <w:spacing w:line="399" w:lineRule="auto"/>
            </w:pPr>
          </w:p>
          <w:p w14:paraId="651D0E76">
            <w:pPr>
              <w:spacing w:before="98" w:line="219" w:lineRule="auto"/>
              <w:ind w:left="545"/>
              <w:rPr>
                <w:rFonts w:ascii="仿宋" w:hAnsi="仿宋" w:eastAsia="仿宋" w:cs="仿宋"/>
                <w:sz w:val="30"/>
                <w:szCs w:val="30"/>
              </w:rPr>
            </w:pPr>
            <w:r>
              <w:rPr>
                <w:rFonts w:ascii="仿宋" w:hAnsi="仿宋" w:eastAsia="仿宋" w:cs="仿宋"/>
                <w:b/>
                <w:bCs/>
                <w:spacing w:val="-13"/>
                <w:sz w:val="30"/>
                <w:szCs w:val="30"/>
              </w:rPr>
              <w:t>工具</w:t>
            </w:r>
          </w:p>
        </w:tc>
        <w:tc>
          <w:tcPr>
            <w:tcW w:w="1064" w:type="dxa"/>
            <w:vAlign w:val="top"/>
          </w:tcPr>
          <w:p w14:paraId="58DBEE06">
            <w:pPr>
              <w:pStyle w:val="30"/>
            </w:pPr>
          </w:p>
        </w:tc>
        <w:tc>
          <w:tcPr>
            <w:tcW w:w="1336" w:type="dxa"/>
            <w:gridSpan w:val="2"/>
            <w:vAlign w:val="top"/>
          </w:tcPr>
          <w:p w14:paraId="6901C22C">
            <w:pPr>
              <w:pStyle w:val="30"/>
            </w:pPr>
          </w:p>
        </w:tc>
        <w:tc>
          <w:tcPr>
            <w:tcW w:w="1337" w:type="dxa"/>
            <w:vAlign w:val="top"/>
          </w:tcPr>
          <w:p w14:paraId="4A98D509">
            <w:pPr>
              <w:pStyle w:val="30"/>
            </w:pPr>
          </w:p>
        </w:tc>
        <w:tc>
          <w:tcPr>
            <w:tcW w:w="1194" w:type="dxa"/>
            <w:gridSpan w:val="2"/>
            <w:vAlign w:val="top"/>
          </w:tcPr>
          <w:p w14:paraId="1B0281F0">
            <w:pPr>
              <w:pStyle w:val="30"/>
            </w:pPr>
          </w:p>
        </w:tc>
        <w:tc>
          <w:tcPr>
            <w:tcW w:w="893" w:type="dxa"/>
            <w:vAlign w:val="top"/>
          </w:tcPr>
          <w:p w14:paraId="617C4AD2">
            <w:pPr>
              <w:pStyle w:val="30"/>
            </w:pPr>
          </w:p>
        </w:tc>
        <w:tc>
          <w:tcPr>
            <w:tcW w:w="1591" w:type="dxa"/>
            <w:vAlign w:val="top"/>
          </w:tcPr>
          <w:p w14:paraId="2DE2C667">
            <w:pPr>
              <w:pStyle w:val="30"/>
            </w:pPr>
          </w:p>
        </w:tc>
      </w:tr>
      <w:tr w14:paraId="6FCBA8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8" w:hRule="atLeast"/>
        </w:trPr>
        <w:tc>
          <w:tcPr>
            <w:tcW w:w="1661" w:type="dxa"/>
            <w:vAlign w:val="top"/>
          </w:tcPr>
          <w:p w14:paraId="1EC5903A">
            <w:pPr>
              <w:pStyle w:val="30"/>
              <w:spacing w:line="353" w:lineRule="auto"/>
            </w:pPr>
          </w:p>
          <w:p w14:paraId="643ECD3C">
            <w:pPr>
              <w:spacing w:before="86" w:line="110" w:lineRule="exact"/>
              <w:ind w:left="552"/>
              <w:rPr>
                <w:rFonts w:ascii="Times New Roman" w:hAnsi="Times New Roman" w:eastAsia="Times New Roman" w:cs="Times New Roman"/>
                <w:sz w:val="30"/>
                <w:szCs w:val="30"/>
              </w:rPr>
            </w:pPr>
            <w:r>
              <w:rPr>
                <w:rFonts w:ascii="Times New Roman" w:hAnsi="Times New Roman" w:eastAsia="Times New Roman" w:cs="Times New Roman"/>
                <w:b/>
                <w:bCs/>
                <w:position w:val="1"/>
                <w:sz w:val="30"/>
                <w:szCs w:val="30"/>
              </w:rPr>
              <w:t>……</w:t>
            </w:r>
          </w:p>
        </w:tc>
        <w:tc>
          <w:tcPr>
            <w:tcW w:w="1064" w:type="dxa"/>
            <w:vAlign w:val="top"/>
          </w:tcPr>
          <w:p w14:paraId="007EE3C6">
            <w:pPr>
              <w:pStyle w:val="30"/>
            </w:pPr>
          </w:p>
        </w:tc>
        <w:tc>
          <w:tcPr>
            <w:tcW w:w="1336" w:type="dxa"/>
            <w:gridSpan w:val="2"/>
            <w:vAlign w:val="top"/>
          </w:tcPr>
          <w:p w14:paraId="05E35351">
            <w:pPr>
              <w:pStyle w:val="30"/>
            </w:pPr>
          </w:p>
        </w:tc>
        <w:tc>
          <w:tcPr>
            <w:tcW w:w="1337" w:type="dxa"/>
            <w:vAlign w:val="top"/>
          </w:tcPr>
          <w:p w14:paraId="7BDFED77">
            <w:pPr>
              <w:pStyle w:val="30"/>
            </w:pPr>
          </w:p>
        </w:tc>
        <w:tc>
          <w:tcPr>
            <w:tcW w:w="1194" w:type="dxa"/>
            <w:gridSpan w:val="2"/>
            <w:vAlign w:val="top"/>
          </w:tcPr>
          <w:p w14:paraId="2254C32D">
            <w:pPr>
              <w:pStyle w:val="30"/>
            </w:pPr>
          </w:p>
        </w:tc>
        <w:tc>
          <w:tcPr>
            <w:tcW w:w="893" w:type="dxa"/>
            <w:vAlign w:val="top"/>
          </w:tcPr>
          <w:p w14:paraId="1685B8F7">
            <w:pPr>
              <w:pStyle w:val="30"/>
            </w:pPr>
          </w:p>
        </w:tc>
        <w:tc>
          <w:tcPr>
            <w:tcW w:w="1591" w:type="dxa"/>
            <w:vAlign w:val="top"/>
          </w:tcPr>
          <w:p w14:paraId="62529660">
            <w:pPr>
              <w:pStyle w:val="30"/>
            </w:pPr>
          </w:p>
        </w:tc>
      </w:tr>
      <w:tr w14:paraId="2ACADB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8" w:hRule="atLeast"/>
        </w:trPr>
        <w:tc>
          <w:tcPr>
            <w:tcW w:w="1661" w:type="dxa"/>
            <w:vAlign w:val="top"/>
          </w:tcPr>
          <w:p w14:paraId="76554BE1">
            <w:pPr>
              <w:spacing w:before="231" w:line="217" w:lineRule="auto"/>
              <w:ind w:left="242"/>
              <w:rPr>
                <w:rFonts w:ascii="仿宋" w:hAnsi="仿宋" w:eastAsia="仿宋" w:cs="仿宋"/>
                <w:sz w:val="30"/>
                <w:szCs w:val="30"/>
              </w:rPr>
            </w:pPr>
            <w:r>
              <w:rPr>
                <w:rFonts w:ascii="仿宋" w:hAnsi="仿宋" w:eastAsia="仿宋" w:cs="仿宋"/>
                <w:b/>
                <w:bCs/>
                <w:spacing w:val="-7"/>
                <w:sz w:val="30"/>
                <w:szCs w:val="30"/>
              </w:rPr>
              <w:t>技术支持</w:t>
            </w:r>
          </w:p>
        </w:tc>
        <w:tc>
          <w:tcPr>
            <w:tcW w:w="7415" w:type="dxa"/>
            <w:gridSpan w:val="8"/>
            <w:vAlign w:val="top"/>
          </w:tcPr>
          <w:p w14:paraId="6DD202BE">
            <w:pPr>
              <w:spacing w:before="231" w:line="215" w:lineRule="auto"/>
              <w:ind w:left="332"/>
              <w:rPr>
                <w:rFonts w:ascii="仿宋" w:hAnsi="仿宋" w:eastAsia="仿宋" w:cs="仿宋"/>
                <w:sz w:val="30"/>
                <w:szCs w:val="30"/>
              </w:rPr>
            </w:pPr>
            <w:r>
              <w:rPr>
                <w:rFonts w:ascii="仿宋" w:hAnsi="仿宋" w:eastAsia="仿宋" w:cs="仿宋"/>
                <w:spacing w:val="-1"/>
                <w:sz w:val="30"/>
                <w:szCs w:val="30"/>
              </w:rPr>
              <w:t>（情况概述包括设备技术保障、安全操作要求等）</w:t>
            </w:r>
          </w:p>
        </w:tc>
      </w:tr>
      <w:tr w14:paraId="421B16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97" w:hRule="atLeast"/>
        </w:trPr>
        <w:tc>
          <w:tcPr>
            <w:tcW w:w="1661" w:type="dxa"/>
            <w:vAlign w:val="top"/>
          </w:tcPr>
          <w:p w14:paraId="551B3D42">
            <w:pPr>
              <w:pStyle w:val="30"/>
              <w:spacing w:line="463" w:lineRule="auto"/>
            </w:pPr>
          </w:p>
          <w:p w14:paraId="41682532">
            <w:pPr>
              <w:spacing w:before="97" w:line="228" w:lineRule="auto"/>
              <w:ind w:left="380" w:right="226" w:hanging="143"/>
              <w:rPr>
                <w:rFonts w:ascii="仿宋" w:hAnsi="仿宋" w:eastAsia="仿宋" w:cs="仿宋"/>
                <w:sz w:val="30"/>
                <w:szCs w:val="30"/>
              </w:rPr>
            </w:pPr>
            <w:r>
              <w:rPr>
                <w:rFonts w:ascii="仿宋" w:hAnsi="仿宋" w:eastAsia="仿宋" w:cs="仿宋"/>
                <w:b/>
                <w:bCs/>
                <w:spacing w:val="-6"/>
                <w:sz w:val="30"/>
                <w:szCs w:val="30"/>
              </w:rPr>
              <w:t>场地及环</w:t>
            </w:r>
            <w:r>
              <w:rPr>
                <w:rFonts w:ascii="仿宋" w:hAnsi="仿宋" w:eastAsia="仿宋" w:cs="仿宋"/>
                <w:spacing w:val="2"/>
                <w:sz w:val="30"/>
                <w:szCs w:val="30"/>
              </w:rPr>
              <w:t xml:space="preserve"> </w:t>
            </w:r>
            <w:r>
              <w:rPr>
                <w:rFonts w:ascii="仿宋" w:hAnsi="仿宋" w:eastAsia="仿宋" w:cs="仿宋"/>
                <w:b/>
                <w:bCs/>
                <w:spacing w:val="-4"/>
                <w:sz w:val="30"/>
                <w:szCs w:val="30"/>
              </w:rPr>
              <w:t>境要求</w:t>
            </w:r>
          </w:p>
        </w:tc>
        <w:tc>
          <w:tcPr>
            <w:tcW w:w="7415" w:type="dxa"/>
            <w:gridSpan w:val="8"/>
            <w:vAlign w:val="top"/>
          </w:tcPr>
          <w:p w14:paraId="1E225790">
            <w:pPr>
              <w:spacing w:before="164" w:line="218" w:lineRule="auto"/>
              <w:ind w:left="1232"/>
              <w:rPr>
                <w:rFonts w:ascii="仿宋" w:hAnsi="仿宋" w:eastAsia="仿宋" w:cs="仿宋"/>
                <w:sz w:val="30"/>
                <w:szCs w:val="30"/>
              </w:rPr>
            </w:pPr>
            <w:r>
              <w:rPr>
                <w:rFonts w:ascii="仿宋" w:hAnsi="仿宋" w:eastAsia="仿宋" w:cs="仿宋"/>
                <w:spacing w:val="2"/>
                <w:sz w:val="30"/>
                <w:szCs w:val="30"/>
              </w:rPr>
              <w:t>（场地、承重、水、气、电、网等）</w:t>
            </w:r>
          </w:p>
        </w:tc>
      </w:tr>
      <w:tr w14:paraId="4C7BD4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0" w:hRule="atLeast"/>
        </w:trPr>
        <w:tc>
          <w:tcPr>
            <w:tcW w:w="1661" w:type="dxa"/>
            <w:vAlign w:val="top"/>
          </w:tcPr>
          <w:p w14:paraId="04F9664D">
            <w:pPr>
              <w:pStyle w:val="30"/>
              <w:spacing w:line="275" w:lineRule="auto"/>
            </w:pPr>
          </w:p>
          <w:p w14:paraId="3462D412">
            <w:pPr>
              <w:pStyle w:val="30"/>
              <w:spacing w:line="275" w:lineRule="auto"/>
            </w:pPr>
          </w:p>
          <w:p w14:paraId="1F64327C">
            <w:pPr>
              <w:spacing w:before="98" w:line="216" w:lineRule="auto"/>
              <w:ind w:left="238"/>
              <w:rPr>
                <w:rFonts w:ascii="仿宋" w:hAnsi="仿宋" w:eastAsia="仿宋" w:cs="仿宋"/>
                <w:sz w:val="30"/>
                <w:szCs w:val="30"/>
              </w:rPr>
            </w:pPr>
            <w:r>
              <w:rPr>
                <w:rFonts w:ascii="仿宋" w:hAnsi="仿宋" w:eastAsia="仿宋" w:cs="仿宋"/>
                <w:b/>
                <w:bCs/>
                <w:spacing w:val="-6"/>
                <w:sz w:val="30"/>
                <w:szCs w:val="30"/>
              </w:rPr>
              <w:t>其他要求</w:t>
            </w:r>
          </w:p>
        </w:tc>
        <w:tc>
          <w:tcPr>
            <w:tcW w:w="7415" w:type="dxa"/>
            <w:gridSpan w:val="8"/>
            <w:vAlign w:val="top"/>
          </w:tcPr>
          <w:p w14:paraId="2AF9C96B">
            <w:pPr>
              <w:pStyle w:val="30"/>
            </w:pPr>
          </w:p>
        </w:tc>
      </w:tr>
    </w:tbl>
    <w:p w14:paraId="6CBA85AA">
      <w:pPr>
        <w:pStyle w:val="5"/>
        <w:numPr>
          <w:ilvl w:val="3"/>
          <w:numId w:val="0"/>
        </w:numPr>
        <w:ind w:leftChars="0"/>
      </w:pPr>
    </w:p>
    <w:sectPr>
      <w:pgSz w:w="11906" w:h="16838"/>
      <w:pgMar w:top="1440" w:right="1080" w:bottom="1440" w:left="1080"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D193D7F-0E4D-4396-BBB4-D3D8BFAEB92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2312">
    <w:altName w:val="仿宋"/>
    <w:panose1 w:val="02000000000000000000"/>
    <w:charset w:val="86"/>
    <w:family w:val="auto"/>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embedRegular r:id="rId2" w:fontKey="{4DEA801B-9BB0-4D07-9453-030AE1508A94}"/>
  </w:font>
  <w:font w:name="Tahoma">
    <w:panose1 w:val="020B0604030504040204"/>
    <w:charset w:val="00"/>
    <w:family w:val="swiss"/>
    <w:pitch w:val="default"/>
    <w:sig w:usb0="E1002EFF" w:usb1="C000605B" w:usb2="00000029" w:usb3="00000000" w:csb0="200101FF" w:csb1="20280000"/>
  </w:font>
  <w:font w:name="方正楷体_GB2312">
    <w:altName w:val="楷体_GB2312"/>
    <w:panose1 w:val="02000000000000000000"/>
    <w:charset w:val="86"/>
    <w:family w:val="auto"/>
    <w:pitch w:val="default"/>
    <w:sig w:usb0="00000000" w:usb1="00000000"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3" w:fontKey="{9E7AB5B5-4D83-479B-80E0-AC9A339963E5}"/>
  </w:font>
  <w:font w:name="微软雅黑">
    <w:panose1 w:val="020B0503020204020204"/>
    <w:charset w:val="86"/>
    <w:family w:val="auto"/>
    <w:pitch w:val="default"/>
    <w:sig w:usb0="80000287" w:usb1="2ACF3C50" w:usb2="00000016" w:usb3="00000000" w:csb0="0004001F" w:csb1="00000000"/>
    <w:embedRegular r:id="rId4" w:fontKey="{48AF092A-2718-4CF5-A783-E4CA33904CFA}"/>
  </w:font>
  <w:font w:name="方正小标宋简体">
    <w:panose1 w:val="03000509000000000000"/>
    <w:charset w:val="86"/>
    <w:family w:val="script"/>
    <w:pitch w:val="default"/>
    <w:sig w:usb0="00000001" w:usb1="080E0000" w:usb2="00000000" w:usb3="00000000" w:csb0="00040000" w:csb1="00000000"/>
    <w:embedRegular r:id="rId5" w:fontKey="{1F457B78-1452-4339-B57C-550F3A333E3F}"/>
  </w:font>
  <w:font w:name="楷体">
    <w:panose1 w:val="02010609060101010101"/>
    <w:charset w:val="86"/>
    <w:family w:val="modern"/>
    <w:pitch w:val="default"/>
    <w:sig w:usb0="800002BF" w:usb1="38CF7CFA" w:usb2="00000016" w:usb3="00000000" w:csb0="00040001" w:csb1="00000000"/>
    <w:embedRegular r:id="rId6" w:fontKey="{1900342A-56B8-44CB-876E-D288557F26D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BD18D">
    <w:pPr>
      <w:pStyle w:val="1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2F43A2">
                          <w:pPr>
                            <w:pStyle w:val="1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JoMpEzAgAAYwQAAA4AAAAAAAAAAQAgAAAAHwEAAGRycy9lMm9Eb2MueG1sUEsF&#10;BgAAAAAGAAYAWQEAAMQFAAAAAA==&#10;">
              <v:fill on="f" focussize="0,0"/>
              <v:stroke on="f" weight="0.5pt"/>
              <v:imagedata o:title=""/>
              <o:lock v:ext="edit" aspectratio="f"/>
              <v:textbox inset="0mm,0mm,0mm,0mm" style="mso-fit-shape-to-text:t;">
                <w:txbxContent>
                  <w:p w14:paraId="3D2F43A2">
                    <w:pPr>
                      <w:pStyle w:val="1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BCF75">
    <w:pPr>
      <w:spacing w:line="179" w:lineRule="auto"/>
      <w:ind w:left="4216"/>
      <w:rPr>
        <w:rFonts w:ascii="Times New Roman" w:hAnsi="Times New Roman" w:eastAsia="Times New Roman" w:cs="Times New Roman"/>
        <w:sz w:val="24"/>
        <w:szCs w:val="24"/>
      </w:rPr>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27765A">
                          <w:pPr>
                            <w:pStyle w:val="13"/>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5427765A">
                    <w:pPr>
                      <w:pStyle w:val="13"/>
                    </w:pPr>
                    <w:r>
                      <w:fldChar w:fldCharType="begin"/>
                    </w:r>
                    <w:r>
                      <w:instrText xml:space="preserve"> PAGE  \* MERGEFORMAT </w:instrText>
                    </w:r>
                    <w:r>
                      <w:fldChar w:fldCharType="separate"/>
                    </w:r>
                    <w:r>
                      <w:t>13</w:t>
                    </w:r>
                    <w:r>
                      <w:fldChar w:fldCharType="end"/>
                    </w:r>
                  </w:p>
                </w:txbxContent>
              </v:textbox>
            </v:shape>
          </w:pict>
        </mc:Fallback>
      </mc:AlternateContent>
    </w:r>
    <w:r>
      <w:rPr>
        <w:rFonts w:ascii="Times New Roman" w:hAnsi="Times New Roman" w:eastAsia="Times New Roman" w:cs="Times New Roman"/>
        <w:spacing w:val="-15"/>
        <w:sz w:val="24"/>
        <w:szCs w:val="24"/>
      </w:rPr>
      <w:t>18</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0A750D">
    <w:pPr>
      <w:spacing w:line="179" w:lineRule="auto"/>
      <w:ind w:left="4447"/>
      <w:rPr>
        <w:rFonts w:ascii="Times New Roman" w:hAnsi="Times New Roman" w:eastAsia="Times New Roman" w:cs="Times New Roman"/>
        <w:sz w:val="24"/>
        <w:szCs w:val="24"/>
      </w:rPr>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D1F7DE">
                          <w:pPr>
                            <w:pStyle w:val="13"/>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41D1F7DE">
                    <w:pPr>
                      <w:pStyle w:val="13"/>
                    </w:pPr>
                    <w:r>
                      <w:fldChar w:fldCharType="begin"/>
                    </w:r>
                    <w:r>
                      <w:instrText xml:space="preserve"> PAGE  \* MERGEFORMAT </w:instrText>
                    </w:r>
                    <w:r>
                      <w:fldChar w:fldCharType="separate"/>
                    </w:r>
                    <w:r>
                      <w:t>15</w:t>
                    </w:r>
                    <w:r>
                      <w:fldChar w:fldCharType="end"/>
                    </w:r>
                  </w:p>
                </w:txbxContent>
              </v:textbox>
            </v:shape>
          </w:pict>
        </mc:Fallback>
      </mc:AlternateContent>
    </w:r>
    <w:r>
      <w:rPr>
        <w:rFonts w:ascii="Times New Roman" w:hAnsi="Times New Roman" w:eastAsia="Times New Roman" w:cs="Times New Roman"/>
        <w:spacing w:val="-15"/>
        <w:sz w:val="24"/>
        <w:szCs w:val="24"/>
      </w:rPr>
      <w:t>19</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8E7A4">
    <w:pPr>
      <w:spacing w:line="179" w:lineRule="auto"/>
      <w:ind w:left="4424"/>
      <w:rPr>
        <w:rFonts w:ascii="Times New Roman" w:hAnsi="Times New Roman" w:eastAsia="Times New Roman" w:cs="Times New Roman"/>
        <w:sz w:val="24"/>
        <w:szCs w:val="24"/>
      </w:rPr>
    </w:pPr>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3C786C">
                          <w:pPr>
                            <w:pStyle w:val="13"/>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483C786C">
                    <w:pPr>
                      <w:pStyle w:val="13"/>
                    </w:pPr>
                    <w:r>
                      <w:fldChar w:fldCharType="begin"/>
                    </w:r>
                    <w:r>
                      <w:instrText xml:space="preserve"> PAGE  \* MERGEFORMAT </w:instrText>
                    </w:r>
                    <w:r>
                      <w:fldChar w:fldCharType="separate"/>
                    </w:r>
                    <w:r>
                      <w:t>16</w:t>
                    </w:r>
                    <w:r>
                      <w:fldChar w:fldCharType="end"/>
                    </w:r>
                  </w:p>
                </w:txbxContent>
              </v:textbox>
            </v:shape>
          </w:pict>
        </mc:Fallback>
      </mc:AlternateContent>
    </w:r>
    <w:r>
      <w:rPr>
        <w:rFonts w:ascii="Times New Roman" w:hAnsi="Times New Roman" w:eastAsia="Times New Roman" w:cs="Times New Roman"/>
        <w:spacing w:val="-3"/>
        <w:sz w:val="24"/>
        <w:szCs w:val="24"/>
      </w:rPr>
      <w:t>20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92638F"/>
    <w:multiLevelType w:val="multilevel"/>
    <w:tmpl w:val="D092638F"/>
    <w:lvl w:ilvl="0" w:tentative="0">
      <w:start w:val="1"/>
      <w:numFmt w:val="decimal"/>
      <w:pStyle w:val="2"/>
      <w:lvlText w:val="%1."/>
      <w:lvlJc w:val="left"/>
      <w:pPr>
        <w:ind w:left="432" w:hanging="432"/>
      </w:pPr>
      <w:rPr>
        <w:rFonts w:hint="default"/>
      </w:rPr>
    </w:lvl>
    <w:lvl w:ilvl="1" w:tentative="0">
      <w:start w:val="1"/>
      <w:numFmt w:val="decimal"/>
      <w:lvlText w:val="%1.%2."/>
      <w:lvlJc w:val="left"/>
      <w:pPr>
        <w:ind w:left="575" w:hanging="575"/>
      </w:pPr>
      <w:rPr>
        <w:rFonts w:hint="default"/>
      </w:rPr>
    </w:lvl>
    <w:lvl w:ilvl="2" w:tentative="0">
      <w:start w:val="1"/>
      <w:numFmt w:val="decimal"/>
      <w:pStyle w:val="4"/>
      <w:lvlText w:val="%1.%2.%3."/>
      <w:lvlJc w:val="left"/>
      <w:pPr>
        <w:ind w:left="1350" w:hanging="720"/>
      </w:pPr>
      <w:rPr>
        <w:rFonts w:hint="default"/>
      </w:rPr>
    </w:lvl>
    <w:lvl w:ilvl="3" w:tentative="0">
      <w:start w:val="1"/>
      <w:numFmt w:val="decimal"/>
      <w:pStyle w:val="5"/>
      <w:lvlText w:val="%1.%2.%3.%4."/>
      <w:lvlJc w:val="left"/>
      <w:pPr>
        <w:ind w:left="864" w:hanging="864"/>
      </w:pPr>
      <w:rPr>
        <w:rFonts w:hint="default"/>
      </w:rPr>
    </w:lvl>
    <w:lvl w:ilvl="4" w:tentative="0">
      <w:start w:val="1"/>
      <w:numFmt w:val="decimal"/>
      <w:pStyle w:val="6"/>
      <w:lvlText w:val="%1.%2.%3.%4.%5."/>
      <w:lvlJc w:val="left"/>
      <w:pPr>
        <w:ind w:left="1008" w:hanging="1008"/>
      </w:pPr>
      <w:rPr>
        <w:rFonts w:hint="default"/>
      </w:rPr>
    </w:lvl>
    <w:lvl w:ilvl="5" w:tentative="0">
      <w:start w:val="1"/>
      <w:numFmt w:val="decimal"/>
      <w:pStyle w:val="7"/>
      <w:lvlText w:val="%1.%2.%3.%4.%5.%6."/>
      <w:lvlJc w:val="left"/>
      <w:pPr>
        <w:ind w:left="1151" w:hanging="1151"/>
      </w:pPr>
      <w:rPr>
        <w:rFonts w:hint="default"/>
      </w:rPr>
    </w:lvl>
    <w:lvl w:ilvl="6" w:tentative="0">
      <w:start w:val="1"/>
      <w:numFmt w:val="decimal"/>
      <w:pStyle w:val="8"/>
      <w:lvlText w:val="%1.%2.%3.%4.%5.%6.%7."/>
      <w:lvlJc w:val="left"/>
      <w:pPr>
        <w:ind w:left="1296" w:hanging="1296"/>
      </w:pPr>
      <w:rPr>
        <w:rFonts w:hint="default"/>
      </w:rPr>
    </w:lvl>
    <w:lvl w:ilvl="7" w:tentative="0">
      <w:start w:val="1"/>
      <w:numFmt w:val="decimal"/>
      <w:pStyle w:val="9"/>
      <w:lvlText w:val="%1.%2.%3.%4.%5.%6.%7.%8."/>
      <w:lvlJc w:val="left"/>
      <w:pPr>
        <w:ind w:left="1440" w:hanging="1440"/>
      </w:pPr>
      <w:rPr>
        <w:rFonts w:hint="default"/>
      </w:rPr>
    </w:lvl>
    <w:lvl w:ilvl="8" w:tentative="0">
      <w:start w:val="1"/>
      <w:numFmt w:val="decimal"/>
      <w:pStyle w:val="10"/>
      <w:lvlText w:val="%1.%2.%3.%4.%5.%6.%7.%8.%9."/>
      <w:lvlJc w:val="left"/>
      <w:pPr>
        <w:ind w:left="1583" w:hanging="1583"/>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Q0ZWRkOGMyODI1YjQ5NTI4MGVlMjY2YmYyYTZmYWIifQ=="/>
  </w:docVars>
  <w:rsids>
    <w:rsidRoot w:val="57157A3F"/>
    <w:rsid w:val="00092509"/>
    <w:rsid w:val="00503200"/>
    <w:rsid w:val="009049D8"/>
    <w:rsid w:val="00950240"/>
    <w:rsid w:val="00CA013D"/>
    <w:rsid w:val="00F10618"/>
    <w:rsid w:val="014F219D"/>
    <w:rsid w:val="01C74429"/>
    <w:rsid w:val="023D0B8F"/>
    <w:rsid w:val="02C40969"/>
    <w:rsid w:val="036839EA"/>
    <w:rsid w:val="03767EB5"/>
    <w:rsid w:val="04307555"/>
    <w:rsid w:val="04CB5FDF"/>
    <w:rsid w:val="057E266B"/>
    <w:rsid w:val="05C62B46"/>
    <w:rsid w:val="060317A8"/>
    <w:rsid w:val="0625680A"/>
    <w:rsid w:val="062B472F"/>
    <w:rsid w:val="062E4A77"/>
    <w:rsid w:val="065564A8"/>
    <w:rsid w:val="06665A28"/>
    <w:rsid w:val="06BA630B"/>
    <w:rsid w:val="06CB3C0E"/>
    <w:rsid w:val="06D35977"/>
    <w:rsid w:val="06E72E78"/>
    <w:rsid w:val="07463756"/>
    <w:rsid w:val="07707311"/>
    <w:rsid w:val="07DD07E3"/>
    <w:rsid w:val="080F08D8"/>
    <w:rsid w:val="088C1F29"/>
    <w:rsid w:val="08AE16DC"/>
    <w:rsid w:val="08B73A59"/>
    <w:rsid w:val="08CB0CA3"/>
    <w:rsid w:val="08D77648"/>
    <w:rsid w:val="09750AF6"/>
    <w:rsid w:val="09D973F0"/>
    <w:rsid w:val="0A2A7C4B"/>
    <w:rsid w:val="0ACA0AE6"/>
    <w:rsid w:val="0ACB31DC"/>
    <w:rsid w:val="0ADC3A6D"/>
    <w:rsid w:val="0AE32D36"/>
    <w:rsid w:val="0B065FC2"/>
    <w:rsid w:val="0B0C7351"/>
    <w:rsid w:val="0B137F53"/>
    <w:rsid w:val="0B3F7726"/>
    <w:rsid w:val="0B502959"/>
    <w:rsid w:val="0B5224A3"/>
    <w:rsid w:val="0B5F56D3"/>
    <w:rsid w:val="0B7C2AB6"/>
    <w:rsid w:val="0B914186"/>
    <w:rsid w:val="0BD000DD"/>
    <w:rsid w:val="0C160487"/>
    <w:rsid w:val="0C2E78CB"/>
    <w:rsid w:val="0C322DE7"/>
    <w:rsid w:val="0CD67C16"/>
    <w:rsid w:val="0D5962C0"/>
    <w:rsid w:val="0D5D046E"/>
    <w:rsid w:val="0D9755F8"/>
    <w:rsid w:val="0DB37F58"/>
    <w:rsid w:val="0DDD6D37"/>
    <w:rsid w:val="0E3177FA"/>
    <w:rsid w:val="0E920377"/>
    <w:rsid w:val="0EA772BD"/>
    <w:rsid w:val="0EAC3F8F"/>
    <w:rsid w:val="0ED51925"/>
    <w:rsid w:val="0EEF6D6E"/>
    <w:rsid w:val="0EF8579D"/>
    <w:rsid w:val="0F1426BA"/>
    <w:rsid w:val="0F386123"/>
    <w:rsid w:val="0F827BE2"/>
    <w:rsid w:val="0FB71C23"/>
    <w:rsid w:val="10090303"/>
    <w:rsid w:val="100F5E76"/>
    <w:rsid w:val="10825A16"/>
    <w:rsid w:val="10DE353E"/>
    <w:rsid w:val="11770806"/>
    <w:rsid w:val="117D2D56"/>
    <w:rsid w:val="11F03528"/>
    <w:rsid w:val="121F3E0E"/>
    <w:rsid w:val="12614426"/>
    <w:rsid w:val="12724255"/>
    <w:rsid w:val="127E28E2"/>
    <w:rsid w:val="12C547B2"/>
    <w:rsid w:val="13554FAD"/>
    <w:rsid w:val="135D699C"/>
    <w:rsid w:val="136A6266"/>
    <w:rsid w:val="13DD2613"/>
    <w:rsid w:val="146E4849"/>
    <w:rsid w:val="150177FB"/>
    <w:rsid w:val="150610DA"/>
    <w:rsid w:val="150C0679"/>
    <w:rsid w:val="15204125"/>
    <w:rsid w:val="153455D7"/>
    <w:rsid w:val="154020D1"/>
    <w:rsid w:val="1585042C"/>
    <w:rsid w:val="15CA22E2"/>
    <w:rsid w:val="15D72415"/>
    <w:rsid w:val="167D1264"/>
    <w:rsid w:val="16AB2114"/>
    <w:rsid w:val="16B965DF"/>
    <w:rsid w:val="16FE3FF2"/>
    <w:rsid w:val="170F4451"/>
    <w:rsid w:val="175E7186"/>
    <w:rsid w:val="178F10EE"/>
    <w:rsid w:val="17ED2B68"/>
    <w:rsid w:val="181F06C4"/>
    <w:rsid w:val="18352A53"/>
    <w:rsid w:val="18381785"/>
    <w:rsid w:val="185C1918"/>
    <w:rsid w:val="185F31B6"/>
    <w:rsid w:val="188D2FD5"/>
    <w:rsid w:val="18BF5A03"/>
    <w:rsid w:val="18D11D48"/>
    <w:rsid w:val="190D42EB"/>
    <w:rsid w:val="191119B9"/>
    <w:rsid w:val="19365E0B"/>
    <w:rsid w:val="193C52A5"/>
    <w:rsid w:val="194B0282"/>
    <w:rsid w:val="19522281"/>
    <w:rsid w:val="1A037B71"/>
    <w:rsid w:val="1A0D2705"/>
    <w:rsid w:val="1AA3310A"/>
    <w:rsid w:val="1ADC0834"/>
    <w:rsid w:val="1B132036"/>
    <w:rsid w:val="1B2273B5"/>
    <w:rsid w:val="1B293607"/>
    <w:rsid w:val="1B2B55D1"/>
    <w:rsid w:val="1B48065A"/>
    <w:rsid w:val="1B6144C1"/>
    <w:rsid w:val="1B6D7998"/>
    <w:rsid w:val="1B6F29FF"/>
    <w:rsid w:val="1B7B6729"/>
    <w:rsid w:val="1BA32359"/>
    <w:rsid w:val="1BCB0676"/>
    <w:rsid w:val="1BEF2AA3"/>
    <w:rsid w:val="1C0C71B1"/>
    <w:rsid w:val="1C862330"/>
    <w:rsid w:val="1D0B27BD"/>
    <w:rsid w:val="1D347AA3"/>
    <w:rsid w:val="1D5F0955"/>
    <w:rsid w:val="1D6F3A90"/>
    <w:rsid w:val="1DFC27A3"/>
    <w:rsid w:val="1DFE0D7B"/>
    <w:rsid w:val="1E0068A1"/>
    <w:rsid w:val="1E122A78"/>
    <w:rsid w:val="1E14234D"/>
    <w:rsid w:val="1E3D5D47"/>
    <w:rsid w:val="1E3E561C"/>
    <w:rsid w:val="1E731769"/>
    <w:rsid w:val="1EC20E64"/>
    <w:rsid w:val="1EDA7BB3"/>
    <w:rsid w:val="1F227D29"/>
    <w:rsid w:val="1F352B94"/>
    <w:rsid w:val="1F7D000A"/>
    <w:rsid w:val="1FBC70FE"/>
    <w:rsid w:val="1FDB5818"/>
    <w:rsid w:val="20052895"/>
    <w:rsid w:val="208A0FEC"/>
    <w:rsid w:val="2095289D"/>
    <w:rsid w:val="20A06B04"/>
    <w:rsid w:val="20F22B4E"/>
    <w:rsid w:val="21470C8B"/>
    <w:rsid w:val="2149765D"/>
    <w:rsid w:val="21A8172A"/>
    <w:rsid w:val="22031056"/>
    <w:rsid w:val="22262DDB"/>
    <w:rsid w:val="22A33506"/>
    <w:rsid w:val="23C92D15"/>
    <w:rsid w:val="23EF1892"/>
    <w:rsid w:val="247C6E9E"/>
    <w:rsid w:val="24A03FA5"/>
    <w:rsid w:val="24DB0068"/>
    <w:rsid w:val="25537BBA"/>
    <w:rsid w:val="255F47F5"/>
    <w:rsid w:val="259D70CC"/>
    <w:rsid w:val="25DD571A"/>
    <w:rsid w:val="26141C75"/>
    <w:rsid w:val="26413EFB"/>
    <w:rsid w:val="267D7507"/>
    <w:rsid w:val="26D0702D"/>
    <w:rsid w:val="26F975FC"/>
    <w:rsid w:val="27037E87"/>
    <w:rsid w:val="27826579"/>
    <w:rsid w:val="27957BB9"/>
    <w:rsid w:val="28757E8C"/>
    <w:rsid w:val="289B3D96"/>
    <w:rsid w:val="298760C9"/>
    <w:rsid w:val="2A297180"/>
    <w:rsid w:val="2A7C3660"/>
    <w:rsid w:val="2A8867FB"/>
    <w:rsid w:val="2AE5754B"/>
    <w:rsid w:val="2AF93B6E"/>
    <w:rsid w:val="2B0F281A"/>
    <w:rsid w:val="2BAD1FE4"/>
    <w:rsid w:val="2BF27787"/>
    <w:rsid w:val="2BF57260"/>
    <w:rsid w:val="2C7D570A"/>
    <w:rsid w:val="2D0255EC"/>
    <w:rsid w:val="2D1B54A6"/>
    <w:rsid w:val="2D2D342B"/>
    <w:rsid w:val="2D3227EF"/>
    <w:rsid w:val="2D3D7173"/>
    <w:rsid w:val="2D964B2C"/>
    <w:rsid w:val="2DB366B3"/>
    <w:rsid w:val="2DF67CC1"/>
    <w:rsid w:val="2E56250D"/>
    <w:rsid w:val="2EA30912"/>
    <w:rsid w:val="2F1C6DC9"/>
    <w:rsid w:val="2F1F0B51"/>
    <w:rsid w:val="2F454A5C"/>
    <w:rsid w:val="2FE06533"/>
    <w:rsid w:val="310A4BE6"/>
    <w:rsid w:val="311B068C"/>
    <w:rsid w:val="31741628"/>
    <w:rsid w:val="318E12DA"/>
    <w:rsid w:val="31B4440B"/>
    <w:rsid w:val="31D6516E"/>
    <w:rsid w:val="3238031A"/>
    <w:rsid w:val="32470AEB"/>
    <w:rsid w:val="32677589"/>
    <w:rsid w:val="32C91500"/>
    <w:rsid w:val="33042538"/>
    <w:rsid w:val="34027AE1"/>
    <w:rsid w:val="34336FAF"/>
    <w:rsid w:val="345117AD"/>
    <w:rsid w:val="34C039FD"/>
    <w:rsid w:val="34DF386C"/>
    <w:rsid w:val="351A4295"/>
    <w:rsid w:val="353E374D"/>
    <w:rsid w:val="355B1DA8"/>
    <w:rsid w:val="35775243"/>
    <w:rsid w:val="35DD2588"/>
    <w:rsid w:val="36C22E36"/>
    <w:rsid w:val="377A0643"/>
    <w:rsid w:val="37865C12"/>
    <w:rsid w:val="37C84FFA"/>
    <w:rsid w:val="37EB016A"/>
    <w:rsid w:val="37F7266B"/>
    <w:rsid w:val="37F92887"/>
    <w:rsid w:val="381F1BC2"/>
    <w:rsid w:val="383C09C6"/>
    <w:rsid w:val="38471845"/>
    <w:rsid w:val="38543F11"/>
    <w:rsid w:val="38737691"/>
    <w:rsid w:val="387737AC"/>
    <w:rsid w:val="3885411B"/>
    <w:rsid w:val="38B27963"/>
    <w:rsid w:val="38F66DC7"/>
    <w:rsid w:val="390E0EFB"/>
    <w:rsid w:val="39214053"/>
    <w:rsid w:val="39C42A21"/>
    <w:rsid w:val="39D0586A"/>
    <w:rsid w:val="39FA28E7"/>
    <w:rsid w:val="3A00566E"/>
    <w:rsid w:val="3A211C22"/>
    <w:rsid w:val="3A26657E"/>
    <w:rsid w:val="3AA30888"/>
    <w:rsid w:val="3B47390A"/>
    <w:rsid w:val="3B5B755B"/>
    <w:rsid w:val="3B762441"/>
    <w:rsid w:val="3BFF41E4"/>
    <w:rsid w:val="3C2D6471"/>
    <w:rsid w:val="3C687FDC"/>
    <w:rsid w:val="3C6D73A0"/>
    <w:rsid w:val="3C77021F"/>
    <w:rsid w:val="3CA803D8"/>
    <w:rsid w:val="3DBA0697"/>
    <w:rsid w:val="3E1F62B8"/>
    <w:rsid w:val="3E6E11AD"/>
    <w:rsid w:val="3E9055C8"/>
    <w:rsid w:val="3F1D333A"/>
    <w:rsid w:val="3F224721"/>
    <w:rsid w:val="3F5161DE"/>
    <w:rsid w:val="3FE61943"/>
    <w:rsid w:val="40270D28"/>
    <w:rsid w:val="40593C84"/>
    <w:rsid w:val="406E4841"/>
    <w:rsid w:val="4097156A"/>
    <w:rsid w:val="409C2B96"/>
    <w:rsid w:val="410A78B3"/>
    <w:rsid w:val="411F02F9"/>
    <w:rsid w:val="412A5860"/>
    <w:rsid w:val="41344930"/>
    <w:rsid w:val="41792343"/>
    <w:rsid w:val="418F7DB9"/>
    <w:rsid w:val="419D0727"/>
    <w:rsid w:val="4269060A"/>
    <w:rsid w:val="42763F02"/>
    <w:rsid w:val="427E0C26"/>
    <w:rsid w:val="42871A7E"/>
    <w:rsid w:val="42AD499A"/>
    <w:rsid w:val="43503578"/>
    <w:rsid w:val="438305FF"/>
    <w:rsid w:val="438A4DC0"/>
    <w:rsid w:val="43EA5DFC"/>
    <w:rsid w:val="44310644"/>
    <w:rsid w:val="443D5F42"/>
    <w:rsid w:val="4456696C"/>
    <w:rsid w:val="44EA2F8C"/>
    <w:rsid w:val="44EB17AA"/>
    <w:rsid w:val="4514559D"/>
    <w:rsid w:val="452A5E61"/>
    <w:rsid w:val="4532210E"/>
    <w:rsid w:val="456B0DBB"/>
    <w:rsid w:val="45863901"/>
    <w:rsid w:val="45877B5F"/>
    <w:rsid w:val="460854E1"/>
    <w:rsid w:val="46317EB5"/>
    <w:rsid w:val="46654E8C"/>
    <w:rsid w:val="46E94FEE"/>
    <w:rsid w:val="474F5C79"/>
    <w:rsid w:val="478A34FC"/>
    <w:rsid w:val="479E5E8D"/>
    <w:rsid w:val="48142DC6"/>
    <w:rsid w:val="485A1120"/>
    <w:rsid w:val="4907178C"/>
    <w:rsid w:val="496E6505"/>
    <w:rsid w:val="49824086"/>
    <w:rsid w:val="49F30287"/>
    <w:rsid w:val="4A6718D3"/>
    <w:rsid w:val="4AC01781"/>
    <w:rsid w:val="4AD13C69"/>
    <w:rsid w:val="4ADF3B5F"/>
    <w:rsid w:val="4AE45C6A"/>
    <w:rsid w:val="4B0D5540"/>
    <w:rsid w:val="4B4A1D02"/>
    <w:rsid w:val="4B4D6D1A"/>
    <w:rsid w:val="4B9A5CE4"/>
    <w:rsid w:val="4BA6642B"/>
    <w:rsid w:val="4C485734"/>
    <w:rsid w:val="4C9136C7"/>
    <w:rsid w:val="4CD4551D"/>
    <w:rsid w:val="4D4554E5"/>
    <w:rsid w:val="4D4952BF"/>
    <w:rsid w:val="4D592737"/>
    <w:rsid w:val="4D7560B4"/>
    <w:rsid w:val="4D924EB8"/>
    <w:rsid w:val="4DFA2A5E"/>
    <w:rsid w:val="4E5B34FC"/>
    <w:rsid w:val="4EA0220D"/>
    <w:rsid w:val="4EE06F77"/>
    <w:rsid w:val="4F075BFB"/>
    <w:rsid w:val="4F360BA2"/>
    <w:rsid w:val="4F7A3E56"/>
    <w:rsid w:val="500B71A4"/>
    <w:rsid w:val="50106568"/>
    <w:rsid w:val="506A1275"/>
    <w:rsid w:val="507C775A"/>
    <w:rsid w:val="508807F5"/>
    <w:rsid w:val="50E00B08"/>
    <w:rsid w:val="51621046"/>
    <w:rsid w:val="51984A67"/>
    <w:rsid w:val="51E27149"/>
    <w:rsid w:val="520143BB"/>
    <w:rsid w:val="52157E66"/>
    <w:rsid w:val="52195BA8"/>
    <w:rsid w:val="521B5E18"/>
    <w:rsid w:val="52744BA5"/>
    <w:rsid w:val="52933453"/>
    <w:rsid w:val="52CB6777"/>
    <w:rsid w:val="52FB3500"/>
    <w:rsid w:val="532523C0"/>
    <w:rsid w:val="533407C0"/>
    <w:rsid w:val="534558E3"/>
    <w:rsid w:val="53CB1124"/>
    <w:rsid w:val="53D1600F"/>
    <w:rsid w:val="53E53868"/>
    <w:rsid w:val="54574766"/>
    <w:rsid w:val="55044953"/>
    <w:rsid w:val="558A0B6B"/>
    <w:rsid w:val="558C7B6E"/>
    <w:rsid w:val="55DB4F23"/>
    <w:rsid w:val="55E21BD7"/>
    <w:rsid w:val="55FB55C5"/>
    <w:rsid w:val="56BE6D1E"/>
    <w:rsid w:val="56D91679"/>
    <w:rsid w:val="57157A3F"/>
    <w:rsid w:val="57476D14"/>
    <w:rsid w:val="57567B2E"/>
    <w:rsid w:val="57DB54E4"/>
    <w:rsid w:val="57F13ADC"/>
    <w:rsid w:val="581E17A6"/>
    <w:rsid w:val="58710495"/>
    <w:rsid w:val="587B4A00"/>
    <w:rsid w:val="58AC7AEC"/>
    <w:rsid w:val="58AE4B70"/>
    <w:rsid w:val="591E1CF6"/>
    <w:rsid w:val="593B4656"/>
    <w:rsid w:val="599B0EFC"/>
    <w:rsid w:val="59A153BD"/>
    <w:rsid w:val="59B27FDF"/>
    <w:rsid w:val="59FF30AB"/>
    <w:rsid w:val="5A0F68C7"/>
    <w:rsid w:val="5A2C27C7"/>
    <w:rsid w:val="5A415984"/>
    <w:rsid w:val="5ABA77FD"/>
    <w:rsid w:val="5ABB5323"/>
    <w:rsid w:val="5AC8016B"/>
    <w:rsid w:val="5B6A1223"/>
    <w:rsid w:val="5B8C739E"/>
    <w:rsid w:val="5B94004E"/>
    <w:rsid w:val="5BE20E76"/>
    <w:rsid w:val="5C192DA8"/>
    <w:rsid w:val="5C3B671B"/>
    <w:rsid w:val="5C631FBE"/>
    <w:rsid w:val="5C813E1F"/>
    <w:rsid w:val="5CA8157F"/>
    <w:rsid w:val="5CBD5382"/>
    <w:rsid w:val="5D3A2E77"/>
    <w:rsid w:val="5D7243BE"/>
    <w:rsid w:val="5DA2459A"/>
    <w:rsid w:val="5E05683D"/>
    <w:rsid w:val="5E40706E"/>
    <w:rsid w:val="5E444651"/>
    <w:rsid w:val="5E6C3504"/>
    <w:rsid w:val="5F053371"/>
    <w:rsid w:val="5F1A6ABC"/>
    <w:rsid w:val="604D62F4"/>
    <w:rsid w:val="607C4B17"/>
    <w:rsid w:val="608763D3"/>
    <w:rsid w:val="60912DAE"/>
    <w:rsid w:val="60BE4B51"/>
    <w:rsid w:val="61123452"/>
    <w:rsid w:val="61665FE8"/>
    <w:rsid w:val="61813BF8"/>
    <w:rsid w:val="619012B7"/>
    <w:rsid w:val="619743F4"/>
    <w:rsid w:val="625B7B17"/>
    <w:rsid w:val="631F7F90"/>
    <w:rsid w:val="63C20C7D"/>
    <w:rsid w:val="63CC61FA"/>
    <w:rsid w:val="63CE4319"/>
    <w:rsid w:val="640D28BA"/>
    <w:rsid w:val="643F0F50"/>
    <w:rsid w:val="64485E79"/>
    <w:rsid w:val="64B13A1E"/>
    <w:rsid w:val="64DE2339"/>
    <w:rsid w:val="64E10B50"/>
    <w:rsid w:val="652F33EB"/>
    <w:rsid w:val="65F80E29"/>
    <w:rsid w:val="663A1628"/>
    <w:rsid w:val="66D63C10"/>
    <w:rsid w:val="66DE4873"/>
    <w:rsid w:val="67000C8D"/>
    <w:rsid w:val="67044A5E"/>
    <w:rsid w:val="674D5AED"/>
    <w:rsid w:val="67A168DC"/>
    <w:rsid w:val="67E1286C"/>
    <w:rsid w:val="68283C8B"/>
    <w:rsid w:val="68A240D7"/>
    <w:rsid w:val="68B81B02"/>
    <w:rsid w:val="68CB0E27"/>
    <w:rsid w:val="68E24AEE"/>
    <w:rsid w:val="69050723"/>
    <w:rsid w:val="6958090C"/>
    <w:rsid w:val="69600F1A"/>
    <w:rsid w:val="69872FA0"/>
    <w:rsid w:val="699833FF"/>
    <w:rsid w:val="69B95123"/>
    <w:rsid w:val="69D56401"/>
    <w:rsid w:val="6A2904FB"/>
    <w:rsid w:val="6A493FCB"/>
    <w:rsid w:val="6A59223B"/>
    <w:rsid w:val="6A772D03"/>
    <w:rsid w:val="6AD14E1A"/>
    <w:rsid w:val="6AD73727"/>
    <w:rsid w:val="6AE60C34"/>
    <w:rsid w:val="6B02331D"/>
    <w:rsid w:val="6B2667E8"/>
    <w:rsid w:val="6BF07522"/>
    <w:rsid w:val="6C2B2308"/>
    <w:rsid w:val="6C4E5FF7"/>
    <w:rsid w:val="6C944351"/>
    <w:rsid w:val="6CBC11B2"/>
    <w:rsid w:val="6CC22541"/>
    <w:rsid w:val="6CCB5D14"/>
    <w:rsid w:val="6D8008FA"/>
    <w:rsid w:val="6DA531CF"/>
    <w:rsid w:val="6DA71E62"/>
    <w:rsid w:val="6DE44E65"/>
    <w:rsid w:val="6E851A78"/>
    <w:rsid w:val="6E950C7A"/>
    <w:rsid w:val="6EFE7EEE"/>
    <w:rsid w:val="6F101C89"/>
    <w:rsid w:val="6F35349E"/>
    <w:rsid w:val="6F72024E"/>
    <w:rsid w:val="6F75770F"/>
    <w:rsid w:val="6F9D5C29"/>
    <w:rsid w:val="700258BD"/>
    <w:rsid w:val="700F000B"/>
    <w:rsid w:val="703F45D4"/>
    <w:rsid w:val="70712DEC"/>
    <w:rsid w:val="7082402F"/>
    <w:rsid w:val="70A72179"/>
    <w:rsid w:val="70FF1FB5"/>
    <w:rsid w:val="712B20D7"/>
    <w:rsid w:val="713441AF"/>
    <w:rsid w:val="71521C9F"/>
    <w:rsid w:val="717968C7"/>
    <w:rsid w:val="71B84766"/>
    <w:rsid w:val="71C50B09"/>
    <w:rsid w:val="7209768A"/>
    <w:rsid w:val="720D47FB"/>
    <w:rsid w:val="72281098"/>
    <w:rsid w:val="72495CF8"/>
    <w:rsid w:val="729A7263"/>
    <w:rsid w:val="72E03477"/>
    <w:rsid w:val="73614861"/>
    <w:rsid w:val="7370719A"/>
    <w:rsid w:val="739C0C02"/>
    <w:rsid w:val="73CB178F"/>
    <w:rsid w:val="74116287"/>
    <w:rsid w:val="74177616"/>
    <w:rsid w:val="743E3DA6"/>
    <w:rsid w:val="744077DC"/>
    <w:rsid w:val="746639EF"/>
    <w:rsid w:val="747D56CB"/>
    <w:rsid w:val="749C18DF"/>
    <w:rsid w:val="74A9781D"/>
    <w:rsid w:val="74E4399C"/>
    <w:rsid w:val="7560709F"/>
    <w:rsid w:val="758475F6"/>
    <w:rsid w:val="75C335B1"/>
    <w:rsid w:val="75CD34FB"/>
    <w:rsid w:val="76037E52"/>
    <w:rsid w:val="764861AD"/>
    <w:rsid w:val="77336515"/>
    <w:rsid w:val="773B378F"/>
    <w:rsid w:val="778236FA"/>
    <w:rsid w:val="778E4B3B"/>
    <w:rsid w:val="779836C9"/>
    <w:rsid w:val="78372035"/>
    <w:rsid w:val="783C5EB8"/>
    <w:rsid w:val="788623E0"/>
    <w:rsid w:val="78B47B29"/>
    <w:rsid w:val="795E2879"/>
    <w:rsid w:val="79A846F9"/>
    <w:rsid w:val="79B50415"/>
    <w:rsid w:val="79DE4E5E"/>
    <w:rsid w:val="7A020420"/>
    <w:rsid w:val="7A2231D2"/>
    <w:rsid w:val="7A561C31"/>
    <w:rsid w:val="7A7F1A71"/>
    <w:rsid w:val="7ADE2B66"/>
    <w:rsid w:val="7ADE49EA"/>
    <w:rsid w:val="7B1563EB"/>
    <w:rsid w:val="7B191A7C"/>
    <w:rsid w:val="7B754A9B"/>
    <w:rsid w:val="7B941ACD"/>
    <w:rsid w:val="7C1A7CA3"/>
    <w:rsid w:val="7C2F7A2F"/>
    <w:rsid w:val="7C4B4301"/>
    <w:rsid w:val="7D334F69"/>
    <w:rsid w:val="7D8F646F"/>
    <w:rsid w:val="7DA0717D"/>
    <w:rsid w:val="7DB108AA"/>
    <w:rsid w:val="7DB67EA0"/>
    <w:rsid w:val="7DBA7990"/>
    <w:rsid w:val="7DC75C09"/>
    <w:rsid w:val="7E370FE0"/>
    <w:rsid w:val="7E4436FD"/>
    <w:rsid w:val="7ED95BF4"/>
    <w:rsid w:val="7F0A2251"/>
    <w:rsid w:val="7F5D5A7D"/>
    <w:rsid w:val="7F754FAB"/>
    <w:rsid w:val="7F852833"/>
    <w:rsid w:val="7FAE1A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basedOn w:val="1"/>
    <w:next w:val="1"/>
    <w:link w:val="23"/>
    <w:autoRedefine/>
    <w:qFormat/>
    <w:uiPriority w:val="0"/>
    <w:pPr>
      <w:keepNext/>
      <w:keepLines/>
      <w:numPr>
        <w:ilvl w:val="0"/>
        <w:numId w:val="1"/>
      </w:numPr>
      <w:snapToGrid w:val="0"/>
      <w:spacing w:beforeLines="0" w:beforeAutospacing="0" w:afterLines="0" w:afterAutospacing="0" w:line="360" w:lineRule="auto"/>
      <w:ind w:left="0" w:firstLine="0" w:firstLineChars="0"/>
      <w:outlineLvl w:val="0"/>
    </w:pPr>
    <w:rPr>
      <w:rFonts w:eastAsia="方正仿宋_GB2312" w:asciiTheme="minorAscii" w:hAnsiTheme="minorAscii" w:cstheme="minorBidi"/>
      <w:kern w:val="44"/>
      <w:sz w:val="36"/>
      <w:szCs w:val="24"/>
    </w:rPr>
  </w:style>
  <w:style w:type="paragraph" w:styleId="3">
    <w:name w:val="heading 2"/>
    <w:basedOn w:val="1"/>
    <w:next w:val="1"/>
    <w:link w:val="24"/>
    <w:autoRedefine/>
    <w:semiHidden/>
    <w:unhideWhenUsed/>
    <w:qFormat/>
    <w:uiPriority w:val="0"/>
    <w:pPr>
      <w:keepNext/>
      <w:keepLines/>
      <w:spacing w:beforeLines="0" w:beforeAutospacing="0" w:afterLines="0" w:afterAutospacing="0" w:line="240" w:lineRule="auto"/>
      <w:jc w:val="left"/>
      <w:outlineLvl w:val="1"/>
    </w:pPr>
    <w:rPr>
      <w:rFonts w:ascii="Arial" w:hAnsi="Arial" w:eastAsia="方正仿宋_GB2312"/>
      <w:b/>
      <w:kern w:val="2"/>
      <w:sz w:val="32"/>
      <w:szCs w:val="32"/>
    </w:rPr>
  </w:style>
  <w:style w:type="paragraph" w:styleId="4">
    <w:name w:val="heading 3"/>
    <w:basedOn w:val="1"/>
    <w:next w:val="1"/>
    <w:link w:val="22"/>
    <w:autoRedefine/>
    <w:semiHidden/>
    <w:unhideWhenUsed/>
    <w:qFormat/>
    <w:uiPriority w:val="0"/>
    <w:pPr>
      <w:keepNext/>
      <w:keepLines/>
      <w:numPr>
        <w:ilvl w:val="2"/>
        <w:numId w:val="1"/>
      </w:numPr>
      <w:snapToGrid w:val="0"/>
      <w:spacing w:beforeLines="0" w:beforeAutospacing="0" w:afterLines="0" w:afterAutospacing="0" w:line="360" w:lineRule="auto"/>
      <w:ind w:left="1350" w:hanging="720" w:firstLineChars="0"/>
      <w:outlineLvl w:val="2"/>
    </w:pPr>
    <w:rPr>
      <w:rFonts w:ascii="宋体" w:hAnsi="宋体" w:eastAsia="宋体" w:cstheme="minorBidi"/>
      <w:b/>
      <w:kern w:val="2"/>
      <w:sz w:val="32"/>
      <w:szCs w:val="24"/>
    </w:rPr>
  </w:style>
  <w:style w:type="paragraph" w:styleId="5">
    <w:name w:val="heading 4"/>
    <w:basedOn w:val="1"/>
    <w:next w:val="1"/>
    <w:link w:val="28"/>
    <w:semiHidden/>
    <w:unhideWhenUsed/>
    <w:qFormat/>
    <w:uiPriority w:val="0"/>
    <w:pPr>
      <w:keepNext/>
      <w:keepLines/>
      <w:numPr>
        <w:ilvl w:val="3"/>
        <w:numId w:val="1"/>
      </w:numPr>
      <w:snapToGrid w:val="0"/>
      <w:spacing w:beforeLines="0" w:beforeAutospacing="0" w:afterLines="0" w:afterAutospacing="0" w:line="360" w:lineRule="auto"/>
      <w:ind w:left="864" w:hanging="864" w:firstLineChars="0"/>
      <w:outlineLvl w:val="3"/>
    </w:pPr>
    <w:rPr>
      <w:rFonts w:ascii="Arial" w:hAnsi="Arial" w:eastAsia="黑体" w:cstheme="minorBidi"/>
      <w:kern w:val="2"/>
      <w:sz w:val="28"/>
      <w:szCs w:val="24"/>
    </w:rPr>
  </w:style>
  <w:style w:type="paragraph" w:styleId="6">
    <w:name w:val="heading 5"/>
    <w:basedOn w:val="1"/>
    <w:next w:val="1"/>
    <w:autoRedefine/>
    <w:semiHidden/>
    <w:unhideWhenUsed/>
    <w:qFormat/>
    <w:uiPriority w:val="0"/>
    <w:pPr>
      <w:keepNext/>
      <w:keepLines/>
      <w:numPr>
        <w:ilvl w:val="4"/>
        <w:numId w:val="1"/>
      </w:numPr>
      <w:spacing w:before="280" w:beforeLines="0" w:beforeAutospacing="0" w:after="290" w:afterLines="0" w:afterAutospacing="0" w:line="372" w:lineRule="auto"/>
      <w:ind w:left="1008" w:hanging="1008" w:firstLineChars="0"/>
      <w:outlineLvl w:val="4"/>
    </w:pPr>
    <w:rPr>
      <w:b/>
      <w:sz w:val="28"/>
    </w:rPr>
  </w:style>
  <w:style w:type="paragraph" w:styleId="7">
    <w:name w:val="heading 6"/>
    <w:basedOn w:val="1"/>
    <w:next w:val="1"/>
    <w:semiHidden/>
    <w:unhideWhenUsed/>
    <w:qFormat/>
    <w:uiPriority w:val="0"/>
    <w:pPr>
      <w:keepNext/>
      <w:keepLines/>
      <w:numPr>
        <w:ilvl w:val="5"/>
        <w:numId w:val="1"/>
      </w:numPr>
      <w:spacing w:before="240" w:beforeLines="0" w:beforeAutospacing="0" w:after="64" w:afterLines="0" w:afterAutospacing="0" w:line="317" w:lineRule="auto"/>
      <w:ind w:left="1151" w:hanging="1151" w:firstLineChars="0"/>
      <w:outlineLvl w:val="5"/>
    </w:pPr>
    <w:rPr>
      <w:rFonts w:ascii="Arial" w:hAnsi="Arial" w:eastAsia="黑体"/>
      <w:b/>
      <w:sz w:val="24"/>
    </w:rPr>
  </w:style>
  <w:style w:type="paragraph" w:styleId="8">
    <w:name w:val="heading 7"/>
    <w:basedOn w:val="1"/>
    <w:next w:val="1"/>
    <w:autoRedefine/>
    <w:semiHidden/>
    <w:unhideWhenUsed/>
    <w:qFormat/>
    <w:uiPriority w:val="0"/>
    <w:pPr>
      <w:keepNext/>
      <w:keepLines/>
      <w:numPr>
        <w:ilvl w:val="6"/>
        <w:numId w:val="1"/>
      </w:numPr>
      <w:spacing w:before="240" w:beforeLines="0" w:beforeAutospacing="0" w:after="64" w:afterLines="0" w:afterAutospacing="0" w:line="317" w:lineRule="auto"/>
      <w:ind w:left="1296" w:hanging="1296" w:firstLineChars="0"/>
      <w:outlineLvl w:val="6"/>
    </w:pPr>
    <w:rPr>
      <w:b/>
      <w:sz w:val="24"/>
    </w:rPr>
  </w:style>
  <w:style w:type="paragraph" w:styleId="9">
    <w:name w:val="heading 8"/>
    <w:basedOn w:val="1"/>
    <w:next w:val="1"/>
    <w:autoRedefine/>
    <w:semiHidden/>
    <w:unhideWhenUsed/>
    <w:qFormat/>
    <w:uiPriority w:val="0"/>
    <w:pPr>
      <w:keepNext/>
      <w:keepLines/>
      <w:numPr>
        <w:ilvl w:val="7"/>
        <w:numId w:val="1"/>
      </w:numPr>
      <w:spacing w:before="240" w:beforeLines="0" w:beforeAutospacing="0" w:after="64" w:afterLines="0" w:afterAutospacing="0" w:line="317" w:lineRule="auto"/>
      <w:ind w:left="1440" w:hanging="1440" w:firstLineChars="0"/>
      <w:outlineLvl w:val="7"/>
    </w:pPr>
    <w:rPr>
      <w:rFonts w:ascii="Arial" w:hAnsi="Arial" w:eastAsia="黑体"/>
      <w:sz w:val="24"/>
    </w:rPr>
  </w:style>
  <w:style w:type="paragraph" w:styleId="10">
    <w:name w:val="heading 9"/>
    <w:basedOn w:val="1"/>
    <w:next w:val="1"/>
    <w:semiHidden/>
    <w:unhideWhenUsed/>
    <w:qFormat/>
    <w:uiPriority w:val="0"/>
    <w:pPr>
      <w:keepNext/>
      <w:keepLines/>
      <w:numPr>
        <w:ilvl w:val="8"/>
        <w:numId w:val="1"/>
      </w:numPr>
      <w:spacing w:before="240" w:beforeLines="0" w:beforeAutospacing="0" w:after="64" w:afterLines="0" w:afterAutospacing="0" w:line="317" w:lineRule="auto"/>
      <w:ind w:left="1583" w:hanging="1583" w:firstLineChars="0"/>
      <w:outlineLvl w:val="8"/>
    </w:pPr>
    <w:rPr>
      <w:rFonts w:ascii="Arial" w:hAnsi="Arial" w:eastAsia="黑体"/>
      <w:sz w:val="21"/>
    </w:rPr>
  </w:style>
  <w:style w:type="character" w:default="1" w:styleId="20">
    <w:name w:val="Default Paragraph Font"/>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styleId="11">
    <w:name w:val="Body Text"/>
    <w:basedOn w:val="1"/>
    <w:semiHidden/>
    <w:qFormat/>
    <w:uiPriority w:val="0"/>
    <w:rPr>
      <w:rFonts w:ascii="Arial" w:hAnsi="Arial" w:eastAsia="Arial" w:cs="Arial"/>
      <w:sz w:val="21"/>
      <w:szCs w:val="21"/>
      <w:lang w:val="en-US" w:eastAsia="en-US" w:bidi="ar-SA"/>
    </w:rPr>
  </w:style>
  <w:style w:type="paragraph" w:styleId="12">
    <w:name w:val="toc 3"/>
    <w:basedOn w:val="1"/>
    <w:next w:val="1"/>
    <w:qFormat/>
    <w:uiPriority w:val="0"/>
    <w:pPr>
      <w:snapToGrid w:val="0"/>
      <w:ind w:left="840" w:leftChars="400" w:firstLine="420" w:firstLineChars="200"/>
    </w:pPr>
    <w:rPr>
      <w:rFonts w:ascii="Calibri" w:hAnsi="Calibri" w:eastAsia="宋体" w:cs="Times New Roman"/>
      <w:kern w:val="2"/>
      <w:sz w:val="21"/>
      <w:szCs w:val="22"/>
      <w:lang w:eastAsia="en-US"/>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toc 1"/>
    <w:basedOn w:val="1"/>
    <w:next w:val="1"/>
    <w:link w:val="25"/>
    <w:autoRedefine/>
    <w:qFormat/>
    <w:uiPriority w:val="0"/>
    <w:pPr>
      <w:tabs>
        <w:tab w:val="right" w:leader="dot" w:pos="8731"/>
      </w:tabs>
      <w:adjustRightInd w:val="0"/>
      <w:snapToGrid w:val="0"/>
      <w:jc w:val="center"/>
    </w:pPr>
    <w:rPr>
      <w:rFonts w:ascii="黑体" w:hAnsi="黑体" w:eastAsia="仿宋" w:cs="方正仿宋_GB2312"/>
      <w:kern w:val="2"/>
      <w:sz w:val="32"/>
      <w:szCs w:val="32"/>
    </w:rPr>
  </w:style>
  <w:style w:type="paragraph" w:styleId="16">
    <w:name w:val="footnote text"/>
    <w:basedOn w:val="1"/>
    <w:qFormat/>
    <w:uiPriority w:val="0"/>
    <w:pPr>
      <w:snapToGrid w:val="0"/>
      <w:jc w:val="left"/>
    </w:pPr>
    <w:rPr>
      <w:rFonts w:ascii="Tahoma" w:hAnsi="Tahoma" w:eastAsia="仿宋" w:cstheme="minorBidi"/>
      <w:sz w:val="18"/>
      <w:szCs w:val="22"/>
    </w:rPr>
  </w:style>
  <w:style w:type="paragraph" w:styleId="17">
    <w:name w:val="toc 2"/>
    <w:basedOn w:val="1"/>
    <w:next w:val="1"/>
    <w:qFormat/>
    <w:uiPriority w:val="0"/>
    <w:pPr>
      <w:snapToGrid w:val="0"/>
      <w:ind w:left="632" w:leftChars="200" w:firstLine="0" w:firstLineChars="0"/>
    </w:pPr>
    <w:rPr>
      <w:rFonts w:ascii="Calibri" w:hAnsi="Calibri" w:eastAsia="宋体" w:cstheme="minorBidi"/>
      <w:kern w:val="2"/>
      <w:sz w:val="24"/>
      <w:szCs w:val="22"/>
      <w:lang w:eastAsia="en-US"/>
    </w:rPr>
  </w:style>
  <w:style w:type="paragraph" w:styleId="18">
    <w:name w:val="Title"/>
    <w:basedOn w:val="1"/>
    <w:qFormat/>
    <w:uiPriority w:val="0"/>
    <w:pPr>
      <w:spacing w:before="240" w:beforeLines="0" w:beforeAutospacing="0" w:after="60" w:afterLines="0" w:afterAutospacing="0"/>
      <w:jc w:val="center"/>
      <w:outlineLvl w:val="0"/>
    </w:pPr>
    <w:rPr>
      <w:rFonts w:ascii="Arial" w:hAnsi="Arial"/>
      <w:b/>
      <w:sz w:val="32"/>
    </w:rPr>
  </w:style>
  <w:style w:type="paragraph" w:customStyle="1" w:styleId="21">
    <w:name w:val="目录2级"/>
    <w:basedOn w:val="1"/>
    <w:autoRedefine/>
    <w:qFormat/>
    <w:uiPriority w:val="0"/>
    <w:pPr>
      <w:tabs>
        <w:tab w:val="right" w:leader="dot" w:pos="0"/>
        <w:tab w:val="right" w:leader="dot" w:pos="8400"/>
        <w:tab w:val="right" w:leader="dot" w:pos="8820"/>
        <w:tab w:val="right" w:leader="dot" w:pos="9030"/>
      </w:tabs>
      <w:ind w:firstLine="210" w:firstLineChars="100"/>
    </w:pPr>
    <w:rPr>
      <w:rFonts w:ascii="方正楷体_GB2312" w:hAnsi="方正楷体_GB2312" w:eastAsia="方正楷体_GB2312" w:cs="Times New Roman"/>
      <w:color w:val="000000"/>
    </w:rPr>
  </w:style>
  <w:style w:type="character" w:customStyle="1" w:styleId="22">
    <w:name w:val="标题 3 Char"/>
    <w:link w:val="4"/>
    <w:autoRedefine/>
    <w:qFormat/>
    <w:uiPriority w:val="0"/>
    <w:rPr>
      <w:rFonts w:ascii="宋体" w:hAnsi="宋体" w:eastAsia="宋体" w:cstheme="minorBidi"/>
      <w:b/>
      <w:kern w:val="2"/>
      <w:sz w:val="32"/>
      <w:szCs w:val="24"/>
    </w:rPr>
  </w:style>
  <w:style w:type="character" w:customStyle="1" w:styleId="23">
    <w:name w:val="标题 1 Char"/>
    <w:link w:val="2"/>
    <w:autoRedefine/>
    <w:qFormat/>
    <w:uiPriority w:val="0"/>
    <w:rPr>
      <w:rFonts w:ascii="Calibri" w:hAnsi="Calibri" w:eastAsia="方正仿宋_GB2312" w:cstheme="minorBidi"/>
      <w:b/>
      <w:snapToGrid w:val="0"/>
      <w:color w:val="000000"/>
      <w:kern w:val="44"/>
      <w:sz w:val="28"/>
      <w:szCs w:val="24"/>
      <w:lang w:eastAsia="en-US"/>
    </w:rPr>
  </w:style>
  <w:style w:type="character" w:customStyle="1" w:styleId="24">
    <w:name w:val="标题 2 Char"/>
    <w:link w:val="3"/>
    <w:qFormat/>
    <w:uiPriority w:val="0"/>
    <w:rPr>
      <w:rFonts w:ascii="Arial" w:hAnsi="Arial" w:eastAsia="方正仿宋_GB2312"/>
      <w:b/>
      <w:kern w:val="2"/>
      <w:sz w:val="32"/>
      <w:szCs w:val="32"/>
    </w:rPr>
  </w:style>
  <w:style w:type="character" w:customStyle="1" w:styleId="25">
    <w:name w:val="目录 1 Char"/>
    <w:link w:val="15"/>
    <w:autoRedefine/>
    <w:qFormat/>
    <w:uiPriority w:val="0"/>
    <w:rPr>
      <w:rFonts w:ascii="宋体" w:hAnsi="宋体" w:eastAsia="仿宋_GB2312" w:cs="方正仿宋_GB2312"/>
      <w:kern w:val="2"/>
      <w:sz w:val="32"/>
      <w:szCs w:val="24"/>
      <w:lang w:eastAsia="en-US"/>
    </w:rPr>
  </w:style>
  <w:style w:type="paragraph" w:customStyle="1" w:styleId="26">
    <w:name w:val="WPSOffice手动目录 1"/>
    <w:qFormat/>
    <w:uiPriority w:val="0"/>
    <w:pPr>
      <w:ind w:firstLine="0" w:firstLineChars="0"/>
      <w:jc w:val="both"/>
    </w:pPr>
    <w:rPr>
      <w:rFonts w:ascii="Times New Roman" w:hAnsi="Times New Roman" w:eastAsia="仿宋" w:cs="Times New Roman"/>
      <w:sz w:val="32"/>
      <w:lang w:val="en-US" w:eastAsia="zh-CN" w:bidi="ar-SA"/>
    </w:rPr>
  </w:style>
  <w:style w:type="paragraph" w:customStyle="1" w:styleId="27">
    <w:name w:val="WPSOffice手动目录 2"/>
    <w:qFormat/>
    <w:uiPriority w:val="0"/>
    <w:pPr>
      <w:ind w:leftChars="200"/>
    </w:pPr>
    <w:rPr>
      <w:rFonts w:ascii="Times New Roman" w:hAnsi="Times New Roman" w:eastAsia="宋体" w:cstheme="minorBidi"/>
      <w:sz w:val="20"/>
      <w:szCs w:val="20"/>
    </w:rPr>
  </w:style>
  <w:style w:type="character" w:customStyle="1" w:styleId="28">
    <w:name w:val="标题 4 Char"/>
    <w:link w:val="5"/>
    <w:autoRedefine/>
    <w:qFormat/>
    <w:uiPriority w:val="0"/>
    <w:rPr>
      <w:rFonts w:ascii="Arial" w:hAnsi="Arial" w:eastAsia="黑体" w:cstheme="minorBidi"/>
      <w:kern w:val="2"/>
      <w:sz w:val="28"/>
      <w:szCs w:val="24"/>
    </w:rPr>
  </w:style>
  <w:style w:type="table" w:customStyle="1" w:styleId="29">
    <w:name w:val="Table Normal"/>
    <w:semiHidden/>
    <w:unhideWhenUsed/>
    <w:qFormat/>
    <w:uiPriority w:val="0"/>
    <w:tblPr>
      <w:tblCellMar>
        <w:top w:w="0" w:type="dxa"/>
        <w:left w:w="0" w:type="dxa"/>
        <w:bottom w:w="0" w:type="dxa"/>
        <w:right w:w="0" w:type="dxa"/>
      </w:tblCellMar>
    </w:tblPr>
  </w:style>
  <w:style w:type="paragraph" w:customStyle="1" w:styleId="30">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9" Type="http://schemas.openxmlformats.org/officeDocument/2006/relationships/fontTable" Target="fontTable.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27.png"/><Relationship Id="rId35" Type="http://schemas.openxmlformats.org/officeDocument/2006/relationships/image" Target="media/image26.png"/><Relationship Id="rId34" Type="http://schemas.openxmlformats.org/officeDocument/2006/relationships/image" Target="media/image25.png"/><Relationship Id="rId33" Type="http://schemas.openxmlformats.org/officeDocument/2006/relationships/image" Target="media/image24.jpeg"/><Relationship Id="rId32" Type="http://schemas.openxmlformats.org/officeDocument/2006/relationships/image" Target="media/image23.jpeg"/><Relationship Id="rId31" Type="http://schemas.openxmlformats.org/officeDocument/2006/relationships/image" Target="media/image22.jpeg"/><Relationship Id="rId30" Type="http://schemas.openxmlformats.org/officeDocument/2006/relationships/image" Target="media/image21.jpeg"/><Relationship Id="rId3" Type="http://schemas.openxmlformats.org/officeDocument/2006/relationships/footnotes" Target="footnotes.xml"/><Relationship Id="rId29" Type="http://schemas.openxmlformats.org/officeDocument/2006/relationships/image" Target="media/image20.png"/><Relationship Id="rId28" Type="http://schemas.openxmlformats.org/officeDocument/2006/relationships/image" Target="media/image19.jpeg"/><Relationship Id="rId27" Type="http://schemas.openxmlformats.org/officeDocument/2006/relationships/image" Target="media/image18.jpeg"/><Relationship Id="rId26" Type="http://schemas.openxmlformats.org/officeDocument/2006/relationships/image" Target="media/image17.jpeg"/><Relationship Id="rId25" Type="http://schemas.openxmlformats.org/officeDocument/2006/relationships/image" Target="media/image16.jpeg"/><Relationship Id="rId24" Type="http://schemas.openxmlformats.org/officeDocument/2006/relationships/image" Target="media/image15.png"/><Relationship Id="rId23" Type="http://schemas.openxmlformats.org/officeDocument/2006/relationships/image" Target="media/image14.jpe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jpeg"/><Relationship Id="rId2" Type="http://schemas.openxmlformats.org/officeDocument/2006/relationships/settings" Target="settings.xml"/><Relationship Id="rId19" Type="http://schemas.openxmlformats.org/officeDocument/2006/relationships/image" Target="media/image10.jpeg"/><Relationship Id="rId18" Type="http://schemas.openxmlformats.org/officeDocument/2006/relationships/image" Target="media/image9.jpeg"/><Relationship Id="rId17" Type="http://schemas.openxmlformats.org/officeDocument/2006/relationships/image" Target="media/image8.jpeg"/><Relationship Id="rId16" Type="http://schemas.openxmlformats.org/officeDocument/2006/relationships/image" Target="media/image7.jpeg"/><Relationship Id="rId15" Type="http://schemas.openxmlformats.org/officeDocument/2006/relationships/image" Target="media/image6.jpe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sectNamePr val="lengthwise4"/>
      <sectRole val="1"/>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4071</Words>
  <Characters>4544</Characters>
  <Lines>0</Lines>
  <Paragraphs>0</Paragraphs>
  <TotalTime>2</TotalTime>
  <ScaleCrop>false</ScaleCrop>
  <LinksUpToDate>false</LinksUpToDate>
  <CharactersWithSpaces>4682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2024-10-02T05:50:00Z</dcterms:created>
  <dc:creator>Z先生</dc:creator>
  <cp:lastModifiedBy>唐荥</cp:lastModifiedBy>
  <dcterms:modified xsi:type="dcterms:W3CDTF">2025-04-03T04:47:54Z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F8368A10A9334CB382D336335013A975_13</vt:lpwstr>
  </property>
  <property fmtid="{D5CDD505-2E9C-101B-9397-08002B2CF9AE}" pid="4" name="KSOTemplateDocerSaveRecord">
    <vt:lpwstr>eyJoZGlkIjoiMmY4MTM3NDU2YjI2OTllNTAxN2M0YzdkYjc2NTkzODciLCJ1c2VySWQiOiI0NDE1NzQyNzMifQ==</vt:lpwstr>
  </property>
</Properties>
</file>