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240" w:lineRule="auto"/>
        <w:ind w:firstLine="0" w:firstLineChars="0"/>
        <w:rPr>
          <w:rFonts w:eastAsia="方正流行体简体"/>
          <w:spacing w:val="-10"/>
          <w:sz w:val="60"/>
          <w:szCs w:val="60"/>
        </w:rPr>
      </w:pPr>
      <w:bookmarkStart w:id="0" w:name="OLE_LINK1"/>
      <w:r>
        <w:rPr>
          <w:rFonts w:hint="eastAsia" w:eastAsia="方正流行体简体"/>
          <w:spacing w:val="-10"/>
          <w:sz w:val="60"/>
          <w:szCs w:val="60"/>
        </w:rPr>
        <w:drawing>
          <wp:inline distT="0" distB="0" distL="114300" distR="114300">
            <wp:extent cx="5267325" cy="1393825"/>
            <wp:effectExtent l="0" t="0" r="9525" b="15875"/>
            <wp:docPr id="3" name="图片 3" descr="logo最终_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logo最终_00"/>
                    <pic:cNvPicPr>
                      <a:picLocks noChangeAspect="1"/>
                    </pic:cNvPicPr>
                  </pic:nvPicPr>
                  <pic:blipFill>
                    <a:blip r:embed="rId15"/>
                    <a:stretch>
                      <a:fillRect/>
                    </a:stretch>
                  </pic:blipFill>
                  <pic:spPr>
                    <a:xfrm>
                      <a:off x="0" y="0"/>
                      <a:ext cx="5267325" cy="1393825"/>
                    </a:xfrm>
                    <a:prstGeom prst="rect">
                      <a:avLst/>
                    </a:prstGeom>
                  </pic:spPr>
                </pic:pic>
              </a:graphicData>
            </a:graphic>
          </wp:inline>
        </w:drawing>
      </w:r>
    </w:p>
    <w:p>
      <w:pPr>
        <w:spacing w:line="240" w:lineRule="auto"/>
        <w:ind w:firstLine="0" w:firstLineChars="0"/>
        <w:rPr>
          <w:rFonts w:ascii="隶书" w:eastAsia="隶书"/>
          <w:spacing w:val="-60"/>
          <w:sz w:val="32"/>
          <w:szCs w:val="32"/>
        </w:rPr>
      </w:pPr>
    </w:p>
    <w:p>
      <w:pPr>
        <w:spacing w:line="240" w:lineRule="auto"/>
        <w:ind w:firstLine="400"/>
        <w:rPr>
          <w:rFonts w:ascii="隶书" w:eastAsia="隶书"/>
          <w:spacing w:val="-60"/>
          <w:sz w:val="32"/>
          <w:szCs w:val="32"/>
        </w:rPr>
      </w:pPr>
    </w:p>
    <w:p>
      <w:pPr>
        <w:spacing w:line="240" w:lineRule="auto"/>
        <w:ind w:firstLine="0" w:firstLineChars="0"/>
        <w:jc w:val="center"/>
        <w:rPr>
          <w:rFonts w:hint="eastAsia" w:ascii="黑体" w:hAnsi="楷体" w:eastAsia="黑体"/>
          <w:b/>
          <w:sz w:val="72"/>
          <w:szCs w:val="72"/>
          <w:lang w:eastAsia="zh-CN"/>
        </w:rPr>
      </w:pPr>
      <w:r>
        <w:rPr>
          <w:rFonts w:hint="eastAsia" w:ascii="黑体" w:hAnsi="楷体" w:eastAsia="黑体"/>
          <w:b/>
          <w:sz w:val="96"/>
          <w:szCs w:val="96"/>
          <w:lang w:eastAsia="zh-CN"/>
        </w:rPr>
        <w:t>《电子商务基础》</w:t>
      </w:r>
    </w:p>
    <w:p>
      <w:pPr>
        <w:spacing w:line="240" w:lineRule="auto"/>
        <w:ind w:firstLine="0" w:firstLineChars="0"/>
        <w:jc w:val="center"/>
      </w:pPr>
      <w:r>
        <w:rPr>
          <w:rFonts w:hint="eastAsia" w:ascii="黑体" w:hAnsi="楷体" w:eastAsia="黑体"/>
          <w:b/>
          <w:sz w:val="72"/>
          <w:szCs w:val="72"/>
        </w:rPr>
        <w:t>课程标准</w:t>
      </w:r>
    </w:p>
    <w:p>
      <w:pPr>
        <w:ind w:firstLine="560"/>
      </w:pPr>
    </w:p>
    <w:p>
      <w:pPr>
        <w:ind w:firstLine="0" w:firstLineChars="0"/>
      </w:pPr>
    </w:p>
    <w:tbl>
      <w:tblPr>
        <w:tblStyle w:val="13"/>
        <w:tblpPr w:leftFromText="180" w:rightFromText="180" w:vertAnchor="text" w:horzAnchor="page" w:tblpX="1592" w:tblpY="282"/>
        <w:tblOverlap w:val="never"/>
        <w:tblW w:w="8516"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57" w:type="dxa"/>
          <w:bottom w:w="0" w:type="dxa"/>
          <w:right w:w="57" w:type="dxa"/>
        </w:tblCellMar>
      </w:tblPr>
      <w:tblGrid>
        <w:gridCol w:w="1860"/>
        <w:gridCol w:w="2208"/>
        <w:gridCol w:w="1801"/>
        <w:gridCol w:w="2647"/>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57" w:type="dxa"/>
            <w:bottom w:w="0" w:type="dxa"/>
            <w:right w:w="57" w:type="dxa"/>
          </w:tblCellMar>
        </w:tblPrEx>
        <w:trPr>
          <w:trHeight w:val="1042" w:hRule="atLeast"/>
        </w:trPr>
        <w:tc>
          <w:tcPr>
            <w:tcW w:w="1860" w:type="dxa"/>
            <w:tcBorders>
              <w:tl2br w:val="nil"/>
              <w:tr2bl w:val="nil"/>
            </w:tcBorders>
            <w:tcMar>
              <w:top w:w="28" w:type="dxa"/>
              <w:bottom w:w="28" w:type="dxa"/>
            </w:tcMar>
            <w:vAlign w:val="center"/>
          </w:tcPr>
          <w:p>
            <w:pPr>
              <w:widowControl/>
              <w:adjustRightInd w:val="0"/>
              <w:snapToGrid w:val="0"/>
              <w:ind w:firstLine="0" w:firstLineChars="0"/>
              <w:jc w:val="center"/>
              <w:textAlignment w:val="center"/>
              <w:rPr>
                <w:rFonts w:cs="宋体"/>
                <w:sz w:val="24"/>
                <w:szCs w:val="24"/>
              </w:rPr>
            </w:pPr>
            <w:r>
              <w:rPr>
                <w:rFonts w:hint="eastAsia" w:cs="宋体"/>
                <w:sz w:val="24"/>
                <w:szCs w:val="24"/>
              </w:rPr>
              <w:t>课程负责人</w:t>
            </w:r>
          </w:p>
          <w:p>
            <w:pPr>
              <w:widowControl/>
              <w:adjustRightInd w:val="0"/>
              <w:snapToGrid w:val="0"/>
              <w:ind w:firstLine="0" w:firstLineChars="0"/>
              <w:jc w:val="center"/>
              <w:textAlignment w:val="center"/>
              <w:rPr>
                <w:rFonts w:eastAsia="宋体"/>
                <w:sz w:val="24"/>
                <w:szCs w:val="24"/>
              </w:rPr>
            </w:pPr>
            <w:r>
              <w:rPr>
                <w:rFonts w:hint="eastAsia" w:cs="宋体"/>
                <w:sz w:val="24"/>
                <w:szCs w:val="24"/>
              </w:rPr>
              <w:t>审核</w:t>
            </w:r>
          </w:p>
        </w:tc>
        <w:tc>
          <w:tcPr>
            <w:tcW w:w="2208" w:type="dxa"/>
            <w:tcBorders>
              <w:tl2br w:val="nil"/>
              <w:tr2bl w:val="nil"/>
            </w:tcBorders>
            <w:tcMar>
              <w:top w:w="28" w:type="dxa"/>
              <w:bottom w:w="28" w:type="dxa"/>
            </w:tcMar>
            <w:vAlign w:val="center"/>
          </w:tcPr>
          <w:p>
            <w:pPr>
              <w:widowControl/>
              <w:adjustRightInd w:val="0"/>
              <w:snapToGrid w:val="0"/>
              <w:ind w:firstLine="720" w:firstLineChars="300"/>
              <w:textAlignment w:val="center"/>
              <w:rPr>
                <w:rFonts w:eastAsia="宋体"/>
                <w:sz w:val="24"/>
                <w:szCs w:val="24"/>
              </w:rPr>
            </w:pPr>
            <w:r>
              <w:rPr>
                <w:rFonts w:hint="eastAsia" w:eastAsia="宋体"/>
                <w:sz w:val="24"/>
                <w:szCs w:val="24"/>
              </w:rPr>
              <w:t xml:space="preserve"> </w:t>
            </w:r>
          </w:p>
        </w:tc>
        <w:tc>
          <w:tcPr>
            <w:tcW w:w="1801" w:type="dxa"/>
            <w:tcBorders>
              <w:tl2br w:val="nil"/>
              <w:tr2bl w:val="nil"/>
            </w:tcBorders>
            <w:tcMar>
              <w:top w:w="28" w:type="dxa"/>
              <w:bottom w:w="28" w:type="dxa"/>
            </w:tcMar>
            <w:vAlign w:val="center"/>
          </w:tcPr>
          <w:p>
            <w:pPr>
              <w:widowControl/>
              <w:adjustRightInd w:val="0"/>
              <w:snapToGrid w:val="0"/>
              <w:ind w:firstLine="0" w:firstLineChars="0"/>
              <w:jc w:val="center"/>
              <w:textAlignment w:val="center"/>
              <w:rPr>
                <w:rFonts w:cs="宋体"/>
                <w:sz w:val="24"/>
                <w:szCs w:val="24"/>
              </w:rPr>
            </w:pPr>
            <w:r>
              <w:rPr>
                <w:rFonts w:hint="eastAsia" w:cs="宋体"/>
                <w:sz w:val="24"/>
                <w:szCs w:val="24"/>
              </w:rPr>
              <w:t>教研组组长</w:t>
            </w:r>
          </w:p>
          <w:p>
            <w:pPr>
              <w:widowControl/>
              <w:adjustRightInd w:val="0"/>
              <w:snapToGrid w:val="0"/>
              <w:ind w:firstLine="0" w:firstLineChars="0"/>
              <w:jc w:val="center"/>
              <w:textAlignment w:val="center"/>
              <w:rPr>
                <w:rFonts w:eastAsia="宋体"/>
                <w:sz w:val="24"/>
                <w:szCs w:val="24"/>
              </w:rPr>
            </w:pPr>
            <w:r>
              <w:rPr>
                <w:rFonts w:hint="eastAsia" w:cs="宋体"/>
                <w:sz w:val="24"/>
                <w:szCs w:val="24"/>
              </w:rPr>
              <w:t>审核</w:t>
            </w:r>
          </w:p>
        </w:tc>
        <w:tc>
          <w:tcPr>
            <w:tcW w:w="2647" w:type="dxa"/>
            <w:tcBorders>
              <w:tl2br w:val="nil"/>
              <w:tr2bl w:val="nil"/>
            </w:tcBorders>
            <w:tcMar>
              <w:top w:w="28" w:type="dxa"/>
              <w:bottom w:w="28" w:type="dxa"/>
            </w:tcMar>
            <w:vAlign w:val="center"/>
          </w:tcPr>
          <w:p>
            <w:pPr>
              <w:widowControl/>
              <w:adjustRightInd w:val="0"/>
              <w:snapToGrid w:val="0"/>
              <w:ind w:firstLine="960" w:firstLineChars="400"/>
              <w:textAlignment w:val="center"/>
              <w:rPr>
                <w:rFonts w:eastAsia="宋体"/>
                <w:sz w:val="24"/>
                <w:szCs w:val="24"/>
              </w:rPr>
            </w:pPr>
            <w:r>
              <w:rPr>
                <w:rFonts w:hint="eastAsia" w:eastAsia="宋体"/>
                <w:sz w:val="24"/>
                <w:szCs w:val="24"/>
              </w:rPr>
              <w:t xml:space="preserve">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57" w:type="dxa"/>
            <w:bottom w:w="0" w:type="dxa"/>
            <w:right w:w="57" w:type="dxa"/>
          </w:tblCellMar>
        </w:tblPrEx>
        <w:trPr>
          <w:trHeight w:val="1021" w:hRule="atLeast"/>
        </w:trPr>
        <w:tc>
          <w:tcPr>
            <w:tcW w:w="1860" w:type="dxa"/>
            <w:tcBorders>
              <w:tl2br w:val="nil"/>
              <w:tr2bl w:val="nil"/>
            </w:tcBorders>
            <w:tcMar>
              <w:top w:w="28" w:type="dxa"/>
              <w:bottom w:w="28" w:type="dxa"/>
            </w:tcMar>
            <w:vAlign w:val="center"/>
          </w:tcPr>
          <w:p>
            <w:pPr>
              <w:widowControl/>
              <w:adjustRightInd w:val="0"/>
              <w:snapToGrid w:val="0"/>
              <w:ind w:firstLine="0" w:firstLineChars="0"/>
              <w:jc w:val="center"/>
              <w:textAlignment w:val="center"/>
              <w:rPr>
                <w:sz w:val="24"/>
                <w:szCs w:val="24"/>
              </w:rPr>
            </w:pPr>
            <w:r>
              <w:rPr>
                <w:rFonts w:hint="eastAsia"/>
                <w:sz w:val="24"/>
                <w:szCs w:val="24"/>
              </w:rPr>
              <w:t>教学单位</w:t>
            </w:r>
          </w:p>
          <w:p>
            <w:pPr>
              <w:widowControl/>
              <w:adjustRightInd w:val="0"/>
              <w:snapToGrid w:val="0"/>
              <w:ind w:firstLine="0" w:firstLineChars="0"/>
              <w:jc w:val="center"/>
              <w:textAlignment w:val="center"/>
              <w:rPr>
                <w:rFonts w:eastAsia="宋体"/>
                <w:sz w:val="24"/>
                <w:szCs w:val="24"/>
              </w:rPr>
            </w:pPr>
            <w:r>
              <w:rPr>
                <w:rFonts w:hint="eastAsia"/>
                <w:sz w:val="24"/>
                <w:szCs w:val="24"/>
              </w:rPr>
              <w:t>负责人审核</w:t>
            </w:r>
          </w:p>
        </w:tc>
        <w:tc>
          <w:tcPr>
            <w:tcW w:w="2208" w:type="dxa"/>
            <w:tcBorders>
              <w:tl2br w:val="nil"/>
              <w:tr2bl w:val="nil"/>
            </w:tcBorders>
            <w:tcMar>
              <w:top w:w="28" w:type="dxa"/>
              <w:bottom w:w="28" w:type="dxa"/>
            </w:tcMar>
            <w:vAlign w:val="center"/>
          </w:tcPr>
          <w:p>
            <w:pPr>
              <w:widowControl/>
              <w:adjustRightInd w:val="0"/>
              <w:snapToGrid w:val="0"/>
              <w:ind w:firstLine="720" w:firstLineChars="300"/>
              <w:textAlignment w:val="center"/>
              <w:rPr>
                <w:rFonts w:eastAsia="宋体"/>
                <w:sz w:val="24"/>
                <w:szCs w:val="24"/>
              </w:rPr>
            </w:pPr>
            <w:r>
              <w:rPr>
                <w:rFonts w:hint="eastAsia" w:eastAsia="宋体"/>
                <w:sz w:val="24"/>
                <w:szCs w:val="24"/>
              </w:rPr>
              <w:t xml:space="preserve"> </w:t>
            </w:r>
          </w:p>
        </w:tc>
        <w:tc>
          <w:tcPr>
            <w:tcW w:w="1801" w:type="dxa"/>
            <w:tcBorders>
              <w:tl2br w:val="nil"/>
              <w:tr2bl w:val="nil"/>
            </w:tcBorders>
            <w:tcMar>
              <w:top w:w="28" w:type="dxa"/>
              <w:bottom w:w="28" w:type="dxa"/>
            </w:tcMar>
            <w:vAlign w:val="center"/>
          </w:tcPr>
          <w:p>
            <w:pPr>
              <w:widowControl/>
              <w:adjustRightInd w:val="0"/>
              <w:snapToGrid w:val="0"/>
              <w:ind w:firstLine="0" w:firstLineChars="0"/>
              <w:jc w:val="center"/>
              <w:textAlignment w:val="center"/>
              <w:rPr>
                <w:rFonts w:cs="宋体"/>
                <w:sz w:val="24"/>
                <w:szCs w:val="24"/>
              </w:rPr>
            </w:pPr>
            <w:r>
              <w:rPr>
                <w:rFonts w:hint="eastAsia" w:cs="宋体"/>
                <w:sz w:val="24"/>
                <w:szCs w:val="24"/>
              </w:rPr>
              <w:t>教学管理部</w:t>
            </w:r>
          </w:p>
          <w:p>
            <w:pPr>
              <w:widowControl/>
              <w:adjustRightInd w:val="0"/>
              <w:snapToGrid w:val="0"/>
              <w:ind w:firstLine="0" w:firstLineChars="0"/>
              <w:jc w:val="center"/>
              <w:textAlignment w:val="center"/>
              <w:rPr>
                <w:rFonts w:eastAsia="宋体"/>
                <w:sz w:val="24"/>
                <w:szCs w:val="24"/>
              </w:rPr>
            </w:pPr>
            <w:r>
              <w:rPr>
                <w:rFonts w:hint="eastAsia" w:cs="宋体"/>
                <w:sz w:val="24"/>
                <w:szCs w:val="24"/>
              </w:rPr>
              <w:t>负责人审核</w:t>
            </w:r>
          </w:p>
        </w:tc>
        <w:tc>
          <w:tcPr>
            <w:tcW w:w="2647" w:type="dxa"/>
            <w:tcBorders>
              <w:tl2br w:val="nil"/>
              <w:tr2bl w:val="nil"/>
            </w:tcBorders>
            <w:tcMar>
              <w:top w:w="28" w:type="dxa"/>
              <w:bottom w:w="28" w:type="dxa"/>
            </w:tcMar>
            <w:vAlign w:val="center"/>
          </w:tcPr>
          <w:p>
            <w:pPr>
              <w:widowControl/>
              <w:adjustRightInd w:val="0"/>
              <w:snapToGrid w:val="0"/>
              <w:ind w:firstLine="960" w:firstLineChars="400"/>
              <w:textAlignment w:val="center"/>
              <w:rPr>
                <w:rFonts w:eastAsia="宋体"/>
                <w:sz w:val="24"/>
                <w:szCs w:val="24"/>
              </w:rPr>
            </w:pPr>
            <w:r>
              <w:rPr>
                <w:rFonts w:hint="eastAsia" w:eastAsia="宋体"/>
                <w:sz w:val="24"/>
                <w:szCs w:val="24"/>
              </w:rPr>
              <w:t xml:space="preserve"> </w:t>
            </w:r>
          </w:p>
        </w:tc>
      </w:tr>
    </w:tbl>
    <w:p>
      <w:pPr>
        <w:ind w:firstLine="0" w:firstLineChars="0"/>
      </w:pPr>
    </w:p>
    <w:p>
      <w:pPr>
        <w:snapToGrid w:val="0"/>
        <w:spacing w:line="360" w:lineRule="auto"/>
        <w:ind w:firstLine="720"/>
        <w:jc w:val="center"/>
        <w:rPr>
          <w:rFonts w:ascii="宋体" w:hAnsi="宋体" w:cs="宋体"/>
          <w:b/>
          <w:bCs/>
          <w:kern w:val="36"/>
          <w:sz w:val="36"/>
          <w:szCs w:val="36"/>
        </w:rPr>
      </w:pPr>
    </w:p>
    <w:p>
      <w:pPr>
        <w:snapToGrid w:val="0"/>
        <w:spacing w:line="360" w:lineRule="auto"/>
        <w:ind w:firstLine="720"/>
        <w:jc w:val="center"/>
        <w:rPr>
          <w:b/>
          <w:bCs/>
          <w:kern w:val="36"/>
          <w:sz w:val="36"/>
          <w:szCs w:val="36"/>
        </w:rPr>
        <w:sectPr>
          <w:headerReference r:id="rId7" w:type="first"/>
          <w:footerReference r:id="rId10" w:type="first"/>
          <w:headerReference r:id="rId5" w:type="default"/>
          <w:footerReference r:id="rId8" w:type="default"/>
          <w:headerReference r:id="rId6" w:type="even"/>
          <w:footerReference r:id="rId9" w:type="even"/>
          <w:pgSz w:w="11906" w:h="16838"/>
          <w:pgMar w:top="1440" w:right="1800" w:bottom="1440" w:left="1800" w:header="851" w:footer="992" w:gutter="0"/>
          <w:pgNumType w:start="1"/>
          <w:cols w:space="425" w:num="1"/>
          <w:docGrid w:type="lines" w:linePitch="312" w:charSpace="0"/>
        </w:sectPr>
      </w:pPr>
      <w:r>
        <w:rPr>
          <w:kern w:val="36"/>
          <w:sz w:val="36"/>
          <w:szCs w:val="36"/>
        </w:rPr>
        <w:t>202</w:t>
      </w:r>
      <w:r>
        <w:rPr>
          <w:rFonts w:hint="eastAsia"/>
          <w:kern w:val="36"/>
          <w:sz w:val="36"/>
          <w:szCs w:val="36"/>
          <w:lang w:val="en-US" w:eastAsia="zh-CN"/>
        </w:rPr>
        <w:t>5</w:t>
      </w:r>
      <w:r>
        <w:rPr>
          <w:b/>
          <w:bCs/>
          <w:kern w:val="36"/>
          <w:sz w:val="36"/>
          <w:szCs w:val="36"/>
        </w:rPr>
        <w:t>年</w:t>
      </w:r>
      <w:r>
        <w:rPr>
          <w:rFonts w:hint="eastAsia"/>
          <w:b/>
          <w:bCs/>
          <w:kern w:val="36"/>
          <w:sz w:val="36"/>
          <w:szCs w:val="36"/>
          <w:lang w:val="en-US" w:eastAsia="zh-CN"/>
        </w:rPr>
        <w:t>04</w:t>
      </w:r>
      <w:r>
        <w:rPr>
          <w:b/>
          <w:bCs/>
          <w:kern w:val="36"/>
          <w:sz w:val="36"/>
          <w:szCs w:val="36"/>
        </w:rPr>
        <w:t>月</w:t>
      </w:r>
    </w:p>
    <w:p>
      <w:pPr>
        <w:snapToGrid w:val="0"/>
        <w:spacing w:line="360" w:lineRule="auto"/>
        <w:ind w:firstLine="0" w:firstLineChars="0"/>
        <w:rPr>
          <w:b/>
          <w:bCs/>
          <w:kern w:val="36"/>
          <w:sz w:val="36"/>
          <w:szCs w:val="36"/>
        </w:rPr>
      </w:pPr>
    </w:p>
    <w:sdt>
      <w:sdtPr>
        <w:rPr>
          <w:rFonts w:ascii="宋体" w:hAnsi="宋体" w:eastAsia="宋体"/>
          <w:sz w:val="21"/>
        </w:rPr>
        <w:id w:val="147451310"/>
        <w15:color w:val="DBDBDB"/>
        <w:docPartObj>
          <w:docPartGallery w:val="Table of Contents"/>
          <w:docPartUnique/>
        </w:docPartObj>
      </w:sdtPr>
      <w:sdtEndPr>
        <w:rPr>
          <w:rFonts w:hint="eastAsia" w:ascii="宋体" w:hAnsi="宋体" w:eastAsia="宋体" w:cs="宋体"/>
          <w:bCs/>
          <w:kern w:val="36"/>
          <w:sz w:val="21"/>
          <w:szCs w:val="36"/>
        </w:rPr>
      </w:sdtEndPr>
      <w:sdtContent>
        <w:p>
          <w:pPr>
            <w:spacing w:line="240" w:lineRule="auto"/>
            <w:ind w:firstLine="0" w:firstLineChars="0"/>
            <w:jc w:val="center"/>
            <w:rPr>
              <w:rFonts w:ascii="宋体" w:hAnsi="宋体" w:eastAsia="宋体"/>
              <w:sz w:val="21"/>
            </w:rPr>
          </w:pPr>
        </w:p>
        <w:p>
          <w:pPr>
            <w:spacing w:line="240" w:lineRule="auto"/>
            <w:ind w:firstLine="0" w:firstLineChars="0"/>
            <w:jc w:val="center"/>
            <w:rPr>
              <w:rFonts w:ascii="黑体" w:hAnsi="黑体" w:eastAsia="黑体" w:cs="黑体"/>
              <w:sz w:val="32"/>
              <w:szCs w:val="32"/>
            </w:rPr>
          </w:pPr>
          <w:r>
            <w:rPr>
              <w:rFonts w:hint="eastAsia" w:ascii="黑体" w:hAnsi="黑体" w:eastAsia="黑体" w:cs="黑体"/>
              <w:sz w:val="32"/>
              <w:szCs w:val="32"/>
            </w:rPr>
            <w:t>目  录</w:t>
          </w:r>
        </w:p>
        <w:p>
          <w:pPr>
            <w:pStyle w:val="10"/>
            <w:tabs>
              <w:tab w:val="right" w:leader="middleDot" w:pos="8306"/>
            </w:tabs>
            <w:spacing w:line="520" w:lineRule="exact"/>
            <w:ind w:firstLine="561" w:firstLineChars="266"/>
          </w:pPr>
          <w:r>
            <w:rPr>
              <w:rFonts w:hint="eastAsia" w:ascii="宋体" w:hAnsi="宋体" w:eastAsia="宋体" w:cs="宋体"/>
              <w:kern w:val="36"/>
              <w:sz w:val="21"/>
              <w:szCs w:val="36"/>
            </w:rPr>
            <w:fldChar w:fldCharType="begin"/>
          </w:r>
          <w:r>
            <w:rPr>
              <w:rFonts w:hint="eastAsia" w:ascii="宋体" w:hAnsi="宋体" w:eastAsia="宋体" w:cs="宋体"/>
              <w:kern w:val="36"/>
              <w:sz w:val="21"/>
              <w:szCs w:val="36"/>
            </w:rPr>
            <w:instrText xml:space="preserve">TOC \o "1-3" \h \u </w:instrText>
          </w:r>
          <w:r>
            <w:rPr>
              <w:rFonts w:hint="eastAsia" w:ascii="宋体" w:hAnsi="宋体" w:eastAsia="宋体" w:cs="宋体"/>
              <w:kern w:val="36"/>
              <w:sz w:val="21"/>
              <w:szCs w:val="36"/>
            </w:rPr>
            <w:fldChar w:fldCharType="separate"/>
          </w:r>
          <w:r>
            <w:fldChar w:fldCharType="begin"/>
          </w:r>
          <w:r>
            <w:instrText xml:space="preserve"> HYPERLINK \l "_Toc2179" </w:instrText>
          </w:r>
          <w:r>
            <w:fldChar w:fldCharType="separate"/>
          </w:r>
          <w:r>
            <w:rPr>
              <w:rFonts w:hint="eastAsia"/>
            </w:rPr>
            <w:t>一、课程基本信息</w:t>
          </w:r>
          <w:r>
            <w:tab/>
          </w:r>
          <w:r>
            <w:fldChar w:fldCharType="begin"/>
          </w:r>
          <w:r>
            <w:instrText xml:space="preserve"> PAGEREF _Toc2179 </w:instrText>
          </w:r>
          <w:r>
            <w:fldChar w:fldCharType="separate"/>
          </w:r>
          <w:r>
            <w:t>1</w:t>
          </w:r>
          <w:r>
            <w:fldChar w:fldCharType="end"/>
          </w:r>
          <w:r>
            <w:fldChar w:fldCharType="end"/>
          </w:r>
        </w:p>
        <w:p>
          <w:pPr>
            <w:pStyle w:val="10"/>
            <w:tabs>
              <w:tab w:val="right" w:leader="middleDot" w:pos="8306"/>
            </w:tabs>
            <w:spacing w:line="520" w:lineRule="exact"/>
            <w:ind w:firstLine="560"/>
          </w:pPr>
          <w:r>
            <w:fldChar w:fldCharType="begin"/>
          </w:r>
          <w:r>
            <w:instrText xml:space="preserve"> HYPERLINK \l "_Toc4255" </w:instrText>
          </w:r>
          <w:r>
            <w:fldChar w:fldCharType="separate"/>
          </w:r>
          <w:r>
            <w:rPr>
              <w:rFonts w:hint="eastAsia"/>
            </w:rPr>
            <w:t>二、课程任务</w:t>
          </w:r>
          <w:r>
            <w:tab/>
          </w:r>
          <w:r>
            <w:fldChar w:fldCharType="begin"/>
          </w:r>
          <w:r>
            <w:instrText xml:space="preserve"> PAGEREF _Toc4255 </w:instrText>
          </w:r>
          <w:r>
            <w:fldChar w:fldCharType="separate"/>
          </w:r>
          <w:r>
            <w:t>1</w:t>
          </w:r>
          <w:r>
            <w:fldChar w:fldCharType="end"/>
          </w:r>
          <w:r>
            <w:fldChar w:fldCharType="end"/>
          </w:r>
        </w:p>
        <w:p>
          <w:pPr>
            <w:pStyle w:val="10"/>
            <w:tabs>
              <w:tab w:val="right" w:leader="middleDot" w:pos="8306"/>
            </w:tabs>
            <w:spacing w:line="520" w:lineRule="exact"/>
            <w:ind w:firstLine="560"/>
          </w:pPr>
          <w:r>
            <w:fldChar w:fldCharType="begin"/>
          </w:r>
          <w:r>
            <w:instrText xml:space="preserve"> HYPERLINK \l "_Toc1651" </w:instrText>
          </w:r>
          <w:r>
            <w:fldChar w:fldCharType="separate"/>
          </w:r>
          <w:r>
            <w:rPr>
              <w:rFonts w:hint="eastAsia"/>
            </w:rPr>
            <w:t>三、课程目标</w:t>
          </w:r>
          <w:r>
            <w:tab/>
          </w:r>
          <w:r>
            <w:fldChar w:fldCharType="begin"/>
          </w:r>
          <w:r>
            <w:instrText xml:space="preserve"> PAGEREF _Toc1651 </w:instrText>
          </w:r>
          <w:r>
            <w:fldChar w:fldCharType="separate"/>
          </w:r>
          <w:r>
            <w:t>1</w:t>
          </w:r>
          <w:r>
            <w:fldChar w:fldCharType="end"/>
          </w:r>
          <w:r>
            <w:fldChar w:fldCharType="end"/>
          </w:r>
        </w:p>
        <w:p>
          <w:pPr>
            <w:pStyle w:val="12"/>
            <w:tabs>
              <w:tab w:val="right" w:leader="middleDot" w:pos="8306"/>
            </w:tabs>
            <w:spacing w:line="520" w:lineRule="exact"/>
            <w:ind w:firstLine="480"/>
          </w:pPr>
          <w:r>
            <w:fldChar w:fldCharType="begin"/>
          </w:r>
          <w:r>
            <w:instrText xml:space="preserve"> HYPERLINK \l "_Toc1453" </w:instrText>
          </w:r>
          <w:r>
            <w:fldChar w:fldCharType="separate"/>
          </w:r>
          <w:r>
            <w:rPr>
              <w:rFonts w:hint="eastAsia"/>
            </w:rPr>
            <w:t>（一） 素质目标</w:t>
          </w:r>
          <w:r>
            <w:tab/>
          </w:r>
          <w:r>
            <w:fldChar w:fldCharType="begin"/>
          </w:r>
          <w:r>
            <w:instrText xml:space="preserve"> PAGEREF _Toc1453 </w:instrText>
          </w:r>
          <w:r>
            <w:fldChar w:fldCharType="separate"/>
          </w:r>
          <w:r>
            <w:t>2</w:t>
          </w:r>
          <w:r>
            <w:fldChar w:fldCharType="end"/>
          </w:r>
          <w:r>
            <w:fldChar w:fldCharType="end"/>
          </w:r>
        </w:p>
        <w:p>
          <w:pPr>
            <w:pStyle w:val="12"/>
            <w:tabs>
              <w:tab w:val="right" w:leader="middleDot" w:pos="8306"/>
            </w:tabs>
            <w:spacing w:line="520" w:lineRule="exact"/>
            <w:ind w:firstLine="480"/>
          </w:pPr>
          <w:r>
            <w:fldChar w:fldCharType="begin"/>
          </w:r>
          <w:r>
            <w:instrText xml:space="preserve"> HYPERLINK \l "_Toc1104" </w:instrText>
          </w:r>
          <w:r>
            <w:fldChar w:fldCharType="separate"/>
          </w:r>
          <w:r>
            <w:rPr>
              <w:rFonts w:hint="eastAsia"/>
            </w:rPr>
            <w:t>（二） 知识目标</w:t>
          </w:r>
          <w:r>
            <w:tab/>
          </w:r>
          <w:r>
            <w:fldChar w:fldCharType="begin"/>
          </w:r>
          <w:r>
            <w:instrText xml:space="preserve"> PAGEREF _Toc1104 </w:instrText>
          </w:r>
          <w:r>
            <w:fldChar w:fldCharType="separate"/>
          </w:r>
          <w:r>
            <w:t>2</w:t>
          </w:r>
          <w:r>
            <w:fldChar w:fldCharType="end"/>
          </w:r>
          <w:r>
            <w:fldChar w:fldCharType="end"/>
          </w:r>
        </w:p>
        <w:p>
          <w:pPr>
            <w:pStyle w:val="12"/>
            <w:tabs>
              <w:tab w:val="right" w:leader="middleDot" w:pos="8306"/>
            </w:tabs>
            <w:spacing w:line="520" w:lineRule="exact"/>
            <w:ind w:firstLine="480"/>
          </w:pPr>
          <w:r>
            <w:fldChar w:fldCharType="begin"/>
          </w:r>
          <w:r>
            <w:instrText xml:space="preserve"> HYPERLINK \l "_Toc30755" </w:instrText>
          </w:r>
          <w:r>
            <w:fldChar w:fldCharType="separate"/>
          </w:r>
          <w:r>
            <w:rPr>
              <w:rFonts w:hint="eastAsia"/>
            </w:rPr>
            <w:t>（三） 能力目标</w:t>
          </w:r>
          <w:r>
            <w:tab/>
          </w:r>
          <w:r>
            <w:fldChar w:fldCharType="begin"/>
          </w:r>
          <w:r>
            <w:instrText xml:space="preserve"> PAGEREF _Toc30755 </w:instrText>
          </w:r>
          <w:r>
            <w:fldChar w:fldCharType="separate"/>
          </w:r>
          <w:r>
            <w:t>2</w:t>
          </w:r>
          <w:r>
            <w:fldChar w:fldCharType="end"/>
          </w:r>
          <w:r>
            <w:fldChar w:fldCharType="end"/>
          </w:r>
        </w:p>
        <w:p>
          <w:pPr>
            <w:pStyle w:val="10"/>
            <w:tabs>
              <w:tab w:val="right" w:leader="middleDot" w:pos="8306"/>
            </w:tabs>
            <w:spacing w:line="520" w:lineRule="exact"/>
            <w:ind w:firstLine="560"/>
          </w:pPr>
          <w:r>
            <w:fldChar w:fldCharType="begin"/>
          </w:r>
          <w:r>
            <w:instrText xml:space="preserve"> HYPERLINK \l "_Toc24423" </w:instrText>
          </w:r>
          <w:r>
            <w:fldChar w:fldCharType="separate"/>
          </w:r>
          <w:r>
            <w:rPr>
              <w:rFonts w:hint="eastAsia"/>
            </w:rPr>
            <w:t>四、课程职业能力分析</w:t>
          </w:r>
          <w:r>
            <w:tab/>
          </w:r>
          <w:r>
            <w:fldChar w:fldCharType="begin"/>
          </w:r>
          <w:r>
            <w:instrText xml:space="preserve"> PAGEREF _Toc24423 </w:instrText>
          </w:r>
          <w:r>
            <w:fldChar w:fldCharType="separate"/>
          </w:r>
          <w:r>
            <w:t>3</w:t>
          </w:r>
          <w:r>
            <w:fldChar w:fldCharType="end"/>
          </w:r>
          <w:r>
            <w:fldChar w:fldCharType="end"/>
          </w:r>
        </w:p>
        <w:p>
          <w:pPr>
            <w:pStyle w:val="10"/>
            <w:tabs>
              <w:tab w:val="right" w:leader="middleDot" w:pos="8306"/>
            </w:tabs>
            <w:spacing w:line="520" w:lineRule="exact"/>
            <w:ind w:firstLine="560"/>
          </w:pPr>
          <w:r>
            <w:fldChar w:fldCharType="begin"/>
          </w:r>
          <w:r>
            <w:instrText xml:space="preserve"> HYPERLINK \l "_Toc27541" </w:instrText>
          </w:r>
          <w:r>
            <w:fldChar w:fldCharType="separate"/>
          </w:r>
          <w:r>
            <w:rPr>
              <w:rFonts w:hint="eastAsia"/>
            </w:rPr>
            <w:t>五、课程设计思路</w:t>
          </w:r>
          <w:r>
            <w:tab/>
          </w:r>
          <w:r>
            <w:fldChar w:fldCharType="begin"/>
          </w:r>
          <w:r>
            <w:instrText xml:space="preserve"> PAGEREF _Toc27541 </w:instrText>
          </w:r>
          <w:r>
            <w:fldChar w:fldCharType="separate"/>
          </w:r>
          <w:r>
            <w:t>3</w:t>
          </w:r>
          <w:r>
            <w:fldChar w:fldCharType="end"/>
          </w:r>
          <w:r>
            <w:fldChar w:fldCharType="end"/>
          </w:r>
        </w:p>
        <w:p>
          <w:pPr>
            <w:pStyle w:val="10"/>
            <w:tabs>
              <w:tab w:val="right" w:leader="middleDot" w:pos="8306"/>
            </w:tabs>
            <w:spacing w:line="520" w:lineRule="exact"/>
            <w:ind w:firstLine="560"/>
          </w:pPr>
          <w:r>
            <w:fldChar w:fldCharType="begin"/>
          </w:r>
          <w:r>
            <w:instrText xml:space="preserve"> HYPERLINK \l "_Toc8844" </w:instrText>
          </w:r>
          <w:r>
            <w:fldChar w:fldCharType="separate"/>
          </w:r>
          <w:r>
            <w:rPr>
              <w:rFonts w:hint="eastAsia"/>
            </w:rPr>
            <w:t>六、课程结构与内容</w:t>
          </w:r>
          <w:r>
            <w:tab/>
          </w:r>
          <w:r>
            <w:fldChar w:fldCharType="begin"/>
          </w:r>
          <w:r>
            <w:instrText xml:space="preserve"> PAGEREF _Toc8844 </w:instrText>
          </w:r>
          <w:r>
            <w:fldChar w:fldCharType="separate"/>
          </w:r>
          <w:r>
            <w:t>8</w:t>
          </w:r>
          <w:r>
            <w:fldChar w:fldCharType="end"/>
          </w:r>
          <w:r>
            <w:fldChar w:fldCharType="end"/>
          </w:r>
        </w:p>
        <w:p>
          <w:pPr>
            <w:pStyle w:val="10"/>
            <w:tabs>
              <w:tab w:val="right" w:leader="middleDot" w:pos="8306"/>
            </w:tabs>
            <w:spacing w:line="520" w:lineRule="exact"/>
            <w:ind w:firstLine="560"/>
          </w:pPr>
          <w:r>
            <w:fldChar w:fldCharType="begin"/>
          </w:r>
          <w:r>
            <w:instrText xml:space="preserve"> HYPERLINK \l "_Toc18126" </w:instrText>
          </w:r>
          <w:r>
            <w:fldChar w:fldCharType="separate"/>
          </w:r>
          <w:r>
            <w:rPr>
              <w:rFonts w:hint="eastAsia"/>
            </w:rPr>
            <w:t>七、学习评价</w:t>
          </w:r>
          <w:r>
            <w:tab/>
          </w:r>
          <w:r>
            <w:fldChar w:fldCharType="begin"/>
          </w:r>
          <w:r>
            <w:instrText xml:space="preserve"> PAGEREF _Toc18126 </w:instrText>
          </w:r>
          <w:r>
            <w:fldChar w:fldCharType="separate"/>
          </w:r>
          <w:r>
            <w:t>27</w:t>
          </w:r>
          <w:r>
            <w:fldChar w:fldCharType="end"/>
          </w:r>
          <w:r>
            <w:fldChar w:fldCharType="end"/>
          </w:r>
        </w:p>
        <w:p>
          <w:pPr>
            <w:pStyle w:val="10"/>
            <w:tabs>
              <w:tab w:val="right" w:leader="middleDot" w:pos="8306"/>
            </w:tabs>
            <w:spacing w:line="520" w:lineRule="exact"/>
            <w:ind w:firstLine="560"/>
          </w:pPr>
          <w:r>
            <w:fldChar w:fldCharType="begin"/>
          </w:r>
          <w:r>
            <w:instrText xml:space="preserve"> HYPERLINK \l "_Toc11140" </w:instrText>
          </w:r>
          <w:r>
            <w:fldChar w:fldCharType="separate"/>
          </w:r>
          <w:r>
            <w:rPr>
              <w:rFonts w:hint="eastAsia"/>
            </w:rPr>
            <w:t>八、教学资源</w:t>
          </w:r>
          <w:r>
            <w:tab/>
          </w:r>
          <w:r>
            <w:fldChar w:fldCharType="begin"/>
          </w:r>
          <w:r>
            <w:instrText xml:space="preserve"> PAGEREF _Toc11140 </w:instrText>
          </w:r>
          <w:r>
            <w:fldChar w:fldCharType="separate"/>
          </w:r>
          <w:r>
            <w:t>30</w:t>
          </w:r>
          <w:r>
            <w:fldChar w:fldCharType="end"/>
          </w:r>
          <w:r>
            <w:fldChar w:fldCharType="end"/>
          </w:r>
        </w:p>
        <w:p>
          <w:pPr>
            <w:pStyle w:val="12"/>
            <w:tabs>
              <w:tab w:val="right" w:leader="middleDot" w:pos="8306"/>
            </w:tabs>
            <w:spacing w:line="520" w:lineRule="exact"/>
            <w:ind w:firstLine="480"/>
          </w:pPr>
          <w:r>
            <w:fldChar w:fldCharType="begin"/>
          </w:r>
          <w:r>
            <w:instrText xml:space="preserve"> HYPERLINK \l "_Toc16925" </w:instrText>
          </w:r>
          <w:r>
            <w:fldChar w:fldCharType="separate"/>
          </w:r>
          <w:r>
            <w:rPr>
              <w:rFonts w:hint="eastAsia"/>
            </w:rPr>
            <w:t>（一）主要参考教材</w:t>
          </w:r>
          <w:r>
            <w:tab/>
          </w:r>
          <w:r>
            <w:fldChar w:fldCharType="begin"/>
          </w:r>
          <w:r>
            <w:instrText xml:space="preserve"> PAGEREF _Toc16925 </w:instrText>
          </w:r>
          <w:r>
            <w:fldChar w:fldCharType="separate"/>
          </w:r>
          <w:r>
            <w:t>30</w:t>
          </w:r>
          <w:r>
            <w:fldChar w:fldCharType="end"/>
          </w:r>
          <w:r>
            <w:fldChar w:fldCharType="end"/>
          </w:r>
        </w:p>
        <w:p>
          <w:pPr>
            <w:pStyle w:val="12"/>
            <w:tabs>
              <w:tab w:val="right" w:leader="middleDot" w:pos="8306"/>
            </w:tabs>
            <w:spacing w:line="520" w:lineRule="exact"/>
            <w:ind w:firstLine="480"/>
          </w:pPr>
          <w:r>
            <w:fldChar w:fldCharType="begin"/>
          </w:r>
          <w:r>
            <w:instrText xml:space="preserve"> HYPERLINK \l "_Toc17555" </w:instrText>
          </w:r>
          <w:r>
            <w:fldChar w:fldCharType="separate"/>
          </w:r>
          <w:r>
            <w:rPr>
              <w:rFonts w:hint="eastAsia"/>
            </w:rPr>
            <w:t>（二）其他参考资料</w:t>
          </w:r>
          <w:r>
            <w:tab/>
          </w:r>
          <w:r>
            <w:fldChar w:fldCharType="begin"/>
          </w:r>
          <w:r>
            <w:instrText xml:space="preserve"> PAGEREF _Toc17555 </w:instrText>
          </w:r>
          <w:r>
            <w:fldChar w:fldCharType="separate"/>
          </w:r>
          <w:r>
            <w:t>30</w:t>
          </w:r>
          <w:r>
            <w:fldChar w:fldCharType="end"/>
          </w:r>
          <w:r>
            <w:fldChar w:fldCharType="end"/>
          </w:r>
        </w:p>
        <w:p>
          <w:pPr>
            <w:pStyle w:val="12"/>
            <w:tabs>
              <w:tab w:val="right" w:leader="middleDot" w:pos="8306"/>
            </w:tabs>
            <w:spacing w:line="520" w:lineRule="exact"/>
            <w:ind w:firstLine="480"/>
          </w:pPr>
          <w:r>
            <w:fldChar w:fldCharType="begin"/>
          </w:r>
          <w:r>
            <w:instrText xml:space="preserve"> HYPERLINK \l "_Toc27934" </w:instrText>
          </w:r>
          <w:r>
            <w:fldChar w:fldCharType="separate"/>
          </w:r>
          <w:r>
            <w:rPr>
              <w:rFonts w:hint="eastAsia"/>
            </w:rPr>
            <w:t>（三）实训条件</w:t>
          </w:r>
          <w:r>
            <w:tab/>
          </w:r>
          <w:r>
            <w:fldChar w:fldCharType="begin"/>
          </w:r>
          <w:r>
            <w:instrText xml:space="preserve"> PAGEREF _Toc27934 </w:instrText>
          </w:r>
          <w:r>
            <w:fldChar w:fldCharType="separate"/>
          </w:r>
          <w:r>
            <w:t>30</w:t>
          </w:r>
          <w:r>
            <w:fldChar w:fldCharType="end"/>
          </w:r>
          <w:r>
            <w:fldChar w:fldCharType="end"/>
          </w:r>
        </w:p>
        <w:p>
          <w:pPr>
            <w:pStyle w:val="12"/>
            <w:tabs>
              <w:tab w:val="right" w:leader="middleDot" w:pos="8306"/>
            </w:tabs>
            <w:spacing w:line="520" w:lineRule="exact"/>
            <w:ind w:firstLine="480"/>
          </w:pPr>
          <w:r>
            <w:fldChar w:fldCharType="begin"/>
          </w:r>
          <w:r>
            <w:instrText xml:space="preserve"> HYPERLINK \l "_Toc7079" </w:instrText>
          </w:r>
          <w:r>
            <w:fldChar w:fldCharType="separate"/>
          </w:r>
          <w:r>
            <w:rPr>
              <w:rFonts w:hint="eastAsia"/>
            </w:rPr>
            <w:t>（四）信息化教学资源</w:t>
          </w:r>
          <w:r>
            <w:tab/>
          </w:r>
          <w:r>
            <w:fldChar w:fldCharType="begin"/>
          </w:r>
          <w:r>
            <w:instrText xml:space="preserve"> PAGEREF _Toc7079 </w:instrText>
          </w:r>
          <w:r>
            <w:fldChar w:fldCharType="separate"/>
          </w:r>
          <w:r>
            <w:t>30</w:t>
          </w:r>
          <w:r>
            <w:fldChar w:fldCharType="end"/>
          </w:r>
          <w:r>
            <w:fldChar w:fldCharType="end"/>
          </w:r>
        </w:p>
        <w:p>
          <w:pPr>
            <w:pStyle w:val="10"/>
            <w:tabs>
              <w:tab w:val="right" w:leader="middleDot" w:pos="8306"/>
            </w:tabs>
            <w:spacing w:line="520" w:lineRule="exact"/>
            <w:ind w:firstLine="560"/>
          </w:pPr>
          <w:r>
            <w:fldChar w:fldCharType="begin"/>
          </w:r>
          <w:r>
            <w:instrText xml:space="preserve"> HYPERLINK \l "_Toc12227" </w:instrText>
          </w:r>
          <w:r>
            <w:fldChar w:fldCharType="separate"/>
          </w:r>
          <w:r>
            <w:rPr>
              <w:rFonts w:hint="eastAsia"/>
            </w:rPr>
            <w:t>九、师资要求</w:t>
          </w:r>
          <w:r>
            <w:tab/>
          </w:r>
          <w:r>
            <w:fldChar w:fldCharType="begin"/>
          </w:r>
          <w:r>
            <w:instrText xml:space="preserve"> PAGEREF _Toc12227 </w:instrText>
          </w:r>
          <w:r>
            <w:fldChar w:fldCharType="separate"/>
          </w:r>
          <w:r>
            <w:t>30</w:t>
          </w:r>
          <w:r>
            <w:fldChar w:fldCharType="end"/>
          </w:r>
          <w:r>
            <w:fldChar w:fldCharType="end"/>
          </w:r>
        </w:p>
        <w:p>
          <w:pPr>
            <w:pStyle w:val="10"/>
            <w:tabs>
              <w:tab w:val="right" w:leader="middleDot" w:pos="8306"/>
            </w:tabs>
            <w:spacing w:line="520" w:lineRule="exact"/>
            <w:ind w:firstLine="560"/>
          </w:pPr>
          <w:r>
            <w:fldChar w:fldCharType="begin"/>
          </w:r>
          <w:r>
            <w:instrText xml:space="preserve"> HYPERLINK \l "_Toc3001" </w:instrText>
          </w:r>
          <w:r>
            <w:fldChar w:fldCharType="separate"/>
          </w:r>
          <w:r>
            <w:rPr>
              <w:rFonts w:hint="eastAsia"/>
            </w:rPr>
            <w:t>十、其它说明</w:t>
          </w:r>
          <w:r>
            <w:tab/>
          </w:r>
          <w:r>
            <w:fldChar w:fldCharType="begin"/>
          </w:r>
          <w:r>
            <w:instrText xml:space="preserve"> PAGEREF _Toc3001 </w:instrText>
          </w:r>
          <w:r>
            <w:fldChar w:fldCharType="separate"/>
          </w:r>
          <w:r>
            <w:t>31</w:t>
          </w:r>
          <w:r>
            <w:fldChar w:fldCharType="end"/>
          </w:r>
          <w:r>
            <w:fldChar w:fldCharType="end"/>
          </w:r>
        </w:p>
        <w:p>
          <w:pPr>
            <w:snapToGrid w:val="0"/>
            <w:spacing w:line="520" w:lineRule="exact"/>
            <w:ind w:firstLine="560"/>
            <w:rPr>
              <w:rFonts w:ascii="宋体" w:hAnsi="宋体" w:eastAsia="宋体" w:cs="宋体"/>
              <w:bCs/>
              <w:kern w:val="36"/>
              <w:sz w:val="21"/>
              <w:szCs w:val="36"/>
            </w:rPr>
          </w:pPr>
          <w:r>
            <w:rPr>
              <w:rFonts w:hint="eastAsia" w:ascii="宋体" w:hAnsi="宋体" w:eastAsia="宋体" w:cs="宋体"/>
              <w:bCs/>
              <w:kern w:val="36"/>
              <w:szCs w:val="36"/>
            </w:rPr>
            <w:fldChar w:fldCharType="end"/>
          </w:r>
        </w:p>
        <w:p>
          <w:pPr>
            <w:snapToGrid w:val="0"/>
            <w:spacing w:line="360" w:lineRule="auto"/>
            <w:ind w:firstLine="420"/>
            <w:rPr>
              <w:rFonts w:ascii="宋体" w:hAnsi="宋体" w:cs="宋体"/>
              <w:b/>
              <w:bCs/>
              <w:kern w:val="36"/>
              <w:sz w:val="36"/>
              <w:szCs w:val="36"/>
            </w:rPr>
            <w:sectPr>
              <w:footerReference r:id="rId11" w:type="default"/>
              <w:pgSz w:w="11906" w:h="16838"/>
              <w:pgMar w:top="1440" w:right="1800" w:bottom="1440" w:left="1800" w:header="851" w:footer="992" w:gutter="0"/>
              <w:pgNumType w:start="1"/>
              <w:cols w:space="425" w:num="1"/>
              <w:docGrid w:type="lines" w:linePitch="312" w:charSpace="0"/>
            </w:sectPr>
          </w:pPr>
        </w:p>
      </w:sdtContent>
    </w:sdt>
    <w:p>
      <w:pPr>
        <w:pStyle w:val="2"/>
        <w:ind w:firstLine="653"/>
      </w:pPr>
      <w:bookmarkStart w:id="1" w:name="_Toc502337258"/>
      <w:bookmarkStart w:id="2" w:name="_Toc2179"/>
      <w:bookmarkStart w:id="3" w:name="_Toc10917"/>
      <w:bookmarkStart w:id="4" w:name="_Toc8847"/>
      <w:bookmarkStart w:id="5" w:name="_Toc2469"/>
      <w:bookmarkStart w:id="6" w:name="_Toc16819"/>
      <w:r>
        <w:rPr>
          <w:rFonts w:hint="eastAsia"/>
        </w:rPr>
        <w:t>一、课程</w:t>
      </w:r>
      <w:bookmarkEnd w:id="1"/>
      <w:r>
        <w:rPr>
          <w:rFonts w:hint="eastAsia"/>
        </w:rPr>
        <w:t>基本信息</w:t>
      </w:r>
      <w:bookmarkEnd w:id="2"/>
      <w:bookmarkEnd w:id="3"/>
    </w:p>
    <w:p>
      <w:pPr>
        <w:ind w:firstLine="0" w:firstLineChars="0"/>
        <w:jc w:val="center"/>
        <w:rPr>
          <w:rFonts w:ascii="仿宋_GB2312" w:hAnsi="仿宋_GB2312" w:cs="仿宋_GB2312"/>
          <w:b/>
          <w:bCs/>
          <w:sz w:val="24"/>
          <w:szCs w:val="21"/>
        </w:rPr>
      </w:pPr>
      <w:r>
        <w:rPr>
          <w:rFonts w:hint="eastAsia" w:ascii="仿宋_GB2312" w:hAnsi="仿宋_GB2312" w:cs="仿宋_GB2312"/>
          <w:b/>
          <w:bCs/>
          <w:sz w:val="24"/>
          <w:szCs w:val="21"/>
        </w:rPr>
        <w:t>表1. 课程基本信息表</w:t>
      </w:r>
    </w:p>
    <w:tbl>
      <w:tblPr>
        <w:tblStyle w:val="14"/>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1"/>
        <w:gridCol w:w="2450"/>
        <w:gridCol w:w="1615"/>
        <w:gridCol w:w="250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12" w:space="0"/>
              <w:left w:val="single" w:color="auto" w:sz="12" w:space="0"/>
              <w:bottom w:val="single" w:color="auto" w:sz="4" w:space="0"/>
              <w:right w:val="single" w:color="auto" w:sz="4" w:space="0"/>
            </w:tcBorders>
            <w:vAlign w:val="center"/>
          </w:tcPr>
          <w:p>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课程名称</w:t>
            </w:r>
          </w:p>
        </w:tc>
        <w:tc>
          <w:tcPr>
            <w:tcW w:w="2450" w:type="dxa"/>
            <w:tcBorders>
              <w:top w:val="single" w:color="auto" w:sz="12" w:space="0"/>
              <w:left w:val="single" w:color="auto" w:sz="4" w:space="0"/>
              <w:bottom w:val="single" w:color="auto" w:sz="4" w:space="0"/>
              <w:right w:val="single" w:color="auto" w:sz="4" w:space="0"/>
            </w:tcBorders>
            <w:vAlign w:val="center"/>
          </w:tcPr>
          <w:p>
            <w:pPr>
              <w:ind w:firstLine="0" w:firstLineChars="0"/>
              <w:jc w:val="center"/>
              <w:rPr>
                <w:rFonts w:hint="default" w:eastAsia="仿宋_GB2312"/>
                <w:sz w:val="24"/>
                <w:szCs w:val="21"/>
                <w:lang w:val="en-US" w:eastAsia="zh-CN"/>
              </w:rPr>
            </w:pPr>
            <w:r>
              <w:rPr>
                <w:rFonts w:hint="eastAsia"/>
                <w:sz w:val="24"/>
                <w:szCs w:val="21"/>
                <w:lang w:val="en-US" w:eastAsia="zh-CN"/>
              </w:rPr>
              <w:t>电子商务基础</w:t>
            </w:r>
          </w:p>
        </w:tc>
        <w:tc>
          <w:tcPr>
            <w:tcW w:w="1615" w:type="dxa"/>
            <w:tcBorders>
              <w:top w:val="single" w:color="auto" w:sz="12" w:space="0"/>
              <w:left w:val="single" w:color="auto" w:sz="4" w:space="0"/>
              <w:bottom w:val="single" w:color="auto" w:sz="4" w:space="0"/>
              <w:right w:val="single" w:color="auto" w:sz="4" w:space="0"/>
            </w:tcBorders>
            <w:vAlign w:val="center"/>
          </w:tcPr>
          <w:p>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课程代码</w:t>
            </w:r>
          </w:p>
        </w:tc>
        <w:tc>
          <w:tcPr>
            <w:tcW w:w="2506" w:type="dxa"/>
            <w:tcBorders>
              <w:top w:val="single" w:color="auto" w:sz="12" w:space="0"/>
              <w:left w:val="single" w:color="auto" w:sz="4" w:space="0"/>
              <w:bottom w:val="single" w:color="auto" w:sz="4" w:space="0"/>
              <w:right w:val="single" w:color="auto" w:sz="12" w:space="0"/>
            </w:tcBorders>
            <w:vAlign w:val="center"/>
          </w:tcPr>
          <w:p>
            <w:pPr>
              <w:ind w:firstLine="0" w:firstLineChars="0"/>
              <w:jc w:val="center"/>
              <w:rPr>
                <w:sz w:val="24"/>
                <w:szCs w:val="21"/>
              </w:rPr>
            </w:pPr>
            <w:r>
              <w:rPr>
                <w:rFonts w:hint="eastAsia" w:ascii="Times New Roman" w:hAnsi="Times New Roman" w:cs="Times New Roman"/>
                <w:sz w:val="24"/>
                <w:szCs w:val="21"/>
                <w:lang w:val="en-US" w:eastAsia="zh-CN"/>
              </w:rPr>
              <w:t>JG012502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课程类别</w:t>
            </w:r>
          </w:p>
        </w:tc>
        <w:tc>
          <w:tcPr>
            <w:tcW w:w="2450" w:type="dxa"/>
            <w:tcBorders>
              <w:top w:val="single" w:color="auto" w:sz="4" w:space="0"/>
              <w:left w:val="single" w:color="auto" w:sz="4" w:space="0"/>
              <w:bottom w:val="single" w:color="auto" w:sz="4" w:space="0"/>
              <w:right w:val="single" w:color="auto" w:sz="4" w:space="0"/>
            </w:tcBorders>
            <w:vAlign w:val="center"/>
          </w:tcPr>
          <w:p>
            <w:pPr>
              <w:ind w:firstLine="0" w:firstLineChars="0"/>
              <w:jc w:val="center"/>
              <w:rPr>
                <w:sz w:val="24"/>
                <w:szCs w:val="21"/>
              </w:rPr>
            </w:pPr>
            <w:r>
              <w:rPr>
                <w:rFonts w:hint="eastAsia"/>
                <w:sz w:val="24"/>
                <w:szCs w:val="21"/>
              </w:rPr>
              <w:t xml:space="preserve">□公共课  </w:t>
            </w:r>
            <w:r>
              <w:rPr>
                <w:sz w:val="24"/>
                <w:szCs w:val="21"/>
              </w:rPr>
              <w:fldChar w:fldCharType="begin"/>
            </w:r>
            <w:r>
              <w:rPr>
                <w:sz w:val="24"/>
                <w:szCs w:val="21"/>
              </w:rPr>
              <w:instrText xml:space="preserve"> </w:instrText>
            </w:r>
            <w:r>
              <w:rPr>
                <w:rFonts w:hint="eastAsia"/>
                <w:sz w:val="24"/>
                <w:szCs w:val="21"/>
              </w:rPr>
              <w:instrText xml:space="preserve">eq \o\ac(□</w:instrText>
            </w:r>
            <w:r>
              <w:rPr>
                <w:rFonts w:hint="eastAsia"/>
                <w:sz w:val="24"/>
                <w:szCs w:val="21"/>
                <w:lang w:eastAsia="zh-CN"/>
              </w:rPr>
              <w:instrText xml:space="preserve">,</w:instrText>
            </w:r>
            <w:r>
              <w:rPr>
                <w:rFonts w:hint="eastAsia"/>
                <w:position w:val="2"/>
                <w:sz w:val="16"/>
                <w:szCs w:val="21"/>
                <w:lang w:eastAsia="zh-CN"/>
              </w:rPr>
              <w:instrText xml:space="preserve">√</w:instrText>
            </w:r>
            <w:r>
              <w:rPr>
                <w:rFonts w:hint="eastAsia"/>
                <w:sz w:val="24"/>
                <w:szCs w:val="21"/>
              </w:rPr>
              <w:instrText xml:space="preserve">)</w:instrText>
            </w:r>
            <w:r>
              <w:rPr>
                <w:sz w:val="24"/>
                <w:szCs w:val="21"/>
              </w:rPr>
              <w:fldChar w:fldCharType="end"/>
            </w:r>
            <w:r>
              <w:rPr>
                <w:rFonts w:hint="eastAsia"/>
                <w:sz w:val="24"/>
                <w:szCs w:val="21"/>
              </w:rPr>
              <w:t>专业课</w:t>
            </w:r>
          </w:p>
        </w:tc>
        <w:tc>
          <w:tcPr>
            <w:tcW w:w="1615" w:type="dxa"/>
            <w:tcBorders>
              <w:top w:val="single" w:color="auto" w:sz="4" w:space="0"/>
              <w:left w:val="single" w:color="auto" w:sz="4" w:space="0"/>
              <w:bottom w:val="single" w:color="auto" w:sz="4" w:space="0"/>
              <w:right w:val="single" w:color="auto" w:sz="4" w:space="0"/>
            </w:tcBorders>
            <w:vAlign w:val="center"/>
          </w:tcPr>
          <w:p>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课程性质</w:t>
            </w:r>
          </w:p>
        </w:tc>
        <w:tc>
          <w:tcPr>
            <w:tcW w:w="2506" w:type="dxa"/>
            <w:tcBorders>
              <w:top w:val="single" w:color="auto" w:sz="4" w:space="0"/>
              <w:left w:val="single" w:color="auto" w:sz="4" w:space="0"/>
              <w:bottom w:val="single" w:color="auto" w:sz="4" w:space="0"/>
              <w:right w:val="single" w:color="auto" w:sz="12" w:space="0"/>
            </w:tcBorders>
            <w:vAlign w:val="center"/>
          </w:tcPr>
          <w:p>
            <w:pPr>
              <w:ind w:firstLine="0" w:firstLineChars="0"/>
              <w:jc w:val="left"/>
              <w:rPr>
                <w:sz w:val="24"/>
                <w:szCs w:val="21"/>
              </w:rPr>
            </w:pPr>
            <w:r>
              <w:rPr>
                <w:sz w:val="24"/>
                <w:szCs w:val="21"/>
              </w:rPr>
              <w:fldChar w:fldCharType="begin"/>
            </w:r>
            <w:r>
              <w:rPr>
                <w:sz w:val="24"/>
                <w:szCs w:val="21"/>
              </w:rPr>
              <w:instrText xml:space="preserve"> </w:instrText>
            </w:r>
            <w:r>
              <w:rPr>
                <w:rFonts w:hint="eastAsia"/>
                <w:sz w:val="24"/>
                <w:szCs w:val="21"/>
              </w:rPr>
              <w:instrText xml:space="preserve">eq \o\ac(□</w:instrText>
            </w:r>
            <w:r>
              <w:rPr>
                <w:rFonts w:hint="eastAsia"/>
                <w:sz w:val="24"/>
                <w:szCs w:val="21"/>
                <w:lang w:eastAsia="zh-CN"/>
              </w:rPr>
              <w:instrText xml:space="preserve">,</w:instrText>
            </w:r>
            <w:r>
              <w:rPr>
                <w:rFonts w:hint="eastAsia"/>
                <w:position w:val="2"/>
                <w:sz w:val="16"/>
                <w:szCs w:val="21"/>
                <w:lang w:eastAsia="zh-CN"/>
              </w:rPr>
              <w:instrText xml:space="preserve">√</w:instrText>
            </w:r>
            <w:r>
              <w:rPr>
                <w:rFonts w:hint="eastAsia"/>
                <w:sz w:val="24"/>
                <w:szCs w:val="21"/>
              </w:rPr>
              <w:instrText xml:space="preserve">)</w:instrText>
            </w:r>
            <w:r>
              <w:rPr>
                <w:sz w:val="24"/>
                <w:szCs w:val="21"/>
              </w:rPr>
              <w:fldChar w:fldCharType="end"/>
            </w:r>
            <w:r>
              <w:rPr>
                <w:rFonts w:hint="eastAsia"/>
                <w:sz w:val="24"/>
                <w:szCs w:val="21"/>
              </w:rPr>
              <w:t>必修□限选□任选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学   时</w:t>
            </w:r>
          </w:p>
        </w:tc>
        <w:tc>
          <w:tcPr>
            <w:tcW w:w="2450" w:type="dxa"/>
            <w:tcBorders>
              <w:top w:val="single" w:color="auto" w:sz="4" w:space="0"/>
              <w:left w:val="single" w:color="auto" w:sz="4" w:space="0"/>
              <w:bottom w:val="single" w:color="auto" w:sz="4" w:space="0"/>
              <w:right w:val="single" w:color="auto" w:sz="4" w:space="0"/>
            </w:tcBorders>
            <w:vAlign w:val="center"/>
          </w:tcPr>
          <w:p>
            <w:pPr>
              <w:ind w:firstLine="0" w:firstLineChars="0"/>
              <w:jc w:val="center"/>
              <w:rPr>
                <w:rFonts w:hint="default" w:eastAsia="仿宋_GB2312"/>
                <w:sz w:val="24"/>
                <w:szCs w:val="21"/>
                <w:lang w:val="en-US" w:eastAsia="zh-CN"/>
              </w:rPr>
            </w:pPr>
            <w:r>
              <w:rPr>
                <w:rFonts w:hint="eastAsia"/>
                <w:sz w:val="24"/>
                <w:szCs w:val="21"/>
                <w:lang w:val="en-US" w:eastAsia="zh-CN"/>
              </w:rPr>
              <w:t>64</w:t>
            </w:r>
          </w:p>
        </w:tc>
        <w:tc>
          <w:tcPr>
            <w:tcW w:w="1615" w:type="dxa"/>
            <w:tcBorders>
              <w:top w:val="single" w:color="auto" w:sz="4" w:space="0"/>
              <w:left w:val="single" w:color="auto" w:sz="4" w:space="0"/>
              <w:bottom w:val="single" w:color="auto" w:sz="4" w:space="0"/>
              <w:right w:val="single" w:color="auto" w:sz="4" w:space="0"/>
            </w:tcBorders>
            <w:vAlign w:val="center"/>
          </w:tcPr>
          <w:p>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学   分</w:t>
            </w:r>
          </w:p>
        </w:tc>
        <w:tc>
          <w:tcPr>
            <w:tcW w:w="2506" w:type="dxa"/>
            <w:tcBorders>
              <w:top w:val="single" w:color="auto" w:sz="4" w:space="0"/>
              <w:left w:val="single" w:color="auto" w:sz="4" w:space="0"/>
              <w:bottom w:val="single" w:color="auto" w:sz="4" w:space="0"/>
              <w:right w:val="single" w:color="auto" w:sz="12" w:space="0"/>
            </w:tcBorders>
            <w:vAlign w:val="center"/>
          </w:tcPr>
          <w:p>
            <w:pPr>
              <w:ind w:firstLine="0" w:firstLineChars="0"/>
              <w:jc w:val="center"/>
              <w:rPr>
                <w:rFonts w:hint="default" w:eastAsia="仿宋_GB2312"/>
                <w:sz w:val="24"/>
                <w:szCs w:val="21"/>
                <w:lang w:val="en-US" w:eastAsia="zh-CN"/>
              </w:rPr>
            </w:pPr>
            <w:r>
              <w:rPr>
                <w:rFonts w:hint="eastAsia"/>
                <w:sz w:val="24"/>
                <w:szCs w:val="21"/>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pPr>
              <w:ind w:firstLine="0" w:firstLineChars="0"/>
              <w:rPr>
                <w:rFonts w:ascii="仿宋_GB2312" w:hAnsi="仿宋_GB2312" w:cs="仿宋_GB2312"/>
                <w:b/>
                <w:bCs/>
                <w:sz w:val="24"/>
                <w:szCs w:val="24"/>
              </w:rPr>
            </w:pPr>
            <w:r>
              <w:rPr>
                <w:rFonts w:hint="eastAsia" w:ascii="仿宋_GB2312" w:hAnsi="仿宋_GB2312" w:cs="仿宋_GB2312"/>
                <w:b/>
                <w:bCs/>
                <w:sz w:val="24"/>
                <w:szCs w:val="24"/>
              </w:rPr>
              <w:t>是否专业核心课</w:t>
            </w:r>
          </w:p>
        </w:tc>
        <w:tc>
          <w:tcPr>
            <w:tcW w:w="6571" w:type="dxa"/>
            <w:gridSpan w:val="3"/>
            <w:tcBorders>
              <w:top w:val="single" w:color="auto" w:sz="4" w:space="0"/>
              <w:left w:val="single" w:color="auto" w:sz="4" w:space="0"/>
              <w:bottom w:val="single" w:color="auto" w:sz="4" w:space="0"/>
              <w:right w:val="single" w:color="auto" w:sz="12" w:space="0"/>
            </w:tcBorders>
            <w:vAlign w:val="center"/>
          </w:tcPr>
          <w:p>
            <w:pPr>
              <w:ind w:firstLine="0" w:firstLineChars="0"/>
              <w:jc w:val="center"/>
              <w:rPr>
                <w:sz w:val="24"/>
                <w:szCs w:val="21"/>
              </w:rPr>
            </w:pPr>
            <w:r>
              <w:rPr>
                <w:sz w:val="24"/>
                <w:szCs w:val="21"/>
              </w:rPr>
              <w:fldChar w:fldCharType="begin"/>
            </w:r>
            <w:r>
              <w:rPr>
                <w:sz w:val="24"/>
                <w:szCs w:val="21"/>
              </w:rPr>
              <w:instrText xml:space="preserve"> </w:instrText>
            </w:r>
            <w:r>
              <w:rPr>
                <w:rFonts w:hint="eastAsia"/>
                <w:sz w:val="24"/>
                <w:szCs w:val="21"/>
              </w:rPr>
              <w:instrText xml:space="preserve">eq \o\ac(□)</w:instrText>
            </w:r>
            <w:r>
              <w:rPr>
                <w:sz w:val="24"/>
                <w:szCs w:val="21"/>
              </w:rPr>
              <w:fldChar w:fldCharType="end"/>
            </w:r>
            <w:r>
              <w:rPr>
                <w:rFonts w:hint="eastAsia"/>
                <w:sz w:val="24"/>
                <w:szCs w:val="21"/>
              </w:rPr>
              <w:t xml:space="preserve">是             </w:t>
            </w:r>
            <w:r>
              <w:rPr>
                <w:rFonts w:hint="eastAsia"/>
                <w:sz w:val="24"/>
                <w:szCs w:val="21"/>
                <w:lang w:eastAsia="zh-CN"/>
              </w:rPr>
              <w:sym w:font="Wingdings 2" w:char="0052"/>
            </w:r>
            <w:r>
              <w:rPr>
                <w:rFonts w:hint="eastAsia"/>
                <w:sz w:val="24"/>
                <w:szCs w:val="21"/>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授课专业</w:t>
            </w:r>
          </w:p>
        </w:tc>
        <w:tc>
          <w:tcPr>
            <w:tcW w:w="6571" w:type="dxa"/>
            <w:gridSpan w:val="3"/>
            <w:tcBorders>
              <w:top w:val="single" w:color="auto" w:sz="4" w:space="0"/>
              <w:left w:val="single" w:color="auto" w:sz="4" w:space="0"/>
              <w:bottom w:val="single" w:color="auto" w:sz="4" w:space="0"/>
              <w:right w:val="single" w:color="auto" w:sz="12" w:space="0"/>
            </w:tcBorders>
            <w:vAlign w:val="center"/>
          </w:tcPr>
          <w:p>
            <w:pPr>
              <w:ind w:firstLine="0" w:firstLineChars="0"/>
              <w:jc w:val="center"/>
              <w:rPr>
                <w:rFonts w:hint="eastAsia" w:eastAsia="仿宋_GB2312"/>
                <w:sz w:val="24"/>
                <w:szCs w:val="21"/>
                <w:lang w:val="en-US" w:eastAsia="zh-CN"/>
              </w:rPr>
            </w:pPr>
            <w:r>
              <w:rPr>
                <w:rFonts w:hint="eastAsia"/>
                <w:sz w:val="24"/>
                <w:szCs w:val="21"/>
                <w:lang w:val="en-US" w:eastAsia="zh-CN"/>
              </w:rPr>
              <w:t>电子商务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前置课程</w:t>
            </w:r>
          </w:p>
        </w:tc>
        <w:tc>
          <w:tcPr>
            <w:tcW w:w="6571" w:type="dxa"/>
            <w:gridSpan w:val="3"/>
            <w:tcBorders>
              <w:top w:val="single" w:color="auto" w:sz="4" w:space="0"/>
              <w:left w:val="single" w:color="auto" w:sz="4" w:space="0"/>
              <w:bottom w:val="single" w:color="auto" w:sz="4" w:space="0"/>
              <w:right w:val="single" w:color="auto" w:sz="12" w:space="0"/>
            </w:tcBorders>
            <w:vAlign w:val="center"/>
          </w:tcPr>
          <w:p>
            <w:pPr>
              <w:ind w:firstLine="0" w:firstLineChars="0"/>
              <w:jc w:val="center"/>
              <w:rPr>
                <w:rFonts w:hint="default" w:eastAsia="仿宋_GB2312"/>
                <w:sz w:val="24"/>
                <w:szCs w:val="21"/>
                <w:lang w:val="en-US" w:eastAsia="zh-CN"/>
              </w:rPr>
            </w:pPr>
            <w:r>
              <w:rPr>
                <w:rFonts w:hint="eastAsia"/>
                <w:sz w:val="24"/>
                <w:szCs w:val="21"/>
                <w:lang w:val="en-US" w:eastAsia="zh-CN"/>
              </w:rPr>
              <w:t>市场营销基础</w:t>
            </w:r>
          </w:p>
        </w:tc>
      </w:tr>
    </w:tbl>
    <w:p>
      <w:pPr>
        <w:pStyle w:val="2"/>
        <w:numPr>
          <w:ilvl w:val="0"/>
          <w:numId w:val="1"/>
        </w:numPr>
        <w:ind w:firstLine="653"/>
      </w:pPr>
      <w:bookmarkStart w:id="7" w:name="_Toc4255"/>
      <w:bookmarkStart w:id="8" w:name="_Toc502337262"/>
      <w:bookmarkStart w:id="9" w:name="_Toc30964"/>
      <w:r>
        <w:rPr>
          <w:rFonts w:hint="eastAsia"/>
        </w:rPr>
        <w:t>课程任务</w:t>
      </w:r>
      <w:bookmarkEnd w:id="7"/>
    </w:p>
    <w:p>
      <w:pPr>
        <w:ind w:firstLine="560"/>
        <w:rPr>
          <w:rFonts w:hint="eastAsia" w:ascii="仿宋_GB2312" w:hAnsi="仿宋_GB2312" w:eastAsia="仿宋_GB2312" w:cs="仿宋_GB2312"/>
          <w:color w:val="000000" w:themeColor="text1"/>
          <w:spacing w:val="-10"/>
          <w:sz w:val="28"/>
          <w:szCs w:val="28"/>
          <w:highlight w:val="none"/>
          <w14:textFill>
            <w14:solidFill>
              <w14:schemeClr w14:val="tx1"/>
            </w14:solidFill>
          </w14:textFill>
        </w:rPr>
      </w:pPr>
      <w:r>
        <w:rPr>
          <w:rFonts w:hint="eastAsia"/>
        </w:rPr>
        <w:t>《</w:t>
      </w:r>
      <w:r>
        <w:rPr>
          <w:rFonts w:hint="eastAsia"/>
          <w:lang w:val="en-US" w:eastAsia="zh-CN"/>
        </w:rPr>
        <w:t>电子商务基础</w:t>
      </w:r>
      <w:r>
        <w:rPr>
          <w:rFonts w:hint="eastAsia"/>
        </w:rPr>
        <w:t>》是</w:t>
      </w:r>
      <w:r>
        <w:rPr>
          <w:rFonts w:hint="eastAsia"/>
          <w:lang w:val="en-US" w:eastAsia="zh-CN"/>
        </w:rPr>
        <w:t>电子商务</w:t>
      </w:r>
      <w:r>
        <w:rPr>
          <w:rFonts w:hint="eastAsia"/>
        </w:rPr>
        <w:t>专业的一门</w:t>
      </w:r>
      <w:r>
        <w:rPr>
          <w:rFonts w:hint="eastAsia"/>
          <w:lang w:val="en-US" w:eastAsia="zh-CN"/>
        </w:rPr>
        <w:t>专业基础</w:t>
      </w:r>
      <w:r>
        <w:rPr>
          <w:rFonts w:hint="eastAsia"/>
        </w:rPr>
        <w:t>课，本课程全面贯彻党的教育方针，落实立德树人根本任务，</w:t>
      </w:r>
      <w:r>
        <w:rPr>
          <w:rFonts w:hint="eastAsia" w:ascii="Times New Roman" w:hAnsi="Times New Roman" w:cs="Times New Roman"/>
        </w:rPr>
        <w:t>培养学生勇于创新的精神，</w:t>
      </w:r>
      <w:r>
        <w:rPr>
          <w:rFonts w:hint="eastAsia" w:ascii="仿宋_GB2312" w:hAnsi="仿宋_GB2312" w:eastAsia="仿宋_GB2312" w:cs="仿宋_GB2312"/>
          <w:color w:val="000000" w:themeColor="text1"/>
          <w:spacing w:val="-10"/>
          <w:sz w:val="28"/>
          <w:szCs w:val="28"/>
          <w:highlight w:val="none"/>
          <w14:textFill>
            <w14:solidFill>
              <w14:schemeClr w14:val="tx1"/>
            </w14:solidFill>
          </w14:textFill>
        </w:rPr>
        <w:t>让学生全面掌握电子商务的基础知识，包括基本概念、技术体系、应用模式等，同时培养学生的实践能力和职业素养。</w:t>
      </w:r>
    </w:p>
    <w:p>
      <w:pPr>
        <w:ind w:firstLine="560"/>
        <w:rPr>
          <w:rFonts w:hint="eastAsia" w:ascii="仿宋_GB2312" w:hAnsi="仿宋_GB2312" w:eastAsia="仿宋_GB2312" w:cs="仿宋_GB2312"/>
          <w:color w:val="000000" w:themeColor="text1"/>
          <w:spacing w:val="-10"/>
          <w:kern w:val="2"/>
          <w:sz w:val="28"/>
          <w:szCs w:val="28"/>
          <w:highlight w:val="none"/>
          <w:lang w:val="en-US" w:eastAsia="zh-CN" w:bidi="ar-SA"/>
          <w14:textFill>
            <w14:solidFill>
              <w14:schemeClr w14:val="tx1"/>
            </w14:solidFill>
          </w14:textFill>
        </w:rPr>
      </w:pPr>
      <w:r>
        <w:rPr>
          <w:rFonts w:hint="eastAsia" w:ascii="仿宋_GB2312" w:hAnsi="仿宋_GB2312" w:eastAsia="仿宋_GB2312" w:cs="仿宋_GB2312"/>
          <w:color w:val="000000" w:themeColor="text1"/>
          <w:spacing w:val="-10"/>
          <w:kern w:val="2"/>
          <w:sz w:val="28"/>
          <w:szCs w:val="28"/>
          <w:highlight w:val="none"/>
          <w:lang w:val="en-US" w:eastAsia="zh-CN" w:bidi="ar-SA"/>
          <w14:textFill>
            <w14:solidFill>
              <w14:schemeClr w14:val="tx1"/>
            </w14:solidFill>
          </w14:textFill>
        </w:rPr>
        <w:t>通过本课程教学，</w:t>
      </w:r>
      <w:bookmarkStart w:id="10" w:name="_Toc1651"/>
      <w:r>
        <w:rPr>
          <w:rFonts w:hint="eastAsia" w:ascii="仿宋_GB2312" w:hAnsi="仿宋_GB2312" w:eastAsia="仿宋_GB2312" w:cs="仿宋_GB2312"/>
          <w:color w:val="000000" w:themeColor="text1"/>
          <w:spacing w:val="-10"/>
          <w:kern w:val="2"/>
          <w:sz w:val="28"/>
          <w:szCs w:val="28"/>
          <w:highlight w:val="none"/>
          <w:lang w:val="en-US" w:eastAsia="zh-CN" w:bidi="ar-SA"/>
          <w14:textFill>
            <w14:solidFill>
              <w14:schemeClr w14:val="tx1"/>
            </w14:solidFill>
          </w14:textFill>
        </w:rPr>
        <w:t>学生全面掌握电子商务基础理论与概念、电子商务技术基础、电子商务商业模式、电子商务支付与物流、电子商务安全与法规等核心内容，旨在帮助学生系统地掌握电子商务的基础知识、技术原理和商业模式，为后续深入学习及从事相关职业打下坚实基础，</w:t>
      </w:r>
      <w:r>
        <w:rPr>
          <w:rFonts w:hint="default" w:ascii="Times New Roman" w:hAnsi="Times New Roman" w:cs="Times New Roman"/>
          <w:color w:val="auto"/>
        </w:rPr>
        <w:t>确保他们能够顺利适应并胜任未来的职场挑战，实现从理论学习到实际操作的无缝对接</w:t>
      </w:r>
      <w:r>
        <w:rPr>
          <w:rFonts w:hint="eastAsia" w:ascii="仿宋_GB2312" w:hAnsi="仿宋_GB2312" w:eastAsia="仿宋_GB2312" w:cs="仿宋_GB2312"/>
          <w:color w:val="000000" w:themeColor="text1"/>
          <w:spacing w:val="-10"/>
          <w:kern w:val="2"/>
          <w:sz w:val="28"/>
          <w:szCs w:val="28"/>
          <w:highlight w:val="none"/>
          <w:lang w:val="en-US" w:eastAsia="zh-CN" w:bidi="ar-SA"/>
          <w14:textFill>
            <w14:solidFill>
              <w14:schemeClr w14:val="tx1"/>
            </w14:solidFill>
          </w14:textFill>
        </w:rPr>
        <w:t>。</w:t>
      </w:r>
    </w:p>
    <w:p>
      <w:pPr>
        <w:pStyle w:val="2"/>
        <w:bidi w:val="0"/>
      </w:pPr>
      <w:r>
        <w:rPr>
          <w:rFonts w:hint="eastAsia"/>
        </w:rPr>
        <w:t>三、课程目标</w:t>
      </w:r>
      <w:bookmarkEnd w:id="8"/>
      <w:bookmarkEnd w:id="9"/>
      <w:bookmarkEnd w:id="10"/>
      <w:bookmarkStart w:id="11" w:name="_Toc502337263"/>
    </w:p>
    <w:p>
      <w:pPr>
        <w:ind w:firstLine="560"/>
      </w:pPr>
      <w:r>
        <w:rPr>
          <w:rFonts w:hint="eastAsia"/>
        </w:rPr>
        <w:t>完成本课程学习后，学生应当具有以下素质、知识和能力：</w:t>
      </w:r>
    </w:p>
    <w:bookmarkEnd w:id="11"/>
    <w:p>
      <w:pPr>
        <w:pStyle w:val="3"/>
        <w:numPr>
          <w:ilvl w:val="0"/>
          <w:numId w:val="2"/>
        </w:numPr>
        <w:ind w:firstLine="560"/>
      </w:pPr>
      <w:bookmarkStart w:id="12" w:name="_Toc7412"/>
      <w:bookmarkStart w:id="13" w:name="_Toc1453"/>
      <w:bookmarkStart w:id="14" w:name="_Toc90472987"/>
      <w:r>
        <w:rPr>
          <w:rFonts w:hint="eastAsia"/>
        </w:rPr>
        <w:t>素质目标</w:t>
      </w:r>
      <w:bookmarkEnd w:id="12"/>
      <w:bookmarkEnd w:id="13"/>
      <w:bookmarkEnd w:id="14"/>
      <w:bookmarkStart w:id="15" w:name="_Toc90472988"/>
      <w:bookmarkStart w:id="16" w:name="_Toc502337264"/>
      <w:bookmarkStart w:id="17" w:name="_Toc1104"/>
      <w:bookmarkStart w:id="18" w:name="_Toc24734"/>
    </w:p>
    <w:p>
      <w:pPr>
        <w:numPr>
          <w:ilvl w:val="0"/>
          <w:numId w:val="0"/>
        </w:numPr>
        <w:bidi w:val="0"/>
        <w:ind w:firstLine="560" w:firstLineChars="200"/>
        <w:rPr>
          <w:rFonts w:hint="eastAsia"/>
        </w:rPr>
      </w:pPr>
      <w:r>
        <w:rPr>
          <w:rFonts w:hint="eastAsia"/>
          <w:lang w:val="en-US" w:eastAsia="zh-CN"/>
        </w:rPr>
        <w:t>1.</w:t>
      </w:r>
      <w:r>
        <w:rPr>
          <w:rFonts w:hint="eastAsia"/>
        </w:rPr>
        <w:t>具备团队协作能力、社会责任心、诚信的品德；</w:t>
      </w:r>
    </w:p>
    <w:p>
      <w:pPr>
        <w:numPr>
          <w:ilvl w:val="0"/>
          <w:numId w:val="0"/>
        </w:numPr>
        <w:bidi w:val="0"/>
        <w:ind w:firstLine="560" w:firstLineChars="200"/>
        <w:rPr>
          <w:rFonts w:hint="eastAsia"/>
        </w:rPr>
      </w:pPr>
      <w:r>
        <w:rPr>
          <w:rFonts w:hint="eastAsia"/>
          <w:lang w:val="en-US" w:eastAsia="zh-CN"/>
        </w:rPr>
        <w:t>2.</w:t>
      </w:r>
      <w:r>
        <w:rPr>
          <w:rFonts w:hint="eastAsia"/>
        </w:rPr>
        <w:t>具备人际交流和沟通能力；</w:t>
      </w:r>
    </w:p>
    <w:p>
      <w:pPr>
        <w:numPr>
          <w:ilvl w:val="0"/>
          <w:numId w:val="0"/>
        </w:numPr>
        <w:bidi w:val="0"/>
        <w:ind w:firstLine="560" w:firstLineChars="200"/>
        <w:rPr>
          <w:rFonts w:hint="eastAsia"/>
        </w:rPr>
      </w:pPr>
      <w:r>
        <w:rPr>
          <w:rFonts w:hint="eastAsia"/>
          <w:lang w:val="en-US" w:eastAsia="zh-CN"/>
        </w:rPr>
        <w:t>3.</w:t>
      </w:r>
      <w:r>
        <w:rPr>
          <w:rFonts w:hint="eastAsia"/>
        </w:rPr>
        <w:t>具备法律意识与职业道德；</w:t>
      </w:r>
    </w:p>
    <w:p>
      <w:pPr>
        <w:numPr>
          <w:ilvl w:val="0"/>
          <w:numId w:val="0"/>
        </w:numPr>
        <w:bidi w:val="0"/>
        <w:ind w:firstLine="560" w:firstLineChars="200"/>
        <w:rPr>
          <w:rFonts w:hint="eastAsia"/>
        </w:rPr>
      </w:pPr>
      <w:r>
        <w:rPr>
          <w:rFonts w:hint="eastAsia"/>
          <w:lang w:val="en-US" w:eastAsia="zh-CN"/>
        </w:rPr>
        <w:t>4.</w:t>
      </w:r>
      <w:r>
        <w:rPr>
          <w:rFonts w:hint="eastAsia"/>
        </w:rPr>
        <w:t>树立吃苦耐劳、勤劳工作的敬业精神和职业素养。</w:t>
      </w:r>
    </w:p>
    <w:p>
      <w:pPr>
        <w:pStyle w:val="3"/>
        <w:numPr>
          <w:ilvl w:val="0"/>
          <w:numId w:val="2"/>
        </w:numPr>
        <w:ind w:firstLine="560"/>
      </w:pPr>
      <w:r>
        <w:rPr>
          <w:rFonts w:hint="eastAsia"/>
        </w:rPr>
        <w:t>知识目标</w:t>
      </w:r>
      <w:bookmarkEnd w:id="15"/>
      <w:bookmarkEnd w:id="16"/>
      <w:bookmarkEnd w:id="17"/>
      <w:bookmarkEnd w:id="18"/>
      <w:bookmarkStart w:id="19" w:name="_Toc502337265"/>
    </w:p>
    <w:p>
      <w:pPr>
        <w:numPr>
          <w:ilvl w:val="0"/>
          <w:numId w:val="0"/>
        </w:numPr>
        <w:bidi w:val="0"/>
        <w:ind w:firstLine="560" w:firstLineChars="200"/>
        <w:rPr>
          <w:rFonts w:hint="eastAsia" w:ascii="Times New Roman" w:hAnsi="Times New Roman" w:cs="Times New Roman"/>
          <w:lang w:val="en-US" w:eastAsia="zh-CN"/>
        </w:rPr>
      </w:pPr>
      <w:r>
        <w:rPr>
          <w:rFonts w:hint="eastAsia" w:ascii="Times New Roman" w:hAnsi="Times New Roman" w:cs="Times New Roman"/>
          <w:lang w:val="en-US" w:eastAsia="zh-CN"/>
        </w:rPr>
        <w:t>1.了解电子商务的发展历程，对应用现状和发展趋势有较全面认识和判断；</w:t>
      </w:r>
    </w:p>
    <w:p>
      <w:pPr>
        <w:numPr>
          <w:ilvl w:val="0"/>
          <w:numId w:val="0"/>
        </w:numPr>
        <w:bidi w:val="0"/>
        <w:ind w:firstLine="560" w:firstLineChars="200"/>
        <w:rPr>
          <w:rFonts w:hint="eastAsia" w:ascii="Times New Roman" w:hAnsi="Times New Roman" w:cs="Times New Roman"/>
          <w:lang w:val="en-US" w:eastAsia="zh-CN"/>
        </w:rPr>
      </w:pPr>
      <w:r>
        <w:rPr>
          <w:rFonts w:hint="eastAsia" w:ascii="Times New Roman" w:hAnsi="Times New Roman" w:cs="Times New Roman"/>
          <w:lang w:val="en-US" w:eastAsia="zh-CN"/>
        </w:rPr>
        <w:t>2.掌握电子商务的概念，电子商务一般框架结构；</w:t>
      </w:r>
    </w:p>
    <w:p>
      <w:pPr>
        <w:numPr>
          <w:ilvl w:val="0"/>
          <w:numId w:val="0"/>
        </w:numPr>
        <w:bidi w:val="0"/>
        <w:ind w:firstLine="560" w:firstLineChars="200"/>
        <w:rPr>
          <w:rFonts w:hint="eastAsia" w:ascii="Times New Roman" w:hAnsi="Times New Roman" w:cs="Times New Roman"/>
          <w:lang w:val="en-US" w:eastAsia="zh-CN"/>
        </w:rPr>
      </w:pPr>
      <w:r>
        <w:rPr>
          <w:rFonts w:hint="eastAsia" w:ascii="Times New Roman" w:hAnsi="Times New Roman" w:cs="Times New Roman"/>
          <w:lang w:val="en-US" w:eastAsia="zh-CN"/>
        </w:rPr>
        <w:t>3.掌握当前电子商务的</w:t>
      </w:r>
      <w:r>
        <w:rPr>
          <w:rFonts w:hint="eastAsia" w:cs="Times New Roman"/>
          <w:lang w:val="en-US" w:eastAsia="zh-CN"/>
        </w:rPr>
        <w:t>盈利</w:t>
      </w:r>
      <w:r>
        <w:rPr>
          <w:rFonts w:hint="eastAsia" w:ascii="Times New Roman" w:hAnsi="Times New Roman" w:cs="Times New Roman"/>
          <w:lang w:val="en-US" w:eastAsia="zh-CN"/>
        </w:rPr>
        <w:t>模式；</w:t>
      </w:r>
    </w:p>
    <w:p>
      <w:pPr>
        <w:numPr>
          <w:ilvl w:val="0"/>
          <w:numId w:val="0"/>
        </w:numPr>
        <w:bidi w:val="0"/>
        <w:ind w:firstLine="560" w:firstLineChars="200"/>
        <w:rPr>
          <w:rFonts w:hint="eastAsia" w:ascii="Times New Roman" w:hAnsi="Times New Roman" w:cs="Times New Roman"/>
          <w:lang w:val="en-US" w:eastAsia="zh-CN"/>
        </w:rPr>
      </w:pPr>
      <w:r>
        <w:rPr>
          <w:rFonts w:hint="eastAsia" w:ascii="Times New Roman" w:hAnsi="Times New Roman" w:cs="Times New Roman"/>
          <w:lang w:val="en-US" w:eastAsia="zh-CN"/>
        </w:rPr>
        <w:t>4.掌握电子商务的基本运作模式；</w:t>
      </w:r>
    </w:p>
    <w:p>
      <w:pPr>
        <w:numPr>
          <w:ilvl w:val="0"/>
          <w:numId w:val="0"/>
        </w:numPr>
        <w:bidi w:val="0"/>
        <w:ind w:firstLine="560" w:firstLineChars="200"/>
        <w:rPr>
          <w:rFonts w:hint="eastAsia" w:ascii="Times New Roman" w:hAnsi="Times New Roman" w:cs="Times New Roman"/>
        </w:rPr>
      </w:pPr>
      <w:r>
        <w:rPr>
          <w:rFonts w:hint="eastAsia" w:ascii="Times New Roman" w:hAnsi="Times New Roman" w:cs="Times New Roman"/>
          <w:lang w:val="en-US" w:eastAsia="zh-CN"/>
        </w:rPr>
        <w:t>5.掌握电子商务交易、营销、支付、物流等基本技能</w:t>
      </w:r>
      <w:r>
        <w:rPr>
          <w:rFonts w:hint="eastAsia" w:ascii="Times New Roman" w:hAnsi="Times New Roman" w:cs="Times New Roman"/>
        </w:rPr>
        <w:t>。</w:t>
      </w:r>
    </w:p>
    <w:p>
      <w:pPr>
        <w:pStyle w:val="3"/>
        <w:numPr>
          <w:ilvl w:val="0"/>
          <w:numId w:val="2"/>
        </w:numPr>
        <w:ind w:firstLine="560"/>
      </w:pPr>
      <w:bookmarkStart w:id="20" w:name="_Toc12623"/>
      <w:bookmarkStart w:id="21" w:name="_Toc30755"/>
      <w:bookmarkStart w:id="22" w:name="_Toc90472989"/>
      <w:r>
        <w:rPr>
          <w:rFonts w:hint="eastAsia"/>
        </w:rPr>
        <w:t>能力目标</w:t>
      </w:r>
      <w:bookmarkEnd w:id="19"/>
      <w:bookmarkEnd w:id="20"/>
      <w:bookmarkEnd w:id="21"/>
      <w:bookmarkEnd w:id="22"/>
    </w:p>
    <w:p>
      <w:pPr>
        <w:numPr>
          <w:ilvl w:val="0"/>
          <w:numId w:val="0"/>
        </w:numPr>
        <w:bidi w:val="0"/>
        <w:ind w:firstLine="560" w:firstLineChars="200"/>
        <w:rPr>
          <w:rFonts w:hint="eastAsia" w:ascii="Times New Roman" w:hAnsi="Times New Roman" w:cs="Times New Roman"/>
          <w:lang w:val="en-US" w:eastAsia="zh-CN"/>
        </w:rPr>
      </w:pPr>
      <w:r>
        <w:rPr>
          <w:rFonts w:hint="eastAsia" w:ascii="Times New Roman" w:hAnsi="Times New Roman" w:cs="Times New Roman"/>
          <w:lang w:val="en-US" w:eastAsia="zh-CN"/>
        </w:rPr>
        <w:t>1.具备电子商务基本知识的认知能力；</w:t>
      </w:r>
    </w:p>
    <w:p>
      <w:pPr>
        <w:numPr>
          <w:ilvl w:val="0"/>
          <w:numId w:val="0"/>
        </w:numPr>
        <w:bidi w:val="0"/>
        <w:ind w:firstLine="560" w:firstLineChars="200"/>
        <w:rPr>
          <w:rFonts w:hint="eastAsia" w:ascii="Times New Roman" w:hAnsi="Times New Roman" w:cs="Times New Roman"/>
          <w:lang w:val="en-US" w:eastAsia="zh-CN"/>
        </w:rPr>
      </w:pPr>
      <w:r>
        <w:rPr>
          <w:rFonts w:hint="eastAsia" w:ascii="Times New Roman" w:hAnsi="Times New Roman" w:cs="Times New Roman"/>
          <w:lang w:val="en-US" w:eastAsia="zh-CN"/>
        </w:rPr>
        <w:t>2.具备电子商务网络技术的认知能力；</w:t>
      </w:r>
    </w:p>
    <w:p>
      <w:pPr>
        <w:numPr>
          <w:ilvl w:val="0"/>
          <w:numId w:val="0"/>
        </w:numPr>
        <w:bidi w:val="0"/>
        <w:ind w:firstLine="560" w:firstLineChars="200"/>
        <w:rPr>
          <w:rFonts w:hint="eastAsia" w:ascii="Times New Roman" w:hAnsi="Times New Roman" w:cs="Times New Roman"/>
          <w:lang w:val="en-US" w:eastAsia="zh-CN"/>
        </w:rPr>
      </w:pPr>
      <w:r>
        <w:rPr>
          <w:rFonts w:hint="eastAsia" w:ascii="Times New Roman" w:hAnsi="Times New Roman" w:cs="Times New Roman"/>
          <w:lang w:val="en-US" w:eastAsia="zh-CN"/>
        </w:rPr>
        <w:t>3.具备电子支付能力；</w:t>
      </w:r>
    </w:p>
    <w:p>
      <w:pPr>
        <w:numPr>
          <w:ilvl w:val="0"/>
          <w:numId w:val="0"/>
        </w:numPr>
        <w:bidi w:val="0"/>
        <w:ind w:firstLine="560" w:firstLineChars="200"/>
        <w:rPr>
          <w:rFonts w:hint="eastAsia" w:ascii="Times New Roman" w:hAnsi="Times New Roman" w:cs="Times New Roman"/>
          <w:lang w:val="en-US" w:eastAsia="zh-CN"/>
        </w:rPr>
      </w:pPr>
      <w:r>
        <w:rPr>
          <w:rFonts w:hint="eastAsia" w:ascii="Times New Roman" w:hAnsi="Times New Roman" w:cs="Times New Roman"/>
          <w:lang w:val="en-US" w:eastAsia="zh-CN"/>
        </w:rPr>
        <w:t>4.具备网络营销的认知能力；</w:t>
      </w:r>
    </w:p>
    <w:p>
      <w:pPr>
        <w:numPr>
          <w:ilvl w:val="0"/>
          <w:numId w:val="0"/>
        </w:numPr>
        <w:bidi w:val="0"/>
        <w:ind w:firstLine="560" w:firstLineChars="200"/>
        <w:rPr>
          <w:rFonts w:hint="eastAsia" w:ascii="Times New Roman" w:hAnsi="Times New Roman" w:cs="Times New Roman"/>
          <w:lang w:val="en-US" w:eastAsia="zh-CN"/>
        </w:rPr>
      </w:pPr>
      <w:r>
        <w:rPr>
          <w:rFonts w:hint="eastAsia" w:ascii="Times New Roman" w:hAnsi="Times New Roman" w:cs="Times New Roman"/>
          <w:lang w:val="en-US" w:eastAsia="zh-CN"/>
        </w:rPr>
        <w:t>5.具备电子商务物流的认知能力；</w:t>
      </w:r>
    </w:p>
    <w:p>
      <w:pPr>
        <w:numPr>
          <w:ilvl w:val="0"/>
          <w:numId w:val="0"/>
        </w:numPr>
        <w:bidi w:val="0"/>
        <w:ind w:firstLine="560" w:firstLineChars="200"/>
        <w:rPr>
          <w:rFonts w:hint="eastAsia" w:ascii="Times New Roman" w:hAnsi="Times New Roman" w:cs="Times New Roman"/>
          <w:lang w:val="en-US" w:eastAsia="zh-CN"/>
        </w:rPr>
      </w:pPr>
      <w:r>
        <w:rPr>
          <w:rFonts w:hint="eastAsia" w:ascii="Times New Roman" w:hAnsi="Times New Roman" w:cs="Times New Roman"/>
          <w:lang w:val="en-US" w:eastAsia="zh-CN"/>
        </w:rPr>
        <w:t>6.具备网店建设、运营和维护的认知能力。</w:t>
      </w:r>
    </w:p>
    <w:p>
      <w:pPr>
        <w:pStyle w:val="2"/>
        <w:ind w:firstLine="653"/>
      </w:pPr>
      <w:bookmarkStart w:id="23" w:name="_Toc24423"/>
      <w:bookmarkStart w:id="24" w:name="_Toc11296"/>
      <w:r>
        <w:rPr>
          <w:rFonts w:hint="eastAsia"/>
        </w:rPr>
        <w:t>四、课程职业能力分析</w:t>
      </w:r>
      <w:bookmarkEnd w:id="23"/>
      <w:bookmarkEnd w:id="24"/>
    </w:p>
    <w:p>
      <w:pPr>
        <w:widowControl/>
        <w:spacing w:before="156" w:beforeLines="50"/>
        <w:ind w:firstLine="0" w:firstLineChars="0"/>
        <w:jc w:val="center"/>
        <w:rPr>
          <w:rFonts w:ascii="仿宋_GB2312" w:hAnsi="仿宋_GB2312" w:cs="仿宋_GB2312"/>
          <w:b/>
          <w:color w:val="000000"/>
          <w:sz w:val="24"/>
          <w:szCs w:val="24"/>
        </w:rPr>
      </w:pPr>
      <w:r>
        <w:rPr>
          <w:rFonts w:hint="eastAsia" w:ascii="仿宋_GB2312" w:hAnsi="仿宋_GB2312" w:cs="仿宋_GB2312"/>
          <w:b/>
          <w:color w:val="000000"/>
          <w:sz w:val="24"/>
          <w:szCs w:val="24"/>
        </w:rPr>
        <w:t>表2.课程职业能力分析表</w:t>
      </w:r>
    </w:p>
    <w:tbl>
      <w:tblPr>
        <w:tblStyle w:val="14"/>
        <w:tblW w:w="93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54"/>
        <w:gridCol w:w="1059"/>
        <w:gridCol w:w="1905"/>
        <w:gridCol w:w="2863"/>
        <w:gridCol w:w="24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9" w:hRule="atLeast"/>
          <w:jc w:val="center"/>
        </w:trPr>
        <w:tc>
          <w:tcPr>
            <w:tcW w:w="1154" w:type="dxa"/>
            <w:tcBorders>
              <w:top w:val="single" w:color="auto" w:sz="12" w:space="0"/>
              <w:left w:val="single" w:color="auto" w:sz="12" w:space="0"/>
              <w:bottom w:val="single" w:color="auto" w:sz="4" w:space="0"/>
              <w:right w:val="single" w:color="auto" w:sz="4" w:space="0"/>
            </w:tcBorders>
            <w:shd w:val="clear" w:color="auto" w:fill="auto"/>
            <w:vAlign w:val="center"/>
          </w:tcPr>
          <w:p>
            <w:pPr>
              <w:widowControl/>
              <w:spacing w:line="400" w:lineRule="exact"/>
              <w:ind w:firstLine="0" w:firstLineChars="0"/>
              <w:jc w:val="center"/>
              <w:rPr>
                <w:rFonts w:hint="eastAsia" w:ascii="黑体" w:hAnsi="黑体" w:eastAsia="黑体" w:cs="黑体"/>
                <w:b w:val="0"/>
                <w:bCs/>
                <w:color w:val="auto"/>
                <w:kern w:val="0"/>
                <w:sz w:val="24"/>
                <w:szCs w:val="24"/>
              </w:rPr>
            </w:pPr>
            <w:bookmarkStart w:id="25" w:name="_Toc30005"/>
            <w:bookmarkStart w:id="26" w:name="_Toc27541"/>
            <w:bookmarkStart w:id="27" w:name="_Toc502337266"/>
            <w:r>
              <w:rPr>
                <w:rFonts w:hint="eastAsia" w:ascii="黑体" w:hAnsi="黑体" w:eastAsia="黑体" w:cs="黑体"/>
                <w:b w:val="0"/>
                <w:bCs/>
                <w:color w:val="auto"/>
                <w:kern w:val="0"/>
                <w:sz w:val="24"/>
                <w:szCs w:val="24"/>
              </w:rPr>
              <w:t>工作岗位</w:t>
            </w:r>
          </w:p>
        </w:tc>
        <w:tc>
          <w:tcPr>
            <w:tcW w:w="1059" w:type="dxa"/>
            <w:tcBorders>
              <w:top w:val="single" w:color="auto" w:sz="12" w:space="0"/>
              <w:left w:val="single" w:color="auto" w:sz="4" w:space="0"/>
              <w:bottom w:val="single" w:color="auto" w:sz="4" w:space="0"/>
              <w:right w:val="single" w:color="auto" w:sz="4" w:space="0"/>
            </w:tcBorders>
            <w:shd w:val="clear" w:color="auto" w:fill="auto"/>
            <w:vAlign w:val="center"/>
          </w:tcPr>
          <w:p>
            <w:pPr>
              <w:widowControl/>
              <w:spacing w:line="400" w:lineRule="exact"/>
              <w:ind w:firstLine="0" w:firstLineChars="0"/>
              <w:jc w:val="center"/>
              <w:rPr>
                <w:rFonts w:hint="eastAsia" w:ascii="黑体" w:hAnsi="黑体" w:eastAsia="黑体" w:cs="黑体"/>
                <w:b w:val="0"/>
                <w:bCs/>
                <w:color w:val="auto"/>
                <w:kern w:val="0"/>
                <w:sz w:val="24"/>
                <w:szCs w:val="24"/>
              </w:rPr>
            </w:pPr>
            <w:r>
              <w:rPr>
                <w:rFonts w:hint="eastAsia" w:ascii="黑体" w:hAnsi="黑体" w:eastAsia="黑体" w:cs="黑体"/>
                <w:b w:val="0"/>
                <w:bCs/>
                <w:color w:val="auto"/>
                <w:kern w:val="0"/>
                <w:sz w:val="24"/>
                <w:szCs w:val="24"/>
              </w:rPr>
              <w:t>工作任务</w:t>
            </w:r>
          </w:p>
        </w:tc>
        <w:tc>
          <w:tcPr>
            <w:tcW w:w="1905" w:type="dxa"/>
            <w:tcBorders>
              <w:top w:val="single" w:color="auto" w:sz="12" w:space="0"/>
              <w:left w:val="single" w:color="auto" w:sz="4" w:space="0"/>
              <w:bottom w:val="single" w:color="auto" w:sz="4" w:space="0"/>
              <w:right w:val="single" w:color="auto" w:sz="4" w:space="0"/>
            </w:tcBorders>
            <w:vAlign w:val="center"/>
          </w:tcPr>
          <w:p>
            <w:pPr>
              <w:widowControl/>
              <w:spacing w:line="400" w:lineRule="exact"/>
              <w:ind w:firstLine="0" w:firstLineChars="0"/>
              <w:jc w:val="center"/>
              <w:rPr>
                <w:rFonts w:hint="eastAsia" w:ascii="黑体" w:hAnsi="黑体" w:eastAsia="黑体" w:cs="黑体"/>
                <w:b w:val="0"/>
                <w:bCs/>
                <w:color w:val="auto"/>
                <w:kern w:val="0"/>
                <w:sz w:val="24"/>
                <w:szCs w:val="24"/>
              </w:rPr>
            </w:pPr>
            <w:r>
              <w:rPr>
                <w:rFonts w:hint="eastAsia" w:ascii="黑体" w:hAnsi="黑体" w:eastAsia="黑体" w:cs="黑体"/>
                <w:b w:val="0"/>
                <w:bCs/>
                <w:color w:val="auto"/>
                <w:kern w:val="0"/>
                <w:sz w:val="24"/>
                <w:szCs w:val="24"/>
              </w:rPr>
              <w:t>工作内容</w:t>
            </w:r>
          </w:p>
        </w:tc>
        <w:tc>
          <w:tcPr>
            <w:tcW w:w="2863" w:type="dxa"/>
            <w:tcBorders>
              <w:top w:val="single" w:color="auto" w:sz="12" w:space="0"/>
              <w:left w:val="single" w:color="auto" w:sz="4" w:space="0"/>
              <w:bottom w:val="single" w:color="auto" w:sz="4" w:space="0"/>
              <w:right w:val="single" w:color="auto" w:sz="4" w:space="0"/>
            </w:tcBorders>
            <w:shd w:val="clear" w:color="auto" w:fill="auto"/>
            <w:vAlign w:val="center"/>
          </w:tcPr>
          <w:p>
            <w:pPr>
              <w:widowControl/>
              <w:spacing w:line="400" w:lineRule="exact"/>
              <w:ind w:firstLine="0" w:firstLineChars="0"/>
              <w:jc w:val="center"/>
              <w:rPr>
                <w:rFonts w:hint="eastAsia" w:ascii="黑体" w:hAnsi="黑体" w:eastAsia="黑体" w:cs="黑体"/>
                <w:b w:val="0"/>
                <w:bCs/>
                <w:color w:val="auto"/>
                <w:kern w:val="0"/>
                <w:sz w:val="24"/>
                <w:szCs w:val="24"/>
              </w:rPr>
            </w:pPr>
            <w:r>
              <w:rPr>
                <w:rFonts w:hint="eastAsia" w:ascii="黑体" w:hAnsi="黑体" w:eastAsia="黑体" w:cs="黑体"/>
                <w:b w:val="0"/>
                <w:bCs/>
                <w:color w:val="auto"/>
                <w:kern w:val="0"/>
                <w:sz w:val="24"/>
                <w:szCs w:val="24"/>
              </w:rPr>
              <w:t>技能点</w:t>
            </w:r>
          </w:p>
        </w:tc>
        <w:tc>
          <w:tcPr>
            <w:tcW w:w="2417" w:type="dxa"/>
            <w:tcBorders>
              <w:top w:val="single" w:color="auto" w:sz="12" w:space="0"/>
              <w:left w:val="single" w:color="auto" w:sz="4" w:space="0"/>
              <w:bottom w:val="single" w:color="auto" w:sz="4" w:space="0"/>
              <w:right w:val="single" w:color="auto" w:sz="12" w:space="0"/>
            </w:tcBorders>
            <w:shd w:val="clear" w:color="auto" w:fill="auto"/>
            <w:vAlign w:val="center"/>
          </w:tcPr>
          <w:p>
            <w:pPr>
              <w:widowControl/>
              <w:spacing w:line="400" w:lineRule="exact"/>
              <w:ind w:firstLine="0" w:firstLineChars="0"/>
              <w:jc w:val="center"/>
              <w:rPr>
                <w:rFonts w:hint="eastAsia" w:ascii="黑体" w:hAnsi="黑体" w:eastAsia="黑体" w:cs="黑体"/>
                <w:b w:val="0"/>
                <w:bCs/>
                <w:color w:val="auto"/>
                <w:kern w:val="0"/>
                <w:sz w:val="24"/>
                <w:szCs w:val="24"/>
              </w:rPr>
            </w:pPr>
            <w:r>
              <w:rPr>
                <w:rFonts w:hint="eastAsia" w:ascii="黑体" w:hAnsi="黑体" w:eastAsia="黑体" w:cs="黑体"/>
                <w:b w:val="0"/>
                <w:bCs/>
                <w:color w:val="auto"/>
                <w:kern w:val="0"/>
                <w:sz w:val="24"/>
                <w:szCs w:val="24"/>
              </w:rPr>
              <w:t>知识点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0" w:hRule="atLeast"/>
          <w:jc w:val="center"/>
        </w:trPr>
        <w:tc>
          <w:tcPr>
            <w:tcW w:w="1154" w:type="dxa"/>
            <w:tcBorders>
              <w:top w:val="single" w:color="auto" w:sz="4" w:space="0"/>
              <w:left w:val="single" w:color="auto" w:sz="12" w:space="0"/>
              <w:bottom w:val="single" w:color="auto" w:sz="4" w:space="0"/>
              <w:right w:val="single" w:color="auto" w:sz="4" w:space="0"/>
            </w:tcBorders>
            <w:shd w:val="clear" w:color="auto" w:fill="auto"/>
            <w:vAlign w:val="center"/>
          </w:tcPr>
          <w:p>
            <w:pPr>
              <w:ind w:firstLine="0" w:firstLineChars="0"/>
              <w:jc w:val="center"/>
              <w:rPr>
                <w:rFonts w:hint="eastAsia" w:ascii="仿宋" w:hAnsi="仿宋" w:eastAsia="仿宋" w:cs="仿宋"/>
                <w:color w:val="auto"/>
                <w:sz w:val="24"/>
                <w:szCs w:val="24"/>
                <w:highlight w:val="none"/>
                <w:lang w:val="en-US" w:bidi="zh-CN"/>
              </w:rPr>
            </w:pPr>
            <w:r>
              <w:rPr>
                <w:rFonts w:hint="eastAsia" w:ascii="仿宋" w:hAnsi="仿宋" w:eastAsia="仿宋" w:cs="仿宋"/>
                <w:color w:val="auto"/>
                <w:sz w:val="24"/>
                <w:szCs w:val="24"/>
                <w:highlight w:val="none"/>
                <w:lang w:val="en-US" w:bidi="zh-CN"/>
              </w:rPr>
              <w:t>商务人(人（</w:t>
            </w:r>
          </w:p>
          <w:p>
            <w:pPr>
              <w:ind w:firstLine="0" w:firstLineChars="0"/>
              <w:jc w:val="center"/>
              <w:rPr>
                <w:rFonts w:hint="eastAsia" w:ascii="仿宋" w:hAnsi="仿宋" w:eastAsia="仿宋" w:cs="仿宋"/>
                <w:color w:val="auto"/>
                <w:sz w:val="24"/>
                <w:szCs w:val="24"/>
                <w:highlight w:val="none"/>
                <w:lang w:val="en-US" w:bidi="zh-CN"/>
              </w:rPr>
            </w:pPr>
            <w:r>
              <w:rPr>
                <w:rFonts w:hint="eastAsia" w:ascii="仿宋" w:hAnsi="仿宋" w:eastAsia="仿宋" w:cs="仿宋"/>
                <w:color w:val="auto"/>
                <w:sz w:val="24"/>
                <w:szCs w:val="24"/>
                <w:highlight w:val="none"/>
                <w:lang w:val="en-US" w:bidi="zh-CN"/>
              </w:rPr>
              <w:t>（2-06-）7）</w:t>
            </w:r>
          </w:p>
          <w:p>
            <w:pPr>
              <w:ind w:firstLine="0" w:firstLineChars="0"/>
              <w:jc w:val="center"/>
              <w:rPr>
                <w:rFonts w:hint="eastAsia" w:ascii="仿宋" w:hAnsi="仿宋" w:eastAsia="仿宋" w:cs="仿宋"/>
                <w:color w:val="auto"/>
                <w:sz w:val="24"/>
                <w:szCs w:val="24"/>
                <w:highlight w:val="none"/>
                <w:lang w:val="en-US" w:bidi="zh-CN"/>
              </w:rPr>
            </w:pPr>
            <w:r>
              <w:rPr>
                <w:rFonts w:hint="eastAsia" w:ascii="仿宋" w:hAnsi="仿宋" w:eastAsia="仿宋" w:cs="仿宋"/>
                <w:color w:val="auto"/>
                <w:sz w:val="24"/>
                <w:szCs w:val="24"/>
                <w:highlight w:val="none"/>
                <w:lang w:val="en-US" w:bidi="zh-CN"/>
              </w:rPr>
              <w:t>销售人（</w:t>
            </w:r>
          </w:p>
          <w:p>
            <w:pPr>
              <w:ind w:firstLine="0" w:firstLineChars="0"/>
              <w:jc w:val="center"/>
              <w:rPr>
                <w:rFonts w:hint="eastAsia" w:ascii="仿宋" w:hAnsi="仿宋" w:eastAsia="仿宋" w:cs="仿宋"/>
                <w:color w:val="auto"/>
                <w:sz w:val="24"/>
                <w:szCs w:val="24"/>
                <w:highlight w:val="none"/>
                <w:lang w:val="en-US" w:bidi="zh-CN"/>
              </w:rPr>
            </w:pPr>
            <w:r>
              <w:rPr>
                <w:rFonts w:hint="eastAsia" w:ascii="仿宋" w:hAnsi="仿宋" w:eastAsia="仿宋" w:cs="仿宋"/>
                <w:color w:val="auto"/>
                <w:sz w:val="24"/>
                <w:szCs w:val="24"/>
                <w:highlight w:val="none"/>
                <w:lang w:val="en-US" w:bidi="zh-CN"/>
              </w:rPr>
              <w:t>（4-01-）2）</w:t>
            </w:r>
          </w:p>
          <w:p>
            <w:pPr>
              <w:ind w:firstLine="0" w:firstLineChars="0"/>
              <w:jc w:val="center"/>
              <w:rPr>
                <w:rFonts w:hint="eastAsia" w:ascii="仿宋" w:hAnsi="仿宋" w:eastAsia="仿宋"/>
                <w:bCs/>
                <w:color w:val="auto"/>
                <w:sz w:val="24"/>
                <w:szCs w:val="24"/>
                <w:highlight w:val="none"/>
              </w:rPr>
            </w:pPr>
            <w:r>
              <w:rPr>
                <w:rFonts w:hint="eastAsia" w:ascii="仿宋" w:hAnsi="仿宋" w:eastAsia="仿宋"/>
                <w:bCs/>
                <w:color w:val="auto"/>
                <w:sz w:val="24"/>
                <w:szCs w:val="24"/>
                <w:highlight w:val="none"/>
                <w:lang w:val="en-US" w:eastAsia="zh-CN"/>
              </w:rPr>
              <w:t>销售</w:t>
            </w:r>
            <w:r>
              <w:rPr>
                <w:rFonts w:hint="eastAsia" w:ascii="仿宋" w:hAnsi="仿宋" w:eastAsia="仿宋"/>
                <w:bCs/>
                <w:color w:val="auto"/>
                <w:sz w:val="24"/>
                <w:szCs w:val="24"/>
                <w:highlight w:val="none"/>
              </w:rPr>
              <w:t>推广专员</w:t>
            </w:r>
          </w:p>
          <w:p>
            <w:pPr>
              <w:ind w:firstLine="0" w:firstLineChars="0"/>
              <w:jc w:val="center"/>
              <w:rPr>
                <w:rFonts w:hint="eastAsia" w:ascii="仿宋" w:hAnsi="仿宋" w:eastAsia="仿宋" w:cs="仿宋"/>
                <w:color w:val="auto"/>
                <w:sz w:val="24"/>
                <w:szCs w:val="24"/>
                <w:highlight w:val="none"/>
                <w:lang w:val="en-US" w:bidi="zh-CN"/>
              </w:rPr>
            </w:pPr>
          </w:p>
        </w:tc>
        <w:tc>
          <w:tcPr>
            <w:tcW w:w="1059" w:type="dxa"/>
            <w:tcBorders>
              <w:top w:val="single" w:color="auto" w:sz="4" w:space="0"/>
              <w:left w:val="single" w:color="auto" w:sz="4" w:space="0"/>
              <w:bottom w:val="single" w:color="auto" w:sz="4" w:space="0"/>
              <w:right w:val="single" w:color="auto" w:sz="4" w:space="0"/>
            </w:tcBorders>
            <w:shd w:val="clear" w:color="auto" w:fill="auto"/>
            <w:vAlign w:val="center"/>
          </w:tcPr>
          <w:p>
            <w:pPr>
              <w:pStyle w:val="32"/>
              <w:spacing w:line="240" w:lineRule="auto"/>
              <w:ind w:firstLine="0" w:firstLineChars="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1.活动策划；</w:t>
            </w:r>
          </w:p>
          <w:p>
            <w:pPr>
              <w:pStyle w:val="32"/>
              <w:spacing w:line="240" w:lineRule="auto"/>
              <w:ind w:firstLine="0" w:firstLineChars="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2.运营推广；</w:t>
            </w:r>
          </w:p>
          <w:p>
            <w:pPr>
              <w:pStyle w:val="32"/>
              <w:spacing w:line="240" w:lineRule="auto"/>
              <w:ind w:firstLine="0" w:firstLineChars="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3.数据分析；</w:t>
            </w:r>
          </w:p>
          <w:p>
            <w:pPr>
              <w:pStyle w:val="32"/>
              <w:spacing w:line="240" w:lineRule="auto"/>
              <w:ind w:firstLine="0" w:firstLineChars="0"/>
              <w:rPr>
                <w:rFonts w:hint="eastAsia" w:ascii="仿宋" w:hAnsi="仿宋" w:eastAsia="仿宋" w:cs="仿宋"/>
                <w:color w:val="auto"/>
                <w:sz w:val="24"/>
                <w:szCs w:val="24"/>
                <w:highlight w:val="none"/>
                <w:lang w:val="en-US"/>
              </w:rPr>
            </w:pPr>
            <w:r>
              <w:rPr>
                <w:rFonts w:hint="eastAsia" w:ascii="仿宋" w:hAnsi="仿宋" w:eastAsia="仿宋" w:cs="仿宋"/>
                <w:color w:val="auto"/>
                <w:sz w:val="24"/>
                <w:szCs w:val="24"/>
                <w:highlight w:val="none"/>
                <w:lang w:val="en-US" w:eastAsia="zh-CN"/>
              </w:rPr>
              <w:t>4.平台运营。</w:t>
            </w:r>
          </w:p>
        </w:tc>
        <w:tc>
          <w:tcPr>
            <w:tcW w:w="1905" w:type="dxa"/>
            <w:tcBorders>
              <w:top w:val="single" w:color="auto" w:sz="4" w:space="0"/>
              <w:left w:val="single" w:color="auto" w:sz="4" w:space="0"/>
              <w:bottom w:val="single" w:color="auto" w:sz="4" w:space="0"/>
              <w:right w:val="single" w:color="auto" w:sz="4" w:space="0"/>
            </w:tcBorders>
            <w:vAlign w:val="center"/>
          </w:tcPr>
          <w:p>
            <w:pPr>
              <w:pStyle w:val="32"/>
              <w:spacing w:line="240" w:lineRule="auto"/>
              <w:ind w:firstLine="0" w:firstLineChars="0"/>
              <w:rPr>
                <w:rFonts w:hint="eastAsia" w:ascii="仿宋" w:hAnsi="仿宋" w:eastAsia="仿宋" w:cs="仿宋"/>
                <w:color w:val="auto"/>
                <w:sz w:val="24"/>
                <w:szCs w:val="24"/>
                <w:highlight w:val="none"/>
                <w:lang w:val="en-US"/>
              </w:rPr>
            </w:pPr>
            <w:r>
              <w:rPr>
                <w:rFonts w:hint="eastAsia" w:ascii="仿宋" w:hAnsi="仿宋" w:eastAsia="仿宋" w:cs="仿宋"/>
                <w:color w:val="auto"/>
                <w:sz w:val="24"/>
                <w:szCs w:val="24"/>
                <w:highlight w:val="none"/>
                <w:lang w:val="en-US"/>
              </w:rPr>
              <w:t>1.撰写市场分析报告，为决策提供数据支持；</w:t>
            </w:r>
          </w:p>
          <w:p>
            <w:pPr>
              <w:pStyle w:val="32"/>
              <w:spacing w:line="240" w:lineRule="auto"/>
              <w:ind w:firstLine="0" w:firstLineChars="0"/>
              <w:rPr>
                <w:rFonts w:hint="eastAsia" w:ascii="仿宋" w:hAnsi="仿宋" w:eastAsia="仿宋" w:cs="仿宋"/>
                <w:color w:val="auto"/>
                <w:sz w:val="24"/>
                <w:szCs w:val="24"/>
                <w:highlight w:val="none"/>
                <w:lang w:val="en-US"/>
              </w:rPr>
            </w:pPr>
            <w:r>
              <w:rPr>
                <w:rFonts w:hint="eastAsia" w:ascii="仿宋" w:hAnsi="仿宋" w:eastAsia="仿宋" w:cs="仿宋"/>
                <w:color w:val="auto"/>
                <w:sz w:val="24"/>
                <w:szCs w:val="24"/>
                <w:highlight w:val="none"/>
                <w:lang w:val="en-US"/>
              </w:rPr>
              <w:t>2.设计并制作市场活动宣传材料；</w:t>
            </w:r>
          </w:p>
          <w:p>
            <w:pPr>
              <w:pStyle w:val="32"/>
              <w:spacing w:line="240" w:lineRule="auto"/>
              <w:ind w:firstLine="0" w:firstLineChars="0"/>
              <w:rPr>
                <w:rFonts w:hint="eastAsia" w:ascii="仿宋" w:hAnsi="仿宋" w:eastAsia="仿宋" w:cs="仿宋"/>
                <w:color w:val="auto"/>
                <w:sz w:val="24"/>
                <w:szCs w:val="24"/>
                <w:highlight w:val="none"/>
                <w:lang w:val="en-US"/>
              </w:rPr>
            </w:pPr>
            <w:r>
              <w:rPr>
                <w:rFonts w:hint="eastAsia" w:ascii="仿宋" w:hAnsi="仿宋" w:eastAsia="仿宋" w:cs="仿宋"/>
                <w:color w:val="auto"/>
                <w:sz w:val="24"/>
                <w:szCs w:val="24"/>
                <w:highlight w:val="none"/>
                <w:lang w:val="en-US"/>
              </w:rPr>
              <w:t>3.组织并协调市场活动的执行；</w:t>
            </w:r>
          </w:p>
          <w:p>
            <w:pPr>
              <w:pStyle w:val="32"/>
              <w:spacing w:line="240" w:lineRule="auto"/>
              <w:ind w:firstLine="0" w:firstLineChars="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rPr>
              <w:t>4.评估市场活动效果，提出改进建议等</w:t>
            </w:r>
            <w:r>
              <w:rPr>
                <w:rFonts w:hint="eastAsia" w:ascii="仿宋" w:hAnsi="仿宋" w:eastAsia="仿宋" w:cs="仿宋"/>
                <w:color w:val="auto"/>
                <w:sz w:val="24"/>
                <w:szCs w:val="24"/>
                <w:highlight w:val="none"/>
                <w:lang w:val="en-US" w:eastAsia="zh-CN"/>
              </w:rPr>
              <w:t>。</w:t>
            </w:r>
          </w:p>
        </w:tc>
        <w:tc>
          <w:tcPr>
            <w:tcW w:w="2863" w:type="dxa"/>
            <w:tcBorders>
              <w:top w:val="single" w:color="auto" w:sz="4" w:space="0"/>
              <w:left w:val="single" w:color="auto" w:sz="4" w:space="0"/>
              <w:bottom w:val="single" w:color="auto" w:sz="4" w:space="0"/>
              <w:right w:val="single" w:color="auto" w:sz="4" w:space="0"/>
            </w:tcBorders>
            <w:shd w:val="clear" w:color="auto" w:fill="auto"/>
          </w:tcPr>
          <w:p>
            <w:pPr>
              <w:pStyle w:val="32"/>
              <w:spacing w:line="240" w:lineRule="auto"/>
              <w:ind w:firstLine="0" w:firstLineChars="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1.具备全渠道活动策划与组织实施能力，对市场有敏锐观察、判断能力，能够结合企业的市场定位和产品营销推广目标，选择合理的推广方式，完成策划文案的编写；</w:t>
            </w:r>
          </w:p>
          <w:p>
            <w:pPr>
              <w:pStyle w:val="32"/>
              <w:spacing w:line="240" w:lineRule="auto"/>
              <w:ind w:firstLine="0" w:firstLineChars="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2.具备商务谈判、合同签订的能力，掌握相关法律法规；</w:t>
            </w:r>
          </w:p>
          <w:p>
            <w:pPr>
              <w:pStyle w:val="32"/>
              <w:spacing w:line="240" w:lineRule="auto"/>
              <w:ind w:firstLine="0" w:firstLineChars="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3.可根据营销需求，能够在平台上按要求完成商品基础信息、销售信息、营销活动的设置，完成平台不同类别营销活动的报名，并通过平台活动审核；</w:t>
            </w:r>
          </w:p>
          <w:p>
            <w:pPr>
              <w:pStyle w:val="32"/>
              <w:spacing w:line="240" w:lineRule="auto"/>
              <w:ind w:firstLine="0" w:firstLineChars="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4.具备整合营销和销售方案制定与实施、营销活动的数据分析与评估，细化销售目标、构建销售漏斗的能力；</w:t>
            </w:r>
          </w:p>
          <w:p>
            <w:pPr>
              <w:pStyle w:val="32"/>
              <w:spacing w:line="240" w:lineRule="auto"/>
              <w:ind w:firstLine="0" w:firstLineChars="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5.具备订单管理能力，能够根据订单情况，完成货品发货与退换货处理；</w:t>
            </w:r>
          </w:p>
          <w:p>
            <w:pPr>
              <w:pStyle w:val="32"/>
              <w:spacing w:line="240" w:lineRule="auto"/>
              <w:ind w:firstLine="0" w:firstLineChars="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6.具备市场调研和商务数据分析的能力，可根据有关调研与分析，对营销推广活动进行预测、实施分析、效果评估与优化；</w:t>
            </w:r>
          </w:p>
          <w:p>
            <w:pPr>
              <w:pStyle w:val="32"/>
              <w:spacing w:line="240" w:lineRule="auto"/>
              <w:ind w:firstLine="0" w:firstLineChars="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7.能够对网店的资金进行分析，能够对资产负债表、利润表等财务报表进行分析，有效提高网店资金利用率、控制网店成本、管理网店流动资产，并评估网店的偿债能力及经营成果；</w:t>
            </w:r>
          </w:p>
          <w:p>
            <w:pPr>
              <w:pStyle w:val="32"/>
              <w:spacing w:line="240" w:lineRule="auto"/>
              <w:ind w:firstLine="0" w:firstLineChars="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8.具备良好的执行能力，并具备团队意识、组织协调能力和沟通能力；</w:t>
            </w:r>
          </w:p>
          <w:p>
            <w:pPr>
              <w:pStyle w:val="32"/>
              <w:spacing w:line="240" w:lineRule="auto"/>
              <w:ind w:firstLine="0" w:firstLineChars="0"/>
              <w:rPr>
                <w:rFonts w:hint="eastAsia" w:ascii="仿宋" w:hAnsi="仿宋" w:eastAsia="仿宋" w:cs="仿宋"/>
                <w:color w:val="auto"/>
                <w:sz w:val="24"/>
                <w:szCs w:val="24"/>
                <w:highlight w:val="none"/>
                <w:lang w:val="en-US"/>
              </w:rPr>
            </w:pPr>
            <w:r>
              <w:rPr>
                <w:rFonts w:hint="eastAsia" w:ascii="仿宋" w:hAnsi="仿宋" w:eastAsia="仿宋" w:cs="仿宋"/>
                <w:color w:val="auto"/>
                <w:sz w:val="24"/>
                <w:szCs w:val="24"/>
                <w:highlight w:val="none"/>
                <w:lang w:val="en-US" w:eastAsia="zh-CN"/>
              </w:rPr>
              <w:t>9.具备诚实守信的职业道德和互联网安全意识。</w:t>
            </w:r>
          </w:p>
        </w:tc>
        <w:tc>
          <w:tcPr>
            <w:tcW w:w="2417" w:type="dxa"/>
            <w:tcBorders>
              <w:top w:val="single" w:color="auto" w:sz="4" w:space="0"/>
              <w:left w:val="single" w:color="auto" w:sz="4" w:space="0"/>
              <w:bottom w:val="single" w:color="auto" w:sz="4" w:space="0"/>
              <w:right w:val="single" w:color="auto" w:sz="12" w:space="0"/>
            </w:tcBorders>
            <w:shd w:val="clear" w:color="auto" w:fill="auto"/>
            <w:vAlign w:val="center"/>
          </w:tcPr>
          <w:p>
            <w:pPr>
              <w:pStyle w:val="32"/>
              <w:spacing w:line="240" w:lineRule="auto"/>
              <w:ind w:firstLine="0" w:firstLineChars="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rPr>
              <w:t>具有市场和市场营销的基础知识；具有环境分析的基础知识；具有市场调研的基础知识；具有消费者行为分析的基础知识；具有市场细分、市场选择和市场定位的基础知识；具有4P策略的基础知识</w:t>
            </w:r>
            <w:r>
              <w:rPr>
                <w:rFonts w:hint="eastAsia" w:ascii="仿宋" w:hAnsi="仿宋" w:eastAsia="仿宋" w:cs="仿宋"/>
                <w:color w:val="auto"/>
                <w:sz w:val="24"/>
                <w:szCs w:val="24"/>
                <w:highlight w:val="none"/>
                <w:lang w:val="en-US" w:eastAsia="zh-CN"/>
              </w:rPr>
              <w:t>。</w:t>
            </w:r>
          </w:p>
          <w:p>
            <w:pPr>
              <w:pStyle w:val="32"/>
              <w:spacing w:line="240" w:lineRule="auto"/>
              <w:ind w:firstLine="0" w:firstLineChars="0"/>
              <w:rPr>
                <w:rFonts w:hint="eastAsia" w:ascii="仿宋" w:hAnsi="仿宋" w:eastAsia="仿宋" w:cs="仿宋"/>
                <w:color w:val="auto"/>
                <w:sz w:val="24"/>
                <w:szCs w:val="24"/>
                <w:highlight w:val="none"/>
                <w:lang w:val="en-U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0" w:hRule="atLeast"/>
          <w:jc w:val="center"/>
        </w:trPr>
        <w:tc>
          <w:tcPr>
            <w:tcW w:w="1154" w:type="dxa"/>
            <w:tcBorders>
              <w:top w:val="single" w:color="auto" w:sz="4" w:space="0"/>
              <w:left w:val="single" w:color="auto" w:sz="12" w:space="0"/>
              <w:bottom w:val="single" w:color="auto" w:sz="4" w:space="0"/>
              <w:right w:val="single" w:color="auto" w:sz="4" w:space="0"/>
            </w:tcBorders>
            <w:shd w:val="clear" w:color="auto" w:fill="auto"/>
            <w:vAlign w:val="center"/>
          </w:tcPr>
          <w:p>
            <w:pPr>
              <w:autoSpaceDE/>
              <w:autoSpaceDN/>
              <w:spacing w:line="360" w:lineRule="exact"/>
              <w:ind w:left="0" w:leftChars="0" w:firstLine="0" w:firstLineChars="0"/>
              <w:jc w:val="both"/>
              <w:rPr>
                <w:rFonts w:ascii="仿宋" w:hAnsi="仿宋" w:eastAsia="仿宋" w:cs="仿宋"/>
                <w:bCs/>
                <w:color w:val="auto"/>
                <w:sz w:val="24"/>
                <w:szCs w:val="24"/>
                <w:highlight w:val="none"/>
              </w:rPr>
            </w:pPr>
            <w:r>
              <w:rPr>
                <w:rFonts w:hint="eastAsia" w:ascii="仿宋" w:hAnsi="仿宋" w:eastAsia="仿宋" w:cs="仿宋"/>
                <w:bCs/>
                <w:color w:val="auto"/>
                <w:sz w:val="24"/>
                <w:szCs w:val="24"/>
                <w:highlight w:val="none"/>
              </w:rPr>
              <w:t>直播</w:t>
            </w:r>
          </w:p>
          <w:p>
            <w:pPr>
              <w:autoSpaceDE/>
              <w:autoSpaceDN/>
              <w:spacing w:line="360" w:lineRule="exact"/>
              <w:ind w:left="0" w:leftChars="0" w:firstLine="0" w:firstLineChars="0"/>
              <w:jc w:val="both"/>
              <w:rPr>
                <w:rFonts w:hint="eastAsia" w:ascii="仿宋" w:hAnsi="仿宋" w:eastAsia="仿宋" w:cs="仿宋"/>
                <w:bCs/>
                <w:color w:val="auto"/>
                <w:kern w:val="2"/>
                <w:sz w:val="24"/>
                <w:szCs w:val="24"/>
                <w:highlight w:val="none"/>
                <w:lang w:val="en-US" w:eastAsia="zh-CN" w:bidi="ar-SA"/>
              </w:rPr>
            </w:pPr>
            <w:r>
              <w:rPr>
                <w:rFonts w:hint="eastAsia" w:ascii="仿宋" w:hAnsi="仿宋" w:eastAsia="仿宋" w:cs="仿宋"/>
                <w:bCs/>
                <w:color w:val="auto"/>
                <w:sz w:val="24"/>
                <w:szCs w:val="24"/>
                <w:highlight w:val="none"/>
              </w:rPr>
              <w:t>销售员</w:t>
            </w:r>
          </w:p>
        </w:tc>
        <w:tc>
          <w:tcPr>
            <w:tcW w:w="105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bidi w:val="0"/>
              <w:adjustRightInd/>
              <w:snapToGrid/>
              <w:spacing w:line="240" w:lineRule="auto"/>
              <w:ind w:left="0" w:leftChars="0" w:firstLine="0" w:firstLine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1.宣传准备、设备、软件和材料准备；</w:t>
            </w:r>
          </w:p>
          <w:p>
            <w:pPr>
              <w:keepNext w:val="0"/>
              <w:keepLines w:val="0"/>
              <w:pageBreakBefore w:val="0"/>
              <w:widowControl/>
              <w:suppressLineNumbers w:val="0"/>
              <w:kinsoku/>
              <w:wordWrap/>
              <w:overflowPunct/>
              <w:topLinePunct w:val="0"/>
              <w:bidi w:val="0"/>
              <w:adjustRightInd/>
              <w:snapToGrid/>
              <w:spacing w:line="240" w:lineRule="auto"/>
              <w:ind w:left="0" w:leftChars="0" w:firstLine="0" w:firstLine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2.直播脚本编写；</w:t>
            </w:r>
          </w:p>
          <w:p>
            <w:pPr>
              <w:keepNext w:val="0"/>
              <w:keepLines w:val="0"/>
              <w:pageBreakBefore w:val="0"/>
              <w:widowControl/>
              <w:suppressLineNumbers w:val="0"/>
              <w:kinsoku/>
              <w:wordWrap/>
              <w:overflowPunct/>
              <w:topLinePunct w:val="0"/>
              <w:bidi w:val="0"/>
              <w:adjustRightInd/>
              <w:snapToGrid/>
              <w:spacing w:line="240" w:lineRule="auto"/>
              <w:ind w:left="0" w:leftChars="0" w:firstLine="0" w:firstLine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3.直播销售；</w:t>
            </w:r>
          </w:p>
          <w:p>
            <w:pPr>
              <w:keepNext w:val="0"/>
              <w:keepLines w:val="0"/>
              <w:pageBreakBefore w:val="0"/>
              <w:widowControl/>
              <w:suppressLineNumbers w:val="0"/>
              <w:kinsoku/>
              <w:wordWrap/>
              <w:overflowPunct/>
              <w:topLinePunct w:val="0"/>
              <w:bidi w:val="0"/>
              <w:adjustRightInd/>
              <w:snapToGrid/>
              <w:spacing w:line="240" w:lineRule="auto"/>
              <w:ind w:left="0" w:leftChars="0" w:firstLine="0" w:firstLineChars="0"/>
              <w:jc w:val="both"/>
              <w:rPr>
                <w:rFonts w:hint="eastAsia" w:ascii="仿宋" w:hAnsi="仿宋" w:eastAsia="仿宋" w:cs="仿宋"/>
                <w:bCs/>
                <w:color w:val="auto"/>
                <w:kern w:val="2"/>
                <w:sz w:val="24"/>
                <w:szCs w:val="24"/>
                <w:highlight w:val="none"/>
                <w:lang w:val="en-US" w:eastAsia="zh-CN" w:bidi="ar-SA"/>
              </w:rPr>
            </w:pPr>
            <w:r>
              <w:rPr>
                <w:rFonts w:hint="eastAsia" w:ascii="仿宋" w:hAnsi="仿宋" w:eastAsia="仿宋" w:cs="仿宋"/>
                <w:color w:val="auto"/>
                <w:kern w:val="0"/>
                <w:sz w:val="24"/>
                <w:szCs w:val="24"/>
                <w:highlight w:val="none"/>
                <w:lang w:val="en-US" w:eastAsia="zh-CN" w:bidi="ar"/>
              </w:rPr>
              <w:t>4.售后复盘。</w:t>
            </w:r>
          </w:p>
        </w:tc>
        <w:tc>
          <w:tcPr>
            <w:tcW w:w="190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bidi w:val="0"/>
              <w:adjustRightInd/>
              <w:snapToGrid/>
              <w:spacing w:line="240" w:lineRule="auto"/>
              <w:ind w:left="0" w:leftChars="0" w:firstLine="0" w:firstLine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1.掌握安装、调试直播软硬件设施设备，选择道具和场地相关知识；</w:t>
            </w:r>
          </w:p>
          <w:p>
            <w:pPr>
              <w:keepNext w:val="0"/>
              <w:keepLines w:val="0"/>
              <w:pageBreakBefore w:val="0"/>
              <w:widowControl/>
              <w:suppressLineNumbers w:val="0"/>
              <w:kinsoku/>
              <w:wordWrap/>
              <w:overflowPunct/>
              <w:topLinePunct w:val="0"/>
              <w:bidi w:val="0"/>
              <w:adjustRightInd/>
              <w:snapToGrid/>
              <w:spacing w:line="240" w:lineRule="auto"/>
              <w:ind w:left="0" w:leftChars="0" w:firstLine="0" w:firstLine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2.掌握直播脚本编写，网络营销相关知识；</w:t>
            </w:r>
          </w:p>
          <w:p>
            <w:pPr>
              <w:keepNext w:val="0"/>
              <w:keepLines w:val="0"/>
              <w:pageBreakBefore w:val="0"/>
              <w:widowControl/>
              <w:suppressLineNumbers w:val="0"/>
              <w:kinsoku/>
              <w:wordWrap/>
              <w:overflowPunct/>
              <w:topLinePunct w:val="0"/>
              <w:bidi w:val="0"/>
              <w:adjustRightInd/>
              <w:snapToGrid/>
              <w:spacing w:line="240" w:lineRule="auto"/>
              <w:ind w:left="0" w:leftChars="0" w:firstLine="0" w:firstLine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3.掌握用户管理及物流管理知识；</w:t>
            </w:r>
          </w:p>
          <w:p>
            <w:pPr>
              <w:keepNext w:val="0"/>
              <w:keepLines w:val="0"/>
              <w:pageBreakBefore w:val="0"/>
              <w:widowControl/>
              <w:suppressLineNumbers w:val="0"/>
              <w:kinsoku/>
              <w:wordWrap/>
              <w:overflowPunct/>
              <w:topLinePunct w:val="0"/>
              <w:bidi w:val="0"/>
              <w:adjustRightInd/>
              <w:snapToGrid/>
              <w:spacing w:line="240" w:lineRule="auto"/>
              <w:ind w:left="0" w:leftChars="0" w:firstLine="0" w:firstLineChars="0"/>
              <w:jc w:val="both"/>
              <w:rPr>
                <w:rFonts w:hint="eastAsia" w:ascii="仿宋" w:hAnsi="仿宋" w:eastAsia="仿宋" w:cs="仿宋"/>
                <w:bCs/>
                <w:color w:val="auto"/>
                <w:kern w:val="2"/>
                <w:sz w:val="24"/>
                <w:szCs w:val="24"/>
                <w:highlight w:val="none"/>
                <w:lang w:val="en-US" w:eastAsia="zh-CN" w:bidi="ar-SA"/>
              </w:rPr>
            </w:pPr>
            <w:r>
              <w:rPr>
                <w:rFonts w:hint="eastAsia" w:ascii="仿宋" w:hAnsi="仿宋" w:eastAsia="仿宋" w:cs="仿宋"/>
                <w:color w:val="auto"/>
                <w:kern w:val="0"/>
                <w:sz w:val="24"/>
                <w:szCs w:val="24"/>
                <w:highlight w:val="none"/>
                <w:lang w:val="en-US" w:eastAsia="zh-CN" w:bidi="ar"/>
              </w:rPr>
              <w:t>4.熟悉电子商务相关法律法规知识；心理学基础知识。</w:t>
            </w:r>
          </w:p>
        </w:tc>
        <w:tc>
          <w:tcPr>
            <w:tcW w:w="286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bidi w:val="0"/>
              <w:adjustRightInd/>
              <w:snapToGrid/>
              <w:spacing w:line="240" w:lineRule="auto"/>
              <w:ind w:left="0" w:leftChars="0" w:firstLine="0" w:firstLine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1.能够根据直播计划，安装、调试直播软硬件设施设备，选择道具和场地；</w:t>
            </w:r>
          </w:p>
          <w:p>
            <w:pPr>
              <w:keepNext w:val="0"/>
              <w:keepLines w:val="0"/>
              <w:pageBreakBefore w:val="0"/>
              <w:widowControl/>
              <w:suppressLineNumbers w:val="0"/>
              <w:kinsoku/>
              <w:wordWrap/>
              <w:overflowPunct/>
              <w:topLinePunct w:val="0"/>
              <w:bidi w:val="0"/>
              <w:adjustRightInd/>
              <w:snapToGrid/>
              <w:spacing w:line="240" w:lineRule="auto"/>
              <w:ind w:left="0" w:leftChars="0" w:firstLine="0" w:firstLine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2.具备直播脚本编写，组织直播销售实施的能力；</w:t>
            </w:r>
          </w:p>
          <w:p>
            <w:pPr>
              <w:keepNext w:val="0"/>
              <w:keepLines w:val="0"/>
              <w:pageBreakBefore w:val="0"/>
              <w:widowControl/>
              <w:suppressLineNumbers w:val="0"/>
              <w:kinsoku/>
              <w:wordWrap/>
              <w:overflowPunct/>
              <w:topLinePunct w:val="0"/>
              <w:bidi w:val="0"/>
              <w:adjustRightInd/>
              <w:snapToGrid/>
              <w:spacing w:line="240" w:lineRule="auto"/>
              <w:ind w:left="0" w:leftChars="0" w:firstLine="0" w:firstLine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3.具备直播数据采集、统计与分析的能力，可对营销数据进行复盘分析；</w:t>
            </w:r>
          </w:p>
          <w:p>
            <w:pPr>
              <w:keepNext w:val="0"/>
              <w:keepLines w:val="0"/>
              <w:pageBreakBefore w:val="0"/>
              <w:widowControl/>
              <w:suppressLineNumbers w:val="0"/>
              <w:kinsoku/>
              <w:wordWrap/>
              <w:overflowPunct/>
              <w:topLinePunct w:val="0"/>
              <w:bidi w:val="0"/>
              <w:adjustRightInd/>
              <w:snapToGrid/>
              <w:spacing w:line="240" w:lineRule="auto"/>
              <w:ind w:left="0" w:leftChars="0" w:firstLine="0" w:firstLine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4.具备跨部门协调沟通与售后能力，能查询产品的发货进度，能使用智能交互系统反馈处理用户问题；</w:t>
            </w:r>
          </w:p>
          <w:p>
            <w:pPr>
              <w:keepNext w:val="0"/>
              <w:keepLines w:val="0"/>
              <w:pageBreakBefore w:val="0"/>
              <w:widowControl/>
              <w:suppressLineNumbers w:val="0"/>
              <w:kinsoku/>
              <w:wordWrap/>
              <w:overflowPunct/>
              <w:topLinePunct w:val="0"/>
              <w:bidi w:val="0"/>
              <w:adjustRightInd/>
              <w:snapToGrid/>
              <w:spacing w:line="240" w:lineRule="auto"/>
              <w:ind w:left="0" w:leftChars="0" w:firstLine="0" w:firstLine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5.具备营销过程中法律法规风险意识；</w:t>
            </w:r>
          </w:p>
          <w:p>
            <w:pPr>
              <w:keepNext w:val="0"/>
              <w:keepLines w:val="0"/>
              <w:pageBreakBefore w:val="0"/>
              <w:widowControl/>
              <w:suppressLineNumbers w:val="0"/>
              <w:kinsoku/>
              <w:wordWrap/>
              <w:overflowPunct/>
              <w:topLinePunct w:val="0"/>
              <w:bidi w:val="0"/>
              <w:adjustRightInd/>
              <w:snapToGrid/>
              <w:spacing w:line="240" w:lineRule="auto"/>
              <w:ind w:left="0" w:leftChars="0" w:firstLine="0" w:firstLineChars="0"/>
              <w:jc w:val="both"/>
              <w:rPr>
                <w:rFonts w:hint="eastAsia" w:ascii="仿宋" w:hAnsi="仿宋" w:eastAsia="仿宋" w:cs="仿宋"/>
                <w:bCs/>
                <w:color w:val="auto"/>
                <w:kern w:val="2"/>
                <w:sz w:val="24"/>
                <w:szCs w:val="24"/>
                <w:highlight w:val="none"/>
                <w:lang w:val="en-US" w:eastAsia="zh-CN" w:bidi="ar-SA"/>
              </w:rPr>
            </w:pPr>
            <w:r>
              <w:rPr>
                <w:rFonts w:hint="eastAsia" w:ascii="仿宋" w:hAnsi="仿宋" w:eastAsia="仿宋" w:cs="仿宋"/>
                <w:color w:val="auto"/>
                <w:kern w:val="0"/>
                <w:sz w:val="24"/>
                <w:szCs w:val="24"/>
                <w:highlight w:val="none"/>
                <w:lang w:val="en-US" w:eastAsia="zh-CN" w:bidi="ar"/>
              </w:rPr>
              <w:t>6.具备直播职业素养，能对个人情绪进行控制管理。</w:t>
            </w:r>
          </w:p>
        </w:tc>
        <w:tc>
          <w:tcPr>
            <w:tcW w:w="2417" w:type="dxa"/>
            <w:tcBorders>
              <w:top w:val="single" w:color="auto" w:sz="4" w:space="0"/>
              <w:left w:val="single" w:color="auto" w:sz="4" w:space="0"/>
              <w:bottom w:val="single" w:color="auto" w:sz="4" w:space="0"/>
              <w:right w:val="single" w:color="auto" w:sz="12" w:space="0"/>
            </w:tcBorders>
            <w:shd w:val="clear" w:color="auto" w:fill="auto"/>
            <w:vAlign w:val="center"/>
          </w:tcPr>
          <w:p>
            <w:pPr>
              <w:keepNext w:val="0"/>
              <w:keepLines w:val="0"/>
              <w:pageBreakBefore w:val="0"/>
              <w:widowControl/>
              <w:suppressLineNumbers w:val="0"/>
              <w:kinsoku/>
              <w:wordWrap/>
              <w:overflowPunct/>
              <w:topLinePunct w:val="0"/>
              <w:bidi w:val="0"/>
              <w:adjustRightInd/>
              <w:snapToGrid/>
              <w:spacing w:line="240" w:lineRule="auto"/>
              <w:ind w:left="0" w:leftChars="0" w:firstLine="0" w:firstLineChars="0"/>
              <w:jc w:val="both"/>
              <w:rPr>
                <w:rFonts w:hint="eastAsia" w:ascii="仿宋" w:hAnsi="仿宋" w:eastAsia="仿宋" w:cs="仿宋"/>
                <w:color w:val="auto"/>
                <w:kern w:val="0"/>
                <w:sz w:val="24"/>
                <w:szCs w:val="24"/>
                <w:highlight w:val="none"/>
                <w:lang w:val="en-US" w:eastAsia="zh-CN" w:bidi="ar"/>
              </w:rPr>
            </w:pPr>
            <w:r>
              <w:rPr>
                <w:rFonts w:hint="default" w:ascii="仿宋" w:hAnsi="仿宋" w:eastAsia="仿宋" w:cs="仿宋"/>
                <w:color w:val="auto"/>
                <w:kern w:val="0"/>
                <w:sz w:val="24"/>
                <w:szCs w:val="24"/>
                <w:highlight w:val="none"/>
                <w:lang w:val="en-US" w:eastAsia="zh-CN" w:bidi="ar"/>
              </w:rPr>
              <w:t>了解新媒体产生的背景、概念与内涵、主要形式与特征，以及新媒体的发展现状与趋势。</w:t>
            </w:r>
          </w:p>
          <w:p>
            <w:pPr>
              <w:keepNext w:val="0"/>
              <w:keepLines w:val="0"/>
              <w:pageBreakBefore w:val="0"/>
              <w:widowControl/>
              <w:suppressLineNumbers w:val="0"/>
              <w:kinsoku/>
              <w:wordWrap/>
              <w:overflowPunct/>
              <w:topLinePunct w:val="0"/>
              <w:bidi w:val="0"/>
              <w:adjustRightInd/>
              <w:snapToGrid/>
              <w:spacing w:line="240" w:lineRule="auto"/>
              <w:ind w:left="0" w:leftChars="0" w:firstLine="0" w:firstLineChars="0"/>
              <w:jc w:val="both"/>
              <w:rPr>
                <w:rFonts w:hint="default" w:ascii="仿宋" w:hAnsi="仿宋" w:eastAsia="仿宋" w:cs="仿宋"/>
                <w:color w:val="auto"/>
                <w:kern w:val="0"/>
                <w:sz w:val="24"/>
                <w:szCs w:val="24"/>
                <w:highlight w:val="none"/>
                <w:lang w:val="en-US" w:eastAsia="zh-CN" w:bidi="ar"/>
              </w:rPr>
            </w:pPr>
            <w:r>
              <w:rPr>
                <w:rFonts w:hint="default" w:ascii="仿宋" w:hAnsi="仿宋" w:eastAsia="仿宋" w:cs="仿宋"/>
                <w:color w:val="auto"/>
                <w:kern w:val="0"/>
                <w:sz w:val="24"/>
                <w:szCs w:val="24"/>
                <w:highlight w:val="none"/>
                <w:lang w:val="en-US" w:eastAsia="zh-CN" w:bidi="ar"/>
              </w:rPr>
              <w:t>掌握音频和视频的基本知识、制作基础以及剪辑技巧，这对于提升直播质量和吸引力至关重要。</w:t>
            </w:r>
          </w:p>
          <w:p>
            <w:pPr>
              <w:keepNext w:val="0"/>
              <w:keepLines w:val="0"/>
              <w:pageBreakBefore w:val="0"/>
              <w:widowControl/>
              <w:suppressLineNumbers w:val="0"/>
              <w:kinsoku/>
              <w:wordWrap/>
              <w:overflowPunct/>
              <w:topLinePunct w:val="0"/>
              <w:bidi w:val="0"/>
              <w:adjustRightInd/>
              <w:snapToGrid/>
              <w:spacing w:line="240" w:lineRule="auto"/>
              <w:ind w:left="0" w:leftChars="0" w:firstLine="0" w:firstLineChars="0"/>
              <w:jc w:val="both"/>
              <w:rPr>
                <w:rFonts w:hint="default" w:ascii="仿宋" w:hAnsi="仿宋" w:eastAsia="仿宋" w:cs="仿宋"/>
                <w:color w:val="auto"/>
                <w:kern w:val="0"/>
                <w:sz w:val="24"/>
                <w:szCs w:val="24"/>
                <w:highlight w:val="none"/>
                <w:lang w:val="en-US" w:eastAsia="zh-CN" w:bidi="ar"/>
              </w:rPr>
            </w:pPr>
            <w:r>
              <w:rPr>
                <w:rFonts w:hint="default" w:ascii="仿宋" w:hAnsi="仿宋" w:eastAsia="仿宋" w:cs="仿宋"/>
                <w:color w:val="auto"/>
                <w:kern w:val="0"/>
                <w:sz w:val="24"/>
                <w:szCs w:val="24"/>
                <w:highlight w:val="none"/>
                <w:lang w:val="en-US" w:eastAsia="zh-CN" w:bidi="ar"/>
              </w:rPr>
              <w:t>了解销售与营销的基本概念、区别以及新媒体营销和直播营销的特点、优势和风险防范。</w:t>
            </w:r>
          </w:p>
          <w:p>
            <w:pPr>
              <w:keepNext w:val="0"/>
              <w:keepLines w:val="0"/>
              <w:pageBreakBefore w:val="0"/>
              <w:widowControl/>
              <w:suppressLineNumbers w:val="0"/>
              <w:kinsoku/>
              <w:wordWrap/>
              <w:overflowPunct/>
              <w:topLinePunct w:val="0"/>
              <w:bidi w:val="0"/>
              <w:adjustRightInd/>
              <w:snapToGrid/>
              <w:spacing w:line="240" w:lineRule="auto"/>
              <w:ind w:left="0" w:leftChars="0" w:firstLine="0" w:firstLineChars="0"/>
              <w:jc w:val="both"/>
              <w:rPr>
                <w:rFonts w:hint="default" w:ascii="仿宋" w:hAnsi="仿宋" w:eastAsia="仿宋" w:cs="仿宋"/>
                <w:color w:val="auto"/>
                <w:kern w:val="0"/>
                <w:sz w:val="24"/>
                <w:szCs w:val="24"/>
                <w:highlight w:val="none"/>
                <w:lang w:val="en-US" w:eastAsia="zh-CN" w:bidi="ar"/>
              </w:rPr>
            </w:pPr>
            <w:r>
              <w:rPr>
                <w:rFonts w:hint="default" w:ascii="仿宋" w:hAnsi="仿宋" w:eastAsia="仿宋" w:cs="仿宋"/>
                <w:color w:val="auto"/>
                <w:kern w:val="0"/>
                <w:sz w:val="24"/>
                <w:szCs w:val="24"/>
                <w:highlight w:val="none"/>
                <w:lang w:val="en-US" w:eastAsia="zh-CN" w:bidi="ar"/>
              </w:rPr>
              <w:t>包括打造独特人设、换位思考观众需求、运用数字和对比刺激购买欲、利用心理压力促进购买决策等。</w:t>
            </w:r>
          </w:p>
          <w:p>
            <w:pPr>
              <w:keepNext w:val="0"/>
              <w:keepLines w:val="0"/>
              <w:pageBreakBefore w:val="0"/>
              <w:widowControl/>
              <w:suppressLineNumbers w:val="0"/>
              <w:kinsoku/>
              <w:wordWrap/>
              <w:overflowPunct/>
              <w:topLinePunct w:val="0"/>
              <w:bidi w:val="0"/>
              <w:adjustRightInd/>
              <w:snapToGrid/>
              <w:spacing w:line="240" w:lineRule="auto"/>
              <w:ind w:left="0" w:leftChars="0" w:firstLine="0" w:firstLineChars="0"/>
              <w:jc w:val="both"/>
              <w:rPr>
                <w:rFonts w:hint="default" w:ascii="仿宋" w:hAnsi="仿宋" w:eastAsia="仿宋" w:cs="仿宋"/>
                <w:color w:val="auto"/>
                <w:kern w:val="0"/>
                <w:sz w:val="24"/>
                <w:szCs w:val="24"/>
                <w:highlight w:val="none"/>
                <w:lang w:val="en-US" w:eastAsia="zh-CN" w:bidi="ar"/>
              </w:rPr>
            </w:pPr>
            <w:r>
              <w:rPr>
                <w:rFonts w:hint="default" w:ascii="仿宋" w:hAnsi="仿宋" w:eastAsia="仿宋" w:cs="仿宋"/>
                <w:color w:val="auto"/>
                <w:kern w:val="0"/>
                <w:sz w:val="24"/>
                <w:szCs w:val="24"/>
                <w:highlight w:val="none"/>
                <w:lang w:val="en-US" w:eastAsia="zh-CN" w:bidi="ar"/>
              </w:rPr>
              <w:t>了解所销售产品的特点、用途和优势，以便能够向消费者传递正确的信息和推销产品。</w:t>
            </w:r>
          </w:p>
          <w:p>
            <w:pPr>
              <w:keepNext w:val="0"/>
              <w:keepLines w:val="0"/>
              <w:pageBreakBefore w:val="0"/>
              <w:widowControl/>
              <w:suppressLineNumbers w:val="0"/>
              <w:kinsoku/>
              <w:wordWrap/>
              <w:overflowPunct/>
              <w:topLinePunct w:val="0"/>
              <w:bidi w:val="0"/>
              <w:adjustRightInd/>
              <w:snapToGrid/>
              <w:spacing w:line="240" w:lineRule="auto"/>
              <w:ind w:left="0" w:leftChars="0" w:firstLine="0" w:firstLineChars="0"/>
              <w:jc w:val="both"/>
              <w:rPr>
                <w:rFonts w:hint="eastAsia" w:ascii="仿宋" w:hAnsi="仿宋" w:eastAsia="仿宋" w:cs="仿宋"/>
                <w:bCs/>
                <w:color w:val="auto"/>
                <w:kern w:val="2"/>
                <w:sz w:val="24"/>
                <w:szCs w:val="24"/>
                <w:highlight w:val="none"/>
                <w:lang w:val="en-US" w:eastAsia="zh-CN" w:bidi="ar-SA"/>
              </w:rPr>
            </w:pPr>
            <w:r>
              <w:rPr>
                <w:rFonts w:hint="default" w:ascii="仿宋" w:hAnsi="仿宋" w:eastAsia="仿宋" w:cs="仿宋"/>
                <w:color w:val="auto"/>
                <w:kern w:val="0"/>
                <w:sz w:val="24"/>
                <w:szCs w:val="24"/>
                <w:highlight w:val="none"/>
                <w:lang w:val="en-US" w:eastAsia="zh-CN" w:bidi="ar"/>
              </w:rPr>
              <w:t>掌握产品的适用人群，并能够耐心解答消费者的问题，提供专业的建议和解决方案。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0" w:hRule="atLeast"/>
          <w:jc w:val="center"/>
        </w:trPr>
        <w:tc>
          <w:tcPr>
            <w:tcW w:w="1154" w:type="dxa"/>
            <w:tcBorders>
              <w:top w:val="single" w:color="auto" w:sz="4" w:space="0"/>
              <w:left w:val="single" w:color="auto" w:sz="12" w:space="0"/>
              <w:bottom w:val="single" w:color="auto" w:sz="4" w:space="0"/>
              <w:right w:val="single" w:color="auto" w:sz="4" w:space="0"/>
            </w:tcBorders>
            <w:shd w:val="clear" w:color="auto" w:fill="auto"/>
            <w:vAlign w:val="center"/>
          </w:tcPr>
          <w:p>
            <w:pPr>
              <w:autoSpaceDE/>
              <w:autoSpaceDN/>
              <w:spacing w:line="360" w:lineRule="exact"/>
              <w:ind w:left="0" w:leftChars="0" w:firstLine="0" w:firstLineChars="0"/>
              <w:jc w:val="both"/>
              <w:rPr>
                <w:rFonts w:hint="eastAsia" w:ascii="仿宋" w:hAnsi="仿宋" w:eastAsia="仿宋" w:cs="仿宋"/>
                <w:bCs/>
                <w:color w:val="auto"/>
                <w:sz w:val="24"/>
                <w:szCs w:val="24"/>
                <w:highlight w:val="none"/>
              </w:rPr>
            </w:pPr>
            <w:r>
              <w:rPr>
                <w:rFonts w:hint="eastAsia" w:ascii="仿宋" w:hAnsi="仿宋" w:eastAsia="仿宋" w:cs="仿宋"/>
                <w:bCs/>
                <w:color w:val="auto"/>
                <w:sz w:val="24"/>
                <w:szCs w:val="24"/>
                <w:highlight w:val="none"/>
              </w:rPr>
              <w:t>商务咨询服务人员</w:t>
            </w:r>
          </w:p>
        </w:tc>
        <w:tc>
          <w:tcPr>
            <w:tcW w:w="105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bidi w:val="0"/>
              <w:adjustRightInd/>
              <w:snapToGrid/>
              <w:spacing w:line="240" w:lineRule="auto"/>
              <w:ind w:left="0" w:leftChars="0" w:firstLine="0" w:firstLine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1.客户沟通；</w:t>
            </w:r>
          </w:p>
          <w:p>
            <w:pPr>
              <w:keepNext w:val="0"/>
              <w:keepLines w:val="0"/>
              <w:pageBreakBefore w:val="0"/>
              <w:widowControl/>
              <w:suppressLineNumbers w:val="0"/>
              <w:kinsoku/>
              <w:wordWrap/>
              <w:overflowPunct/>
              <w:topLinePunct w:val="0"/>
              <w:bidi w:val="0"/>
              <w:adjustRightInd/>
              <w:snapToGrid/>
              <w:spacing w:line="240" w:lineRule="auto"/>
              <w:ind w:left="0" w:leftChars="0" w:firstLine="0" w:firstLine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2.投诉处理；</w:t>
            </w:r>
          </w:p>
          <w:p>
            <w:pPr>
              <w:keepNext w:val="0"/>
              <w:keepLines w:val="0"/>
              <w:pageBreakBefore w:val="0"/>
              <w:widowControl/>
              <w:suppressLineNumbers w:val="0"/>
              <w:kinsoku/>
              <w:wordWrap/>
              <w:overflowPunct/>
              <w:topLinePunct w:val="0"/>
              <w:bidi w:val="0"/>
              <w:adjustRightInd/>
              <w:snapToGrid/>
              <w:spacing w:line="240" w:lineRule="auto"/>
              <w:ind w:left="0" w:leftChars="0" w:firstLine="0" w:firstLine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3.</w:t>
            </w:r>
            <w:r>
              <w:rPr>
                <w:rFonts w:hint="default" w:ascii="仿宋" w:hAnsi="仿宋" w:eastAsia="仿宋" w:cs="仿宋"/>
                <w:color w:val="auto"/>
                <w:kern w:val="0"/>
                <w:sz w:val="24"/>
                <w:szCs w:val="24"/>
                <w:highlight w:val="none"/>
                <w:lang w:val="en-US" w:eastAsia="zh-CN" w:bidi="ar"/>
              </w:rPr>
              <w:t>信息提供</w:t>
            </w:r>
            <w:r>
              <w:rPr>
                <w:rFonts w:hint="eastAsia" w:ascii="仿宋" w:hAnsi="仿宋" w:eastAsia="仿宋" w:cs="仿宋"/>
                <w:color w:val="auto"/>
                <w:kern w:val="0"/>
                <w:sz w:val="24"/>
                <w:szCs w:val="24"/>
                <w:highlight w:val="none"/>
                <w:lang w:val="en-US" w:eastAsia="zh-CN" w:bidi="ar"/>
              </w:rPr>
              <w:t>；</w:t>
            </w:r>
          </w:p>
          <w:p>
            <w:pPr>
              <w:keepNext w:val="0"/>
              <w:keepLines w:val="0"/>
              <w:pageBreakBefore w:val="0"/>
              <w:widowControl/>
              <w:suppressLineNumbers w:val="0"/>
              <w:kinsoku/>
              <w:wordWrap/>
              <w:overflowPunct/>
              <w:topLinePunct w:val="0"/>
              <w:bidi w:val="0"/>
              <w:adjustRightInd/>
              <w:snapToGrid/>
              <w:spacing w:line="240" w:lineRule="auto"/>
              <w:ind w:left="0" w:leftChars="0" w:firstLine="0" w:firstLine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4.</w:t>
            </w:r>
            <w:r>
              <w:rPr>
                <w:rFonts w:hint="default" w:ascii="仿宋" w:hAnsi="仿宋" w:eastAsia="仿宋" w:cs="仿宋"/>
                <w:color w:val="auto"/>
                <w:kern w:val="0"/>
                <w:sz w:val="24"/>
                <w:szCs w:val="24"/>
                <w:highlight w:val="none"/>
                <w:lang w:val="en-US" w:eastAsia="zh-CN" w:bidi="ar"/>
              </w:rPr>
              <w:t>团队协作</w:t>
            </w:r>
            <w:r>
              <w:rPr>
                <w:rFonts w:hint="eastAsia" w:ascii="仿宋" w:hAnsi="仿宋" w:eastAsia="仿宋" w:cs="仿宋"/>
                <w:color w:val="auto"/>
                <w:kern w:val="0"/>
                <w:sz w:val="24"/>
                <w:szCs w:val="24"/>
                <w:highlight w:val="none"/>
                <w:lang w:val="en-US" w:eastAsia="zh-CN" w:bidi="ar"/>
              </w:rPr>
              <w:t>；</w:t>
            </w:r>
          </w:p>
          <w:p>
            <w:pPr>
              <w:keepNext w:val="0"/>
              <w:keepLines w:val="0"/>
              <w:pageBreakBefore w:val="0"/>
              <w:widowControl/>
              <w:suppressLineNumbers w:val="0"/>
              <w:kinsoku/>
              <w:wordWrap/>
              <w:overflowPunct/>
              <w:topLinePunct w:val="0"/>
              <w:bidi w:val="0"/>
              <w:adjustRightInd/>
              <w:snapToGrid/>
              <w:spacing w:line="240" w:lineRule="auto"/>
              <w:ind w:left="0" w:leftChars="0" w:firstLine="0" w:firstLineChars="0"/>
              <w:jc w:val="both"/>
              <w:rPr>
                <w:rFonts w:hint="eastAsia" w:ascii="仿宋" w:hAnsi="仿宋" w:eastAsia="仿宋" w:cs="仿宋"/>
                <w:color w:val="auto"/>
                <w:kern w:val="2"/>
                <w:sz w:val="24"/>
                <w:szCs w:val="24"/>
                <w:highlight w:val="none"/>
                <w:lang w:val="en-US" w:eastAsia="zh-CN" w:bidi="ar-SA"/>
              </w:rPr>
            </w:pPr>
            <w:r>
              <w:rPr>
                <w:rFonts w:hint="eastAsia" w:ascii="仿宋" w:hAnsi="仿宋" w:eastAsia="仿宋" w:cs="仿宋"/>
                <w:color w:val="auto"/>
                <w:kern w:val="0"/>
                <w:sz w:val="24"/>
                <w:szCs w:val="24"/>
                <w:highlight w:val="none"/>
                <w:lang w:val="en-US" w:eastAsia="zh-CN" w:bidi="ar"/>
              </w:rPr>
              <w:t>5.</w:t>
            </w:r>
            <w:r>
              <w:rPr>
                <w:rFonts w:hint="default" w:ascii="仿宋" w:hAnsi="仿宋" w:eastAsia="仿宋" w:cs="仿宋"/>
                <w:color w:val="auto"/>
                <w:kern w:val="0"/>
                <w:sz w:val="24"/>
                <w:szCs w:val="24"/>
                <w:highlight w:val="none"/>
                <w:lang w:val="en-US" w:eastAsia="zh-CN" w:bidi="ar"/>
              </w:rPr>
              <w:t>活动安排</w:t>
            </w:r>
            <w:r>
              <w:rPr>
                <w:rFonts w:hint="eastAsia" w:ascii="仿宋" w:hAnsi="仿宋" w:eastAsia="仿宋" w:cs="仿宋"/>
                <w:color w:val="auto"/>
                <w:kern w:val="0"/>
                <w:sz w:val="24"/>
                <w:szCs w:val="24"/>
                <w:highlight w:val="none"/>
                <w:lang w:val="en-US" w:eastAsia="zh-CN" w:bidi="ar"/>
              </w:rPr>
              <w:t>。</w:t>
            </w:r>
          </w:p>
        </w:tc>
        <w:tc>
          <w:tcPr>
            <w:tcW w:w="190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bidi w:val="0"/>
              <w:adjustRightInd/>
              <w:snapToGrid/>
              <w:spacing w:line="240" w:lineRule="auto"/>
              <w:ind w:left="0" w:leftChars="0" w:firstLine="0" w:firstLine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1.具备良好的口头和书面沟通能力，能够清晰、准确地表达自己的意思，并理解客户的需求和问题；</w:t>
            </w:r>
          </w:p>
          <w:p>
            <w:pPr>
              <w:keepNext w:val="0"/>
              <w:keepLines w:val="0"/>
              <w:pageBreakBefore w:val="0"/>
              <w:widowControl/>
              <w:suppressLineNumbers w:val="0"/>
              <w:kinsoku/>
              <w:wordWrap/>
              <w:overflowPunct/>
              <w:topLinePunct w:val="0"/>
              <w:bidi w:val="0"/>
              <w:adjustRightInd/>
              <w:snapToGrid/>
              <w:spacing w:line="240" w:lineRule="auto"/>
              <w:ind w:left="0" w:leftChars="0" w:firstLine="0" w:firstLine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2.能够在客户情绪波动较大时保持冷静，化解矛盾，避免不必要的纠纷；</w:t>
            </w:r>
          </w:p>
          <w:p>
            <w:pPr>
              <w:keepNext w:val="0"/>
              <w:keepLines w:val="0"/>
              <w:pageBreakBefore w:val="0"/>
              <w:widowControl/>
              <w:suppressLineNumbers w:val="0"/>
              <w:kinsoku/>
              <w:wordWrap/>
              <w:overflowPunct/>
              <w:topLinePunct w:val="0"/>
              <w:bidi w:val="0"/>
              <w:adjustRightInd/>
              <w:snapToGrid/>
              <w:spacing w:line="240" w:lineRule="auto"/>
              <w:ind w:left="0" w:leftChars="0" w:firstLine="0" w:firstLine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3.能够与其他部门密切合作，共同解决客户问题和提供服务；</w:t>
            </w:r>
          </w:p>
          <w:p>
            <w:pPr>
              <w:keepNext w:val="0"/>
              <w:keepLines w:val="0"/>
              <w:pageBreakBefore w:val="0"/>
              <w:widowControl/>
              <w:suppressLineNumbers w:val="0"/>
              <w:kinsoku/>
              <w:wordWrap/>
              <w:overflowPunct/>
              <w:topLinePunct w:val="0"/>
              <w:bidi w:val="0"/>
              <w:adjustRightInd/>
              <w:snapToGrid/>
              <w:spacing w:line="240" w:lineRule="auto"/>
              <w:ind w:left="0" w:leftChars="0" w:firstLine="0" w:firstLine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4.能够有效地处理多个任务，确保工作按时完成；</w:t>
            </w:r>
          </w:p>
          <w:p>
            <w:pPr>
              <w:keepNext w:val="0"/>
              <w:keepLines w:val="0"/>
              <w:pageBreakBefore w:val="0"/>
              <w:widowControl/>
              <w:suppressLineNumbers w:val="0"/>
              <w:kinsoku/>
              <w:wordWrap/>
              <w:overflowPunct/>
              <w:topLinePunct w:val="0"/>
              <w:bidi w:val="0"/>
              <w:adjustRightInd/>
              <w:snapToGrid/>
              <w:spacing w:line="240" w:lineRule="auto"/>
              <w:ind w:left="0" w:leftChars="0" w:firstLine="0" w:firstLineChars="0"/>
              <w:jc w:val="both"/>
              <w:rPr>
                <w:rFonts w:hint="eastAsia" w:ascii="仿宋" w:hAnsi="仿宋" w:eastAsia="仿宋" w:cs="仿宋"/>
                <w:bCs/>
                <w:color w:val="auto"/>
                <w:kern w:val="0"/>
                <w:sz w:val="24"/>
                <w:szCs w:val="24"/>
                <w:highlight w:val="none"/>
                <w:lang w:val="en-US" w:eastAsia="zh-CN" w:bidi="zh-CN"/>
              </w:rPr>
            </w:pPr>
            <w:r>
              <w:rPr>
                <w:rFonts w:hint="eastAsia" w:ascii="仿宋" w:hAnsi="仿宋" w:eastAsia="仿宋" w:cs="仿宋"/>
                <w:color w:val="auto"/>
                <w:kern w:val="0"/>
                <w:sz w:val="24"/>
                <w:szCs w:val="24"/>
                <w:highlight w:val="none"/>
                <w:lang w:val="en-US" w:eastAsia="zh-CN" w:bidi="ar"/>
              </w:rPr>
              <w:t>5.能够始终以客户为中心，积极对待工作，尽最大努力满足客户需求。</w:t>
            </w:r>
          </w:p>
        </w:tc>
        <w:tc>
          <w:tcPr>
            <w:tcW w:w="286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bidi w:val="0"/>
              <w:adjustRightInd/>
              <w:snapToGrid/>
              <w:spacing w:line="240" w:lineRule="auto"/>
              <w:ind w:left="0" w:leftChars="0" w:firstLine="0" w:firstLine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1.掌握客户服务的基本理念和原则，如以客户为中心、提供优质服务、建立长期关系等；</w:t>
            </w:r>
          </w:p>
          <w:p>
            <w:pPr>
              <w:keepNext w:val="0"/>
              <w:keepLines w:val="0"/>
              <w:pageBreakBefore w:val="0"/>
              <w:widowControl/>
              <w:suppressLineNumbers w:val="0"/>
              <w:kinsoku/>
              <w:wordWrap/>
              <w:overflowPunct/>
              <w:topLinePunct w:val="0"/>
              <w:bidi w:val="0"/>
              <w:adjustRightInd/>
              <w:snapToGrid/>
              <w:spacing w:line="240" w:lineRule="auto"/>
              <w:ind w:left="0" w:leftChars="0" w:firstLine="0" w:firstLine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2.学习并掌握有效的沟通技巧，包括倾听、表达、反馈等，以便更好地与客户沟通；</w:t>
            </w:r>
          </w:p>
          <w:p>
            <w:pPr>
              <w:keepNext w:val="0"/>
              <w:keepLines w:val="0"/>
              <w:pageBreakBefore w:val="0"/>
              <w:widowControl/>
              <w:suppressLineNumbers w:val="0"/>
              <w:kinsoku/>
              <w:wordWrap/>
              <w:overflowPunct/>
              <w:topLinePunct w:val="0"/>
              <w:bidi w:val="0"/>
              <w:adjustRightInd/>
              <w:snapToGrid/>
              <w:spacing w:line="240" w:lineRule="auto"/>
              <w:ind w:left="0" w:leftChars="0" w:firstLine="0" w:firstLineChars="0"/>
              <w:jc w:val="both"/>
              <w:rPr>
                <w:rFonts w:hint="eastAsia" w:ascii="仿宋" w:hAnsi="仿宋" w:eastAsia="仿宋" w:cs="仿宋"/>
                <w:color w:val="auto"/>
                <w:kern w:val="2"/>
                <w:sz w:val="24"/>
                <w:szCs w:val="24"/>
                <w:highlight w:val="none"/>
                <w:lang w:val="en-US" w:eastAsia="zh-CN" w:bidi="ar-SA"/>
              </w:rPr>
            </w:pPr>
            <w:r>
              <w:rPr>
                <w:rFonts w:hint="eastAsia" w:ascii="仿宋" w:hAnsi="仿宋" w:eastAsia="仿宋" w:cs="仿宋"/>
                <w:color w:val="auto"/>
                <w:kern w:val="0"/>
                <w:sz w:val="24"/>
                <w:szCs w:val="24"/>
                <w:highlight w:val="none"/>
                <w:lang w:val="en-US" w:eastAsia="zh-CN" w:bidi="ar"/>
              </w:rPr>
              <w:t>3.熟悉公司的产品或服务，包括功能、特点、优势等。</w:t>
            </w:r>
          </w:p>
        </w:tc>
        <w:tc>
          <w:tcPr>
            <w:tcW w:w="2417" w:type="dxa"/>
            <w:tcBorders>
              <w:top w:val="single" w:color="auto" w:sz="4" w:space="0"/>
              <w:left w:val="single" w:color="auto" w:sz="4" w:space="0"/>
              <w:bottom w:val="single" w:color="auto" w:sz="4" w:space="0"/>
              <w:right w:val="single" w:color="auto" w:sz="12" w:space="0"/>
            </w:tcBorders>
            <w:shd w:val="clear" w:color="auto" w:fill="auto"/>
            <w:vAlign w:val="center"/>
          </w:tcPr>
          <w:p>
            <w:pPr>
              <w:keepNext w:val="0"/>
              <w:keepLines w:val="0"/>
              <w:pageBreakBefore w:val="0"/>
              <w:widowControl/>
              <w:suppressLineNumbers w:val="0"/>
              <w:kinsoku/>
              <w:wordWrap/>
              <w:overflowPunct/>
              <w:topLinePunct w:val="0"/>
              <w:bidi w:val="0"/>
              <w:adjustRightInd/>
              <w:snapToGrid/>
              <w:spacing w:line="240" w:lineRule="auto"/>
              <w:ind w:left="0" w:leftChars="0" w:firstLine="0" w:firstLineChars="0"/>
              <w:jc w:val="both"/>
              <w:rPr>
                <w:rFonts w:hint="default" w:ascii="仿宋" w:hAnsi="仿宋" w:eastAsia="仿宋" w:cs="仿宋"/>
                <w:color w:val="auto"/>
                <w:kern w:val="0"/>
                <w:sz w:val="24"/>
                <w:szCs w:val="24"/>
                <w:highlight w:val="none"/>
                <w:lang w:val="en-US" w:eastAsia="zh-CN" w:bidi="ar"/>
              </w:rPr>
            </w:pPr>
            <w:r>
              <w:rPr>
                <w:rFonts w:hint="default" w:ascii="仿宋" w:hAnsi="仿宋" w:eastAsia="仿宋" w:cs="仿宋"/>
                <w:color w:val="auto"/>
                <w:kern w:val="0"/>
                <w:sz w:val="24"/>
                <w:szCs w:val="24"/>
                <w:highlight w:val="none"/>
                <w:lang w:val="en-US" w:eastAsia="zh-CN" w:bidi="ar"/>
              </w:rPr>
              <w:t>了解商业运作的基本原理和规则。</w:t>
            </w:r>
          </w:p>
          <w:p>
            <w:pPr>
              <w:keepNext w:val="0"/>
              <w:keepLines w:val="0"/>
              <w:pageBreakBefore w:val="0"/>
              <w:widowControl/>
              <w:suppressLineNumbers w:val="0"/>
              <w:kinsoku/>
              <w:wordWrap/>
              <w:overflowPunct/>
              <w:topLinePunct w:val="0"/>
              <w:bidi w:val="0"/>
              <w:adjustRightInd/>
              <w:snapToGrid/>
              <w:spacing w:line="240" w:lineRule="auto"/>
              <w:ind w:left="0" w:leftChars="0" w:firstLine="0" w:firstLineChars="0"/>
              <w:jc w:val="both"/>
              <w:rPr>
                <w:rFonts w:hint="default" w:ascii="仿宋" w:hAnsi="仿宋" w:eastAsia="仿宋" w:cs="仿宋"/>
                <w:color w:val="auto"/>
                <w:kern w:val="0"/>
                <w:sz w:val="24"/>
                <w:szCs w:val="24"/>
                <w:highlight w:val="none"/>
                <w:lang w:val="en-US" w:eastAsia="zh-CN" w:bidi="ar"/>
              </w:rPr>
            </w:pPr>
            <w:r>
              <w:rPr>
                <w:rFonts w:hint="default" w:ascii="仿宋" w:hAnsi="仿宋" w:eastAsia="仿宋" w:cs="仿宋"/>
                <w:color w:val="auto"/>
                <w:kern w:val="0"/>
                <w:sz w:val="24"/>
                <w:szCs w:val="24"/>
                <w:highlight w:val="none"/>
                <w:lang w:val="en-US" w:eastAsia="zh-CN" w:bidi="ar"/>
              </w:rPr>
              <w:t>基于商业常识对市场动态、竞争对手、客户需求等进行分析和判断。</w:t>
            </w:r>
          </w:p>
          <w:p>
            <w:pPr>
              <w:keepNext w:val="0"/>
              <w:keepLines w:val="0"/>
              <w:pageBreakBefore w:val="0"/>
              <w:widowControl/>
              <w:suppressLineNumbers w:val="0"/>
              <w:kinsoku/>
              <w:wordWrap/>
              <w:overflowPunct/>
              <w:topLinePunct w:val="0"/>
              <w:bidi w:val="0"/>
              <w:adjustRightInd/>
              <w:snapToGrid/>
              <w:spacing w:line="240" w:lineRule="auto"/>
              <w:ind w:left="0" w:leftChars="0" w:firstLine="0" w:firstLineChars="0"/>
              <w:jc w:val="both"/>
              <w:rPr>
                <w:rFonts w:hint="default" w:ascii="仿宋" w:hAnsi="仿宋" w:eastAsia="仿宋" w:cs="仿宋"/>
                <w:color w:val="auto"/>
                <w:kern w:val="0"/>
                <w:sz w:val="24"/>
                <w:szCs w:val="24"/>
                <w:highlight w:val="none"/>
                <w:lang w:val="en-US" w:eastAsia="zh-CN" w:bidi="ar"/>
              </w:rPr>
            </w:pPr>
            <w:r>
              <w:rPr>
                <w:rFonts w:hint="default" w:ascii="仿宋" w:hAnsi="仿宋" w:eastAsia="仿宋" w:cs="仿宋"/>
                <w:color w:val="auto"/>
                <w:kern w:val="0"/>
                <w:sz w:val="24"/>
                <w:szCs w:val="24"/>
                <w:highlight w:val="none"/>
                <w:lang w:val="en-US" w:eastAsia="zh-CN" w:bidi="ar"/>
              </w:rPr>
              <w:t>能够从各种渠道收集相关数据，并进行整理和归类。</w:t>
            </w:r>
          </w:p>
          <w:p>
            <w:pPr>
              <w:keepNext w:val="0"/>
              <w:keepLines w:val="0"/>
              <w:pageBreakBefore w:val="0"/>
              <w:widowControl/>
              <w:suppressLineNumbers w:val="0"/>
              <w:kinsoku/>
              <w:wordWrap/>
              <w:overflowPunct/>
              <w:topLinePunct w:val="0"/>
              <w:bidi w:val="0"/>
              <w:adjustRightInd/>
              <w:snapToGrid/>
              <w:spacing w:line="240" w:lineRule="auto"/>
              <w:ind w:left="0" w:leftChars="0" w:firstLine="0" w:firstLineChars="0"/>
              <w:jc w:val="both"/>
              <w:rPr>
                <w:rFonts w:hint="default" w:ascii="仿宋" w:hAnsi="仿宋" w:eastAsia="仿宋" w:cs="仿宋"/>
                <w:color w:val="auto"/>
                <w:kern w:val="0"/>
                <w:sz w:val="24"/>
                <w:szCs w:val="24"/>
                <w:highlight w:val="none"/>
                <w:lang w:val="en-US" w:eastAsia="zh-CN" w:bidi="ar"/>
              </w:rPr>
            </w:pPr>
            <w:r>
              <w:rPr>
                <w:rFonts w:hint="default" w:ascii="仿宋" w:hAnsi="仿宋" w:eastAsia="仿宋" w:cs="仿宋"/>
                <w:color w:val="auto"/>
                <w:kern w:val="0"/>
                <w:sz w:val="24"/>
                <w:szCs w:val="24"/>
                <w:highlight w:val="none"/>
                <w:lang w:val="en-US" w:eastAsia="zh-CN" w:bidi="ar"/>
              </w:rPr>
              <w:t>运用数据分析工具和方法，对收集到的数据进行深入分析，为决策提供数据支持。</w:t>
            </w:r>
          </w:p>
          <w:p>
            <w:pPr>
              <w:keepNext w:val="0"/>
              <w:keepLines w:val="0"/>
              <w:pageBreakBefore w:val="0"/>
              <w:widowControl/>
              <w:suppressLineNumbers w:val="0"/>
              <w:kinsoku/>
              <w:wordWrap/>
              <w:overflowPunct/>
              <w:topLinePunct w:val="0"/>
              <w:bidi w:val="0"/>
              <w:adjustRightInd/>
              <w:snapToGrid/>
              <w:spacing w:line="240" w:lineRule="auto"/>
              <w:ind w:left="0" w:leftChars="0" w:firstLine="0" w:firstLineChars="0"/>
              <w:jc w:val="both"/>
              <w:rPr>
                <w:rFonts w:hint="default" w:ascii="仿宋" w:hAnsi="仿宋" w:eastAsia="仿宋" w:cs="仿宋"/>
                <w:color w:val="auto"/>
                <w:kern w:val="0"/>
                <w:sz w:val="24"/>
                <w:szCs w:val="24"/>
                <w:highlight w:val="none"/>
                <w:lang w:val="en-US" w:eastAsia="zh-CN" w:bidi="ar"/>
              </w:rPr>
            </w:pPr>
            <w:r>
              <w:rPr>
                <w:rFonts w:hint="default" w:ascii="仿宋" w:hAnsi="仿宋" w:eastAsia="仿宋" w:cs="仿宋"/>
                <w:color w:val="auto"/>
                <w:kern w:val="0"/>
                <w:sz w:val="24"/>
                <w:szCs w:val="24"/>
                <w:highlight w:val="none"/>
                <w:lang w:val="en-US" w:eastAsia="zh-CN" w:bidi="ar"/>
              </w:rPr>
              <w:t>了解市场上的同类产品，分析自身产品的优势和不足，以便更好地推销产品。</w:t>
            </w:r>
          </w:p>
          <w:p>
            <w:pPr>
              <w:keepNext w:val="0"/>
              <w:keepLines w:val="0"/>
              <w:pageBreakBefore w:val="0"/>
              <w:widowControl/>
              <w:suppressLineNumbers w:val="0"/>
              <w:kinsoku/>
              <w:wordWrap/>
              <w:overflowPunct/>
              <w:topLinePunct w:val="0"/>
              <w:bidi w:val="0"/>
              <w:adjustRightInd/>
              <w:snapToGrid/>
              <w:spacing w:line="240" w:lineRule="auto"/>
              <w:ind w:left="0" w:leftChars="0" w:firstLine="0" w:firstLineChars="0"/>
              <w:jc w:val="both"/>
              <w:rPr>
                <w:rFonts w:hint="default" w:ascii="仿宋" w:hAnsi="仿宋" w:eastAsia="仿宋" w:cs="仿宋"/>
                <w:color w:val="auto"/>
                <w:kern w:val="0"/>
                <w:sz w:val="24"/>
                <w:szCs w:val="24"/>
                <w:highlight w:val="none"/>
                <w:lang w:val="en-US" w:eastAsia="zh-CN" w:bidi="ar"/>
              </w:rPr>
            </w:pPr>
            <w:r>
              <w:rPr>
                <w:rFonts w:hint="default" w:ascii="仿宋" w:hAnsi="仿宋" w:eastAsia="仿宋" w:cs="仿宋"/>
                <w:color w:val="auto"/>
                <w:kern w:val="0"/>
                <w:sz w:val="24"/>
                <w:szCs w:val="24"/>
                <w:highlight w:val="none"/>
                <w:lang w:val="en-US" w:eastAsia="zh-CN" w:bidi="ar"/>
              </w:rPr>
              <w:t>清晰、准确、及时的语言表达能力，以及良好的倾听习惯和反馈能力。</w:t>
            </w:r>
          </w:p>
          <w:p>
            <w:pPr>
              <w:keepNext w:val="0"/>
              <w:keepLines w:val="0"/>
              <w:pageBreakBefore w:val="0"/>
              <w:widowControl/>
              <w:suppressLineNumbers w:val="0"/>
              <w:kinsoku/>
              <w:wordWrap/>
              <w:overflowPunct/>
              <w:topLinePunct w:val="0"/>
              <w:bidi w:val="0"/>
              <w:adjustRightInd/>
              <w:snapToGrid/>
              <w:spacing w:line="240" w:lineRule="auto"/>
              <w:ind w:left="0" w:leftChars="0" w:firstLine="0" w:firstLineChars="0"/>
              <w:jc w:val="both"/>
              <w:rPr>
                <w:rFonts w:hint="default" w:ascii="仿宋" w:hAnsi="仿宋" w:eastAsia="仿宋" w:cs="仿宋"/>
                <w:color w:val="auto"/>
                <w:kern w:val="0"/>
                <w:sz w:val="24"/>
                <w:szCs w:val="24"/>
                <w:highlight w:val="none"/>
                <w:lang w:val="en-US" w:eastAsia="zh-CN" w:bidi="ar"/>
              </w:rPr>
            </w:pPr>
            <w:r>
              <w:rPr>
                <w:rFonts w:hint="default" w:ascii="仿宋" w:hAnsi="仿宋" w:eastAsia="仿宋" w:cs="仿宋"/>
                <w:color w:val="auto"/>
                <w:kern w:val="0"/>
                <w:sz w:val="24"/>
                <w:szCs w:val="24"/>
                <w:highlight w:val="none"/>
                <w:lang w:val="en-US" w:eastAsia="zh-CN" w:bidi="ar"/>
              </w:rPr>
              <w:t>对客户提出的问题和需求能够快速响应，避免让客户等待过久。</w:t>
            </w:r>
          </w:p>
          <w:p>
            <w:pPr>
              <w:keepNext w:val="0"/>
              <w:keepLines w:val="0"/>
              <w:pageBreakBefore w:val="0"/>
              <w:widowControl/>
              <w:suppressLineNumbers w:val="0"/>
              <w:kinsoku/>
              <w:wordWrap/>
              <w:overflowPunct/>
              <w:topLinePunct w:val="0"/>
              <w:bidi w:val="0"/>
              <w:adjustRightInd/>
              <w:snapToGrid/>
              <w:spacing w:line="240" w:lineRule="auto"/>
              <w:ind w:left="0" w:leftChars="0" w:firstLine="0" w:firstLineChars="0"/>
              <w:jc w:val="both"/>
              <w:rPr>
                <w:rFonts w:hint="default" w:ascii="仿宋" w:hAnsi="仿宋" w:eastAsia="仿宋" w:cs="仿宋"/>
                <w:color w:val="auto"/>
                <w:kern w:val="0"/>
                <w:sz w:val="24"/>
                <w:szCs w:val="24"/>
                <w:highlight w:val="none"/>
                <w:lang w:val="en-US" w:eastAsia="zh-CN" w:bidi="ar"/>
              </w:rPr>
            </w:pPr>
            <w:r>
              <w:rPr>
                <w:rFonts w:hint="default" w:ascii="仿宋" w:hAnsi="仿宋" w:eastAsia="仿宋" w:cs="仿宋"/>
                <w:color w:val="auto"/>
                <w:kern w:val="0"/>
                <w:sz w:val="24"/>
                <w:szCs w:val="24"/>
                <w:highlight w:val="none"/>
                <w:lang w:val="en-US" w:eastAsia="zh-CN" w:bidi="ar"/>
              </w:rPr>
              <w:t>能够针对客户的问题给出有效的解决方案，并跟进问题解决进度，确保客户满意。</w:t>
            </w:r>
          </w:p>
          <w:p>
            <w:pPr>
              <w:keepNext w:val="0"/>
              <w:keepLines w:val="0"/>
              <w:pageBreakBefore w:val="0"/>
              <w:widowControl/>
              <w:suppressLineNumbers w:val="0"/>
              <w:kinsoku/>
              <w:wordWrap/>
              <w:overflowPunct/>
              <w:topLinePunct w:val="0"/>
              <w:bidi w:val="0"/>
              <w:adjustRightInd/>
              <w:snapToGrid/>
              <w:spacing w:line="240" w:lineRule="auto"/>
              <w:ind w:left="0" w:leftChars="0" w:firstLine="0" w:firstLineChars="0"/>
              <w:jc w:val="both"/>
              <w:rPr>
                <w:rFonts w:hint="eastAsia" w:ascii="仿宋" w:hAnsi="仿宋" w:eastAsia="仿宋" w:cs="仿宋"/>
                <w:color w:val="auto"/>
                <w:kern w:val="0"/>
                <w:sz w:val="24"/>
                <w:szCs w:val="24"/>
                <w:highlight w:val="none"/>
                <w:lang w:val="en-US" w:eastAsia="zh-CN" w:bidi="ar"/>
              </w:rPr>
            </w:pPr>
            <w:r>
              <w:rPr>
                <w:rFonts w:hint="default" w:ascii="仿宋" w:hAnsi="仿宋" w:eastAsia="仿宋" w:cs="仿宋"/>
                <w:color w:val="auto"/>
                <w:kern w:val="0"/>
                <w:sz w:val="24"/>
                <w:szCs w:val="24"/>
                <w:highlight w:val="none"/>
                <w:lang w:val="en-US" w:eastAsia="zh-CN" w:bidi="ar"/>
              </w:rPr>
              <w:t>主动了解客户的需求并提供解决方案，而不是等待客户提出问题或意见</w:t>
            </w:r>
            <w:r>
              <w:rPr>
                <w:rFonts w:hint="eastAsia" w:ascii="仿宋" w:hAnsi="仿宋" w:eastAsia="仿宋" w:cs="仿宋"/>
                <w:color w:val="auto"/>
                <w:kern w:val="0"/>
                <w:sz w:val="24"/>
                <w:szCs w:val="24"/>
                <w:highlight w:val="none"/>
                <w:lang w:val="en-US" w:eastAsia="zh-CN" w:bidi="ar"/>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0" w:hRule="atLeast"/>
          <w:jc w:val="center"/>
        </w:trPr>
        <w:tc>
          <w:tcPr>
            <w:tcW w:w="1154" w:type="dxa"/>
            <w:tcBorders>
              <w:top w:val="single" w:color="auto" w:sz="4" w:space="0"/>
              <w:left w:val="single" w:color="auto" w:sz="12" w:space="0"/>
              <w:bottom w:val="single" w:color="auto" w:sz="4" w:space="0"/>
              <w:right w:val="single" w:color="auto" w:sz="4" w:space="0"/>
            </w:tcBorders>
            <w:shd w:val="clear" w:color="auto" w:fill="auto"/>
            <w:vAlign w:val="center"/>
          </w:tcPr>
          <w:p>
            <w:pPr>
              <w:autoSpaceDE/>
              <w:autoSpaceDN/>
              <w:spacing w:line="360" w:lineRule="exact"/>
              <w:ind w:left="0" w:leftChars="0" w:firstLine="0" w:firstLineChars="0"/>
              <w:jc w:val="both"/>
              <w:rPr>
                <w:rFonts w:hint="default" w:ascii="仿宋" w:hAnsi="仿宋" w:eastAsia="仿宋" w:cs="仿宋"/>
                <w:bCs/>
                <w:color w:val="auto"/>
                <w:sz w:val="24"/>
                <w:szCs w:val="24"/>
                <w:highlight w:val="none"/>
                <w:lang w:val="en-US" w:eastAsia="zh-CN"/>
              </w:rPr>
            </w:pPr>
            <w:r>
              <w:rPr>
                <w:rFonts w:hint="eastAsia" w:ascii="仿宋" w:hAnsi="仿宋" w:eastAsia="仿宋" w:cs="仿宋"/>
                <w:bCs/>
                <w:color w:val="auto"/>
                <w:sz w:val="24"/>
                <w:szCs w:val="24"/>
                <w:highlight w:val="none"/>
                <w:lang w:val="en-US" w:eastAsia="zh-CN"/>
              </w:rPr>
              <w:t>互联网营销师</w:t>
            </w:r>
          </w:p>
        </w:tc>
        <w:tc>
          <w:tcPr>
            <w:tcW w:w="105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bidi w:val="0"/>
              <w:adjustRightInd/>
              <w:snapToGrid/>
              <w:spacing w:line="240" w:lineRule="auto"/>
              <w:ind w:left="0" w:leftChars="0" w:firstLine="0" w:firstLine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通过互联网渠道实现营销目标”展开，涵盖内容创作、流量运营、用户转化、数据优化等多个环节</w:t>
            </w:r>
          </w:p>
        </w:tc>
        <w:tc>
          <w:tcPr>
            <w:tcW w:w="190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numPr>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1.内容策划与创作。</w:t>
            </w:r>
          </w:p>
          <w:p>
            <w:pPr>
              <w:keepNext w:val="0"/>
              <w:keepLines w:val="0"/>
              <w:pageBreakBefore w:val="0"/>
              <w:widowControl/>
              <w:numPr>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（1）内容选题与规划：结合品牌定位、用户需求及行业热点，制定内容矩阵规划（如短视频、图文、直播脚本等），明确不同渠道的内容调性（如抖音侧重趣味性、公众号侧重深度解析）。</w:t>
            </w:r>
          </w:p>
          <w:p>
            <w:pPr>
              <w:keepNext w:val="0"/>
              <w:keepLines w:val="0"/>
              <w:pageBreakBefore w:val="0"/>
              <w:widowControl/>
              <w:numPr>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（2）创意内容生产：创作符合平台规则和用户偏好的内容，包括文案撰写、短视频拍摄剪辑、直播脚本设计、海报或图文排版等，确保内容具备吸引力和传播性。</w:t>
            </w:r>
          </w:p>
          <w:p>
            <w:pPr>
              <w:keepNext w:val="0"/>
              <w:keepLines w:val="0"/>
              <w:pageBreakBefore w:val="0"/>
              <w:widowControl/>
              <w:numPr>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2.平台运营与流量获取</w:t>
            </w:r>
          </w:p>
          <w:p>
            <w:pPr>
              <w:keepNext w:val="0"/>
              <w:keepLines w:val="0"/>
              <w:pageBreakBefore w:val="0"/>
              <w:widowControl/>
              <w:numPr>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（1）多平台运营管理：负责主流互联网平台（如抖音、快手、小红书、淘宝、微信生态等）的日常运营，包括账号维护、内容发布、粉丝互动、活动执行等，提升账号活跃度和影响力。</w:t>
            </w:r>
          </w:p>
          <w:p>
            <w:pPr>
              <w:keepNext w:val="0"/>
              <w:keepLines w:val="0"/>
              <w:pageBreakBefore w:val="0"/>
              <w:widowControl/>
              <w:numPr>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（2）流量策略制定：通过自然流量（内容优化、关键词布局、话题参与）和付费流量（信息流广告、直播投流、搜索竞价）结合的方式，扩大曝光范围，精准触达目标用户。</w:t>
            </w:r>
          </w:p>
          <w:p>
            <w:pPr>
              <w:keepNext w:val="0"/>
              <w:keepLines w:val="0"/>
              <w:pageBreakBefore w:val="0"/>
              <w:widowControl/>
              <w:numPr>
                <w:numId w:val="0"/>
              </w:numPr>
              <w:suppressLineNumbers w:val="0"/>
              <w:kinsoku/>
              <w:wordWrap/>
              <w:overflowPunct/>
              <w:topLinePunct w:val="0"/>
              <w:bidi w:val="0"/>
              <w:adjustRightInd/>
              <w:snapToGrid/>
              <w:spacing w:line="240" w:lineRule="auto"/>
              <w:ind w:leftChars="0"/>
              <w:jc w:val="both"/>
              <w:rPr>
                <w:rFonts w:hint="default"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3.</w:t>
            </w:r>
            <w:r>
              <w:rPr>
                <w:rFonts w:hint="default" w:ascii="仿宋" w:hAnsi="仿宋" w:eastAsia="仿宋" w:cs="仿宋"/>
                <w:color w:val="auto"/>
                <w:kern w:val="0"/>
                <w:sz w:val="24"/>
                <w:szCs w:val="24"/>
                <w:highlight w:val="none"/>
                <w:lang w:val="en-US" w:eastAsia="zh-CN" w:bidi="ar"/>
              </w:rPr>
              <w:t>用户运营与转化变现</w:t>
            </w:r>
          </w:p>
          <w:p>
            <w:pPr>
              <w:keepNext w:val="0"/>
              <w:keepLines w:val="0"/>
              <w:pageBreakBefore w:val="0"/>
              <w:widowControl/>
              <w:numPr>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（1）用户画像分析：通过平台数据工具分析用户 demographics（年龄、地域、性别）、行为偏好（浏览时长、互动习惯、消费倾向），定位核心用户群体，优化营销方向。</w:t>
            </w:r>
          </w:p>
          <w:p>
            <w:pPr>
              <w:keepNext w:val="0"/>
              <w:keepLines w:val="0"/>
              <w:pageBreakBefore w:val="0"/>
              <w:widowControl/>
              <w:numPr>
                <w:numId w:val="0"/>
              </w:numPr>
              <w:suppressLineNumbers w:val="0"/>
              <w:kinsoku/>
              <w:wordWrap/>
              <w:overflowPunct/>
              <w:topLinePunct w:val="0"/>
              <w:bidi w:val="0"/>
              <w:adjustRightInd/>
              <w:snapToGrid/>
              <w:spacing w:line="240" w:lineRule="auto"/>
              <w:ind w:leftChars="0"/>
              <w:jc w:val="both"/>
              <w:rPr>
                <w:rFonts w:hint="default"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（2）互动与社群运营：通过评论回复、私信沟通、直播互动等方式维护用户关系，搭建用户社群（如粉丝群、会员群），提升用户粘性和复购意愿。</w:t>
            </w:r>
          </w:p>
        </w:tc>
        <w:tc>
          <w:tcPr>
            <w:tcW w:w="286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bidi w:val="0"/>
              <w:adjustRightInd/>
              <w:snapToGrid/>
              <w:spacing w:line="240" w:lineRule="auto"/>
              <w:ind w:left="0" w:leftChars="0" w:firstLine="0" w:firstLine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1.内容创作与创意能力：内容策划能力；创意表达能力；多媒体制作能力。</w:t>
            </w:r>
          </w:p>
          <w:p>
            <w:pPr>
              <w:keepNext w:val="0"/>
              <w:keepLines w:val="0"/>
              <w:pageBreakBefore w:val="0"/>
              <w:widowControl/>
              <w:suppressLineNumbers w:val="0"/>
              <w:kinsoku/>
              <w:wordWrap/>
              <w:overflowPunct/>
              <w:topLinePunct w:val="0"/>
              <w:bidi w:val="0"/>
              <w:adjustRightInd/>
              <w:snapToGrid/>
              <w:spacing w:line="240" w:lineRule="auto"/>
              <w:ind w:left="0" w:leftChars="0" w:firstLine="0" w:firstLine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2.平台运营与流量获取能力：多平台适配能力；流量运营能力；账号运维能力；热点借势能力</w:t>
            </w:r>
          </w:p>
          <w:p>
            <w:pPr>
              <w:keepNext w:val="0"/>
              <w:keepLines w:val="0"/>
              <w:pageBreakBefore w:val="0"/>
              <w:widowControl/>
              <w:suppressLineNumbers w:val="0"/>
              <w:kinsoku/>
              <w:wordWrap/>
              <w:overflowPunct/>
              <w:topLinePunct w:val="0"/>
              <w:bidi w:val="0"/>
              <w:adjustRightInd/>
              <w:snapToGrid/>
              <w:spacing w:line="240" w:lineRule="auto"/>
              <w:ind w:left="0" w:leftChars="0" w:firstLine="0" w:firstLine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3.用户运营与转化能力：用户洞察能力：通过数据工具分析用户画像（年龄、地域、行为偏好、消费习惯），精准定位核心用户需求，优化营销方向。</w:t>
            </w:r>
          </w:p>
          <w:p>
            <w:pPr>
              <w:keepNext w:val="0"/>
              <w:keepLines w:val="0"/>
              <w:pageBreakBefore w:val="0"/>
              <w:widowControl/>
              <w:suppressLineNumbers w:val="0"/>
              <w:kinsoku/>
              <w:wordWrap/>
              <w:overflowPunct/>
              <w:topLinePunct w:val="0"/>
              <w:bidi w:val="0"/>
              <w:adjustRightInd/>
              <w:snapToGrid/>
              <w:spacing w:line="240" w:lineRule="auto"/>
              <w:ind w:left="0" w:leftChars="0" w:firstLine="0" w:firstLineChars="0"/>
              <w:jc w:val="both"/>
              <w:rPr>
                <w:rFonts w:hint="default"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4.</w:t>
            </w:r>
            <w:r>
              <w:rPr>
                <w:rFonts w:hint="default" w:ascii="仿宋" w:hAnsi="仿宋" w:eastAsia="仿宋" w:cs="仿宋"/>
                <w:color w:val="auto"/>
                <w:kern w:val="0"/>
                <w:sz w:val="24"/>
                <w:szCs w:val="24"/>
                <w:highlight w:val="none"/>
                <w:lang w:val="en-US" w:eastAsia="zh-CN" w:bidi="ar"/>
              </w:rPr>
              <w:t>数据驱动与优化能力</w:t>
            </w:r>
          </w:p>
          <w:p>
            <w:pPr>
              <w:keepNext w:val="0"/>
              <w:keepLines w:val="0"/>
              <w:pageBreakBefore w:val="0"/>
              <w:widowControl/>
              <w:suppressLineNumbers w:val="0"/>
              <w:kinsoku/>
              <w:wordWrap/>
              <w:overflowPunct/>
              <w:topLinePunct w:val="0"/>
              <w:bidi w:val="0"/>
              <w:adjustRightInd/>
              <w:snapToGrid/>
              <w:spacing w:line="240" w:lineRule="auto"/>
              <w:ind w:left="0" w:leftChars="0" w:firstLine="0" w:firstLineChars="0"/>
              <w:jc w:val="both"/>
              <w:rPr>
                <w:rFonts w:hint="default" w:ascii="仿宋" w:hAnsi="仿宋" w:eastAsia="仿宋" w:cs="仿宋"/>
                <w:color w:val="auto"/>
                <w:kern w:val="0"/>
                <w:sz w:val="24"/>
                <w:szCs w:val="24"/>
                <w:highlight w:val="none"/>
                <w:lang w:val="en-US" w:eastAsia="zh-CN" w:bidi="ar"/>
              </w:rPr>
            </w:pPr>
            <w:r>
              <w:rPr>
                <w:rFonts w:hint="default" w:ascii="仿宋" w:hAnsi="仿宋" w:eastAsia="仿宋" w:cs="仿宋"/>
                <w:color w:val="auto"/>
                <w:kern w:val="0"/>
                <w:sz w:val="24"/>
                <w:szCs w:val="24"/>
                <w:highlight w:val="none"/>
                <w:lang w:val="en-US" w:eastAsia="zh-CN" w:bidi="ar"/>
              </w:rPr>
              <w:t>数据监测能力：熟练使用平台数据工具（如抖音后台、生意参谋、Google Analytics），监控核心指标（曝光量、互动率、转化率、客单价、复购率）。</w:t>
            </w:r>
          </w:p>
          <w:p>
            <w:pPr>
              <w:keepNext w:val="0"/>
              <w:keepLines w:val="0"/>
              <w:pageBreakBefore w:val="0"/>
              <w:widowControl/>
              <w:suppressLineNumbers w:val="0"/>
              <w:kinsoku/>
              <w:wordWrap/>
              <w:overflowPunct/>
              <w:topLinePunct w:val="0"/>
              <w:bidi w:val="0"/>
              <w:adjustRightInd/>
              <w:snapToGrid/>
              <w:spacing w:line="240" w:lineRule="auto"/>
              <w:ind w:left="0" w:leftChars="0" w:firstLine="0" w:firstLineChars="0"/>
              <w:jc w:val="both"/>
              <w:rPr>
                <w:rFonts w:hint="default" w:ascii="仿宋" w:hAnsi="仿宋" w:eastAsia="仿宋" w:cs="仿宋"/>
                <w:color w:val="auto"/>
                <w:kern w:val="0"/>
                <w:sz w:val="24"/>
                <w:szCs w:val="24"/>
                <w:highlight w:val="none"/>
                <w:lang w:val="en-US" w:eastAsia="zh-CN" w:bidi="ar"/>
              </w:rPr>
            </w:pPr>
            <w:r>
              <w:rPr>
                <w:rFonts w:hint="default" w:ascii="仿宋" w:hAnsi="仿宋" w:eastAsia="仿宋" w:cs="仿宋"/>
                <w:color w:val="auto"/>
                <w:kern w:val="0"/>
                <w:sz w:val="24"/>
                <w:szCs w:val="24"/>
                <w:highlight w:val="none"/>
                <w:lang w:val="en-US" w:eastAsia="zh-CN" w:bidi="ar"/>
              </w:rPr>
              <w:t>数据分析能力：能通过数据复盘定位问题（如某类内容互动低、某渠道转化差），总结成功经验（如高转化内容的共性特征</w:t>
            </w:r>
          </w:p>
        </w:tc>
        <w:tc>
          <w:tcPr>
            <w:tcW w:w="2417" w:type="dxa"/>
            <w:tcBorders>
              <w:top w:val="single" w:color="auto" w:sz="4" w:space="0"/>
              <w:left w:val="single" w:color="auto" w:sz="4" w:space="0"/>
              <w:bottom w:val="single" w:color="auto" w:sz="4" w:space="0"/>
              <w:right w:val="single" w:color="auto" w:sz="12" w:space="0"/>
            </w:tcBorders>
            <w:shd w:val="clear" w:color="auto" w:fill="auto"/>
            <w:vAlign w:val="center"/>
          </w:tcPr>
          <w:p>
            <w:pPr>
              <w:keepNext w:val="0"/>
              <w:keepLines w:val="0"/>
              <w:pageBreakBefore w:val="0"/>
              <w:widowControl/>
              <w:numPr>
                <w:ilvl w:val="0"/>
                <w:numId w:val="3"/>
              </w:numPr>
              <w:suppressLineNumbers w:val="0"/>
              <w:kinsoku/>
              <w:wordWrap/>
              <w:overflowPunct/>
              <w:topLinePunct w:val="0"/>
              <w:bidi w:val="0"/>
              <w:adjustRightInd/>
              <w:snapToGrid/>
              <w:spacing w:line="240" w:lineRule="auto"/>
              <w:ind w:left="0" w:leftChars="0" w:firstLine="0" w:firstLine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互联网营销基础理论：营销核心概念：理解4P理论（产品、价格、渠道、促销）、4C理论（消费者、成本、便利、沟通）在互联网场景的应用，掌握“用户画像”“转化漏斗”“私域流量”“公域流量”“全域营销”等核心概念</w:t>
            </w:r>
          </w:p>
          <w:p>
            <w:pPr>
              <w:keepNext w:val="0"/>
              <w:keepLines w:val="0"/>
              <w:pageBreakBefore w:val="0"/>
              <w:widowControl/>
              <w:numPr>
                <w:ilvl w:val="0"/>
                <w:numId w:val="3"/>
              </w:numPr>
              <w:suppressLineNumbers w:val="0"/>
              <w:kinsoku/>
              <w:wordWrap/>
              <w:overflowPunct/>
              <w:topLinePunct w:val="0"/>
              <w:bidi w:val="0"/>
              <w:adjustRightInd/>
              <w:snapToGrid/>
              <w:spacing w:line="240" w:lineRule="auto"/>
              <w:ind w:left="0" w:leftChars="0" w:firstLine="0" w:firstLineChars="0"/>
              <w:jc w:val="both"/>
              <w:rPr>
                <w:rFonts w:hint="default" w:ascii="仿宋" w:hAnsi="仿宋" w:eastAsia="仿宋" w:cs="仿宋"/>
                <w:color w:val="auto"/>
                <w:kern w:val="0"/>
                <w:sz w:val="24"/>
                <w:szCs w:val="24"/>
                <w:highlight w:val="none"/>
                <w:lang w:val="en-US" w:eastAsia="zh-CN" w:bidi="ar"/>
              </w:rPr>
            </w:pPr>
            <w:r>
              <w:rPr>
                <w:rFonts w:hint="default" w:ascii="仿宋" w:hAnsi="仿宋" w:eastAsia="仿宋" w:cs="仿宋"/>
                <w:color w:val="auto"/>
                <w:kern w:val="0"/>
                <w:sz w:val="24"/>
                <w:szCs w:val="24"/>
                <w:highlight w:val="none"/>
                <w:lang w:val="en-US" w:eastAsia="zh-CN" w:bidi="ar"/>
              </w:rPr>
              <w:t>用户洞察与行为分析</w:t>
            </w:r>
          </w:p>
          <w:p>
            <w:pPr>
              <w:keepNext w:val="0"/>
              <w:keepLines w:val="0"/>
              <w:pageBreakBefore w:val="0"/>
              <w:widowControl/>
              <w:numPr>
                <w:numId w:val="0"/>
              </w:numPr>
              <w:suppressLineNumbers w:val="0"/>
              <w:kinsoku/>
              <w:wordWrap/>
              <w:overflowPunct/>
              <w:topLinePunct w:val="0"/>
              <w:bidi w:val="0"/>
              <w:adjustRightInd/>
              <w:snapToGrid/>
              <w:spacing w:line="240" w:lineRule="auto"/>
              <w:ind w:leftChars="0"/>
              <w:jc w:val="both"/>
              <w:rPr>
                <w:rFonts w:hint="default"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（1）</w:t>
            </w:r>
            <w:r>
              <w:rPr>
                <w:rFonts w:hint="default" w:ascii="仿宋" w:hAnsi="仿宋" w:eastAsia="仿宋" w:cs="仿宋"/>
                <w:color w:val="auto"/>
                <w:kern w:val="0"/>
                <w:sz w:val="24"/>
                <w:szCs w:val="24"/>
                <w:highlight w:val="none"/>
                <w:lang w:val="en-US" w:eastAsia="zh-CN" w:bidi="ar"/>
              </w:rPr>
              <w:t>用户画像构建：了解用户 demographics（年龄、性别、地域、收入）、psychographics（兴趣爱好、消费理念、价值观）、行为数据（浏览路径、停留时长、互动行为、购买记录）的收集维度和分析方法。</w:t>
            </w:r>
          </w:p>
          <w:p>
            <w:pPr>
              <w:keepNext w:val="0"/>
              <w:keepLines w:val="0"/>
              <w:pageBreakBefore w:val="0"/>
              <w:widowControl/>
              <w:numPr>
                <w:numId w:val="0"/>
              </w:numPr>
              <w:suppressLineNumbers w:val="0"/>
              <w:kinsoku/>
              <w:wordWrap/>
              <w:overflowPunct/>
              <w:topLinePunct w:val="0"/>
              <w:bidi w:val="0"/>
              <w:adjustRightInd/>
              <w:snapToGrid/>
              <w:spacing w:line="240" w:lineRule="auto"/>
              <w:ind w:leftChars="0"/>
              <w:jc w:val="both"/>
              <w:rPr>
                <w:rFonts w:hint="default"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（2）</w:t>
            </w:r>
            <w:r>
              <w:rPr>
                <w:rFonts w:hint="default" w:ascii="仿宋" w:hAnsi="仿宋" w:eastAsia="仿宋" w:cs="仿宋"/>
                <w:color w:val="auto"/>
                <w:kern w:val="0"/>
                <w:sz w:val="24"/>
                <w:szCs w:val="24"/>
                <w:highlight w:val="none"/>
                <w:lang w:val="en-US" w:eastAsia="zh-CN" w:bidi="ar"/>
              </w:rPr>
              <w:t>用户生命周期管理：掌握用户从“潜在用户→新用户→活跃用户→付费用户→忠诚用户”各阶段的需求差异，对应设计获客、激活、留存、转化策略。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0" w:hRule="atLeast"/>
          <w:jc w:val="center"/>
        </w:trPr>
        <w:tc>
          <w:tcPr>
            <w:tcW w:w="1154" w:type="dxa"/>
            <w:tcBorders>
              <w:top w:val="single" w:color="auto" w:sz="4" w:space="0"/>
              <w:left w:val="single" w:color="auto" w:sz="12" w:space="0"/>
              <w:bottom w:val="single" w:color="auto" w:sz="4" w:space="0"/>
              <w:right w:val="single" w:color="auto" w:sz="4" w:space="0"/>
            </w:tcBorders>
            <w:shd w:val="clear" w:color="auto" w:fill="auto"/>
            <w:vAlign w:val="center"/>
          </w:tcPr>
          <w:p>
            <w:pPr>
              <w:autoSpaceDE/>
              <w:autoSpaceDN/>
              <w:spacing w:line="360" w:lineRule="exact"/>
              <w:ind w:left="0" w:leftChars="0" w:firstLine="0" w:firstLineChars="0"/>
              <w:jc w:val="both"/>
              <w:rPr>
                <w:rFonts w:hint="default" w:ascii="仿宋" w:hAnsi="仿宋" w:eastAsia="仿宋" w:cs="仿宋"/>
                <w:bCs/>
                <w:color w:val="auto"/>
                <w:sz w:val="24"/>
                <w:szCs w:val="24"/>
                <w:highlight w:val="none"/>
                <w:lang w:val="en-US" w:eastAsia="zh-CN"/>
              </w:rPr>
            </w:pPr>
            <w:r>
              <w:rPr>
                <w:rFonts w:hint="eastAsia" w:ascii="仿宋" w:hAnsi="仿宋" w:eastAsia="仿宋" w:cs="仿宋"/>
                <w:bCs/>
                <w:color w:val="auto"/>
                <w:sz w:val="24"/>
                <w:szCs w:val="24"/>
                <w:highlight w:val="none"/>
                <w:lang w:val="en-US" w:eastAsia="zh-CN"/>
              </w:rPr>
              <w:t>智能客服主管</w:t>
            </w:r>
          </w:p>
        </w:tc>
        <w:tc>
          <w:tcPr>
            <w:tcW w:w="105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0" w:leftChars="0" w:firstLine="0" w:firstLine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优化客服体系、提升服务效率与质量</w:t>
            </w:r>
          </w:p>
        </w:tc>
        <w:tc>
          <w:tcPr>
            <w:tcW w:w="190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numPr>
                <w:ilvl w:val="0"/>
                <w:numId w:val="0"/>
              </w:numPr>
              <w:suppressLineNumbers w:val="0"/>
              <w:kinsoku/>
              <w:wordWrap/>
              <w:overflowPunct/>
              <w:topLinePunct w:val="0"/>
              <w:bidi w:val="0"/>
              <w:adjustRightInd/>
              <w:snapToGrid/>
              <w:spacing w:line="240" w:lineRule="auto"/>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1.智能客服体系搭建与优化</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（1）系统搭建与迭代：主导智能客服系统（如在线机器人、语音导航、工单系统）的选型、部署或升级，根据业务需求配置知识库、问答流程、关键词匹配规则，确保系统能覆盖高频问题。</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（2）</w:t>
            </w:r>
            <w:r>
              <w:rPr>
                <w:rFonts w:hint="eastAsia" w:ascii="仿宋" w:hAnsi="仿宋" w:eastAsia="仿宋" w:cs="仿宋"/>
                <w:color w:val="auto"/>
                <w:kern w:val="0"/>
                <w:sz w:val="24"/>
                <w:szCs w:val="24"/>
                <w:highlight w:val="none"/>
                <w:lang w:val="en-US" w:eastAsia="zh-CN" w:bidi="ar"/>
              </w:rPr>
              <w:tab/>
            </w:r>
            <w:r>
              <w:rPr>
                <w:rFonts w:hint="eastAsia" w:ascii="仿宋" w:hAnsi="仿宋" w:eastAsia="仿宋" w:cs="仿宋"/>
                <w:color w:val="auto"/>
                <w:kern w:val="0"/>
                <w:sz w:val="24"/>
                <w:szCs w:val="24"/>
                <w:highlight w:val="none"/>
                <w:lang w:val="en-US" w:eastAsia="zh-CN" w:bidi="ar"/>
              </w:rPr>
              <w:t>流程设计与优化：设计用户咨询的全链路流程（如机器人接待→人工转接→问题闭环），优化交互逻辑（如减少跳转步骤、提升回答精准度），降低用户等待时间和操作成本。</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（3）</w:t>
            </w:r>
            <w:r>
              <w:rPr>
                <w:rFonts w:hint="eastAsia" w:ascii="仿宋" w:hAnsi="仿宋" w:eastAsia="仿宋" w:cs="仿宋"/>
                <w:color w:val="auto"/>
                <w:kern w:val="0"/>
                <w:sz w:val="24"/>
                <w:szCs w:val="24"/>
                <w:highlight w:val="none"/>
                <w:lang w:val="en-US" w:eastAsia="zh-CN" w:bidi="ar"/>
              </w:rPr>
              <w:tab/>
            </w:r>
            <w:r>
              <w:rPr>
                <w:rFonts w:hint="eastAsia" w:ascii="仿宋" w:hAnsi="仿宋" w:eastAsia="仿宋" w:cs="仿宋"/>
                <w:color w:val="auto"/>
                <w:kern w:val="0"/>
                <w:sz w:val="24"/>
                <w:szCs w:val="24"/>
                <w:highlight w:val="none"/>
                <w:lang w:val="en-US" w:eastAsia="zh-CN" w:bidi="ar"/>
              </w:rPr>
              <w:t>知识库管理：统筹知识库的搭建、更新与维护，确保问答内容准确、易懂，覆盖产品功能、售后政策、活动规则等核心场景，定期同步业务更新（如新品上线、规则变动）。</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2.服务质量监控与提升</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jc w:val="both"/>
              <w:rPr>
                <w:rFonts w:hint="default"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（1）</w:t>
            </w:r>
            <w:r>
              <w:rPr>
                <w:rFonts w:hint="default" w:ascii="仿宋" w:hAnsi="仿宋" w:eastAsia="仿宋" w:cs="仿宋"/>
                <w:color w:val="auto"/>
                <w:kern w:val="0"/>
                <w:sz w:val="24"/>
                <w:szCs w:val="24"/>
                <w:highlight w:val="none"/>
                <w:lang w:val="en-US" w:eastAsia="zh-CN" w:bidi="ar"/>
              </w:rPr>
              <w:t>质量标准制定：制定智能客服服务标准（如响应时效、准确率、用户满意度指标），明确机器人回答规范和人工辅助的介入条件。</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jc w:val="both"/>
              <w:rPr>
                <w:rFonts w:hint="default"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（2）</w:t>
            </w:r>
            <w:r>
              <w:rPr>
                <w:rFonts w:hint="default" w:ascii="仿宋" w:hAnsi="仿宋" w:eastAsia="仿宋" w:cs="仿宋"/>
                <w:color w:val="auto"/>
                <w:kern w:val="0"/>
                <w:sz w:val="24"/>
                <w:szCs w:val="24"/>
                <w:highlight w:val="none"/>
                <w:lang w:val="en-US" w:eastAsia="zh-CN" w:bidi="ar"/>
              </w:rPr>
              <w:t>日常监控与复盘：通过系统数据监测客服表现（如机器人解决率、转人工率、用户投诉率），定期复盘高频问题、未解决问题及用户反馈，定位系统漏洞或流程问题。</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jc w:val="both"/>
              <w:rPr>
                <w:rFonts w:hint="default"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（3）</w:t>
            </w:r>
            <w:r>
              <w:rPr>
                <w:rFonts w:hint="default" w:ascii="仿宋" w:hAnsi="仿宋" w:eastAsia="仿宋" w:cs="仿宋"/>
                <w:color w:val="auto"/>
                <w:kern w:val="0"/>
                <w:sz w:val="24"/>
                <w:szCs w:val="24"/>
                <w:highlight w:val="none"/>
                <w:lang w:val="en-US" w:eastAsia="zh-CN" w:bidi="ar"/>
              </w:rPr>
              <w:t>优化改进措施：针对低解决率问题优化知识库话术或算法模型；对复杂问题设计人工快速响应机制；通过用户调研或访谈收集痛点，推动服务体验升级。</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3.团队管理与协作（含人工客服协同）</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（1）团队搭建与培训：若涉及人工客服团队，负责人员招聘、岗位分工（如专项问题对接），制定培训计划（产品知识、沟通技巧、系统操作），提升团队专业度。</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jc w:val="both"/>
              <w:rPr>
                <w:rFonts w:hint="eastAsia" w:ascii="仿宋" w:hAnsi="仿宋" w:eastAsia="仿宋" w:cs="仿宋"/>
                <w:color w:val="auto"/>
                <w:kern w:val="0"/>
                <w:sz w:val="24"/>
                <w:szCs w:val="24"/>
                <w:highlight w:val="none"/>
                <w:lang w:val="en-US" w:eastAsia="zh-CN" w:bidi="ar"/>
              </w:rPr>
            </w:pPr>
          </w:p>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0" w:leftChars="0" w:firstLine="0" w:firstLine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（2）任务分配与绩效：分配客服任务（如工单处理、疑难问题跟进），建立绩效考核体系（如解决效率、用户好评率），通过激励机制提升团队积极性。</w:t>
            </w:r>
          </w:p>
        </w:tc>
        <w:tc>
          <w:tcPr>
            <w:tcW w:w="286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numPr>
                <w:ilvl w:val="0"/>
                <w:numId w:val="0"/>
              </w:numPr>
              <w:suppressLineNumbers w:val="0"/>
              <w:kinsoku/>
              <w:wordWrap/>
              <w:overflowPunct/>
              <w:topLinePunct w:val="0"/>
              <w:bidi w:val="0"/>
              <w:adjustRightInd/>
              <w:snapToGrid/>
              <w:spacing w:line="240" w:lineRule="auto"/>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1.智能客服系统搭建与优化能力：系统选型与落地能力；AI能力迭代优化；全渠道整合能力</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2.服务运营与用户体验管理能力：服务流程设计能力；用户体验洞察能力；服务质量监控能力。</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jc w:val="both"/>
              <w:rPr>
                <w:rFonts w:hint="default"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3.数据分析与复盘能力：解读核心指标（如机器人解决率、人工转接率、平均处理时长、用户满意度CSAT/NPS），定位系统或运营问题（如某渠道转接率过高需优化机器人话术）。</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0" w:leftChars="0" w:firstLine="0" w:firstLineChars="0"/>
              <w:jc w:val="both"/>
              <w:rPr>
                <w:rFonts w:hint="default"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4.智能客服系统操作能力。</w:t>
            </w:r>
          </w:p>
        </w:tc>
        <w:tc>
          <w:tcPr>
            <w:tcW w:w="2417" w:type="dxa"/>
            <w:tcBorders>
              <w:top w:val="single" w:color="auto" w:sz="4" w:space="0"/>
              <w:left w:val="single" w:color="auto" w:sz="4" w:space="0"/>
              <w:bottom w:val="single" w:color="auto" w:sz="4" w:space="0"/>
              <w:right w:val="single" w:color="auto" w:sz="12" w:space="0"/>
            </w:tcBorders>
            <w:shd w:val="clear" w:color="auto" w:fill="auto"/>
            <w:vAlign w:val="center"/>
          </w:tcPr>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1.智能客服核心技术与系统知识。</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2.服务运营与流程管理知识</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3.数据驱动与业务分析知识</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4.团队管理与协作知识</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0" w:leftChars="0" w:firstLine="0" w:firstLineChars="0"/>
              <w:jc w:val="both"/>
              <w:rPr>
                <w:rFonts w:hint="eastAsia" w:ascii="仿宋" w:hAnsi="仿宋" w:eastAsia="仿宋" w:cs="仿宋"/>
                <w:color w:val="auto"/>
                <w:kern w:val="0"/>
                <w:sz w:val="24"/>
                <w:szCs w:val="24"/>
                <w:highlight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0" w:hRule="atLeast"/>
          <w:jc w:val="center"/>
        </w:trPr>
        <w:tc>
          <w:tcPr>
            <w:tcW w:w="1154" w:type="dxa"/>
            <w:tcBorders>
              <w:top w:val="single" w:color="auto" w:sz="4" w:space="0"/>
              <w:left w:val="single" w:color="auto" w:sz="12" w:space="0"/>
              <w:bottom w:val="single" w:color="auto" w:sz="4" w:space="0"/>
              <w:right w:val="single" w:color="auto" w:sz="4" w:space="0"/>
            </w:tcBorders>
            <w:shd w:val="clear" w:color="auto" w:fill="auto"/>
            <w:vAlign w:val="center"/>
          </w:tcPr>
          <w:p>
            <w:pPr>
              <w:autoSpaceDE/>
              <w:autoSpaceDN/>
              <w:spacing w:line="360" w:lineRule="exact"/>
              <w:ind w:left="0" w:leftChars="0" w:firstLine="0" w:firstLineChars="0"/>
              <w:jc w:val="both"/>
              <w:rPr>
                <w:rFonts w:hint="default" w:ascii="仿宋" w:hAnsi="仿宋" w:eastAsia="仿宋" w:cs="仿宋"/>
                <w:bCs/>
                <w:color w:val="auto"/>
                <w:sz w:val="24"/>
                <w:szCs w:val="24"/>
                <w:highlight w:val="none"/>
                <w:lang w:val="en-US" w:eastAsia="zh-CN"/>
              </w:rPr>
            </w:pPr>
            <w:r>
              <w:rPr>
                <w:rFonts w:hint="eastAsia" w:ascii="仿宋" w:hAnsi="仿宋" w:eastAsia="仿宋" w:cs="仿宋"/>
                <w:bCs/>
                <w:color w:val="auto"/>
                <w:sz w:val="24"/>
                <w:szCs w:val="24"/>
                <w:highlight w:val="none"/>
                <w:lang w:val="en-US" w:eastAsia="zh-CN"/>
              </w:rPr>
              <w:t>视觉营销设计师</w:t>
            </w:r>
          </w:p>
        </w:tc>
        <w:tc>
          <w:tcPr>
            <w:tcW w:w="105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0" w:leftChars="0" w:firstLine="0" w:firstLine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通过视觉设计连接品牌、产品与用户，最终服务于营销转化目标</w:t>
            </w:r>
          </w:p>
        </w:tc>
        <w:tc>
          <w:tcPr>
            <w:tcW w:w="190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numPr>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1.营销场景视觉物料创作</w:t>
            </w:r>
          </w:p>
          <w:p>
            <w:pPr>
              <w:keepNext w:val="0"/>
              <w:keepLines w:val="0"/>
              <w:pageBreakBefore w:val="0"/>
              <w:widowControl/>
              <w:numPr>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（1）线上物料：电商平台的活动海报、商品主图、详情页视觉设计；社交媒体（抖音、小红书、公众号等）的短视频封面、图文配图、话题banner；H5活动页面、小程序界面视觉、直播背景/贴片设计等。</w:t>
            </w:r>
          </w:p>
          <w:p>
            <w:pPr>
              <w:keepNext w:val="0"/>
              <w:keepLines w:val="0"/>
              <w:pageBreakBefore w:val="0"/>
              <w:widowControl/>
              <w:numPr>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（2）线下物料：品牌活动的宣传单页、展架、海报、易拉宝；门店陈列视觉（如促销价签、堆头设计）；线下展会的展位视觉、手册设计等。</w:t>
            </w:r>
          </w:p>
          <w:p>
            <w:pPr>
              <w:keepNext w:val="0"/>
              <w:keepLines w:val="0"/>
              <w:pageBreakBefore w:val="0"/>
              <w:widowControl/>
              <w:numPr>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（3）动效与多媒体设计：基础动态海报、短视频片头/转场动效、GIF表情包等，通过动态视觉增强用户注意力。</w:t>
            </w:r>
          </w:p>
          <w:p>
            <w:pPr>
              <w:keepNext w:val="0"/>
              <w:keepLines w:val="0"/>
              <w:pageBreakBefore w:val="0"/>
              <w:widowControl/>
              <w:numPr>
                <w:numId w:val="0"/>
              </w:numPr>
              <w:suppressLineNumbers w:val="0"/>
              <w:kinsoku/>
              <w:wordWrap/>
              <w:overflowPunct/>
              <w:topLinePunct w:val="0"/>
              <w:bidi w:val="0"/>
              <w:adjustRightInd/>
              <w:snapToGrid/>
              <w:spacing w:line="240" w:lineRule="auto"/>
              <w:ind w:leftChars="0"/>
              <w:jc w:val="both"/>
              <w:rPr>
                <w:rFonts w:hint="default"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2.</w:t>
            </w:r>
            <w:r>
              <w:rPr>
                <w:rFonts w:hint="default" w:ascii="仿宋" w:hAnsi="仿宋" w:eastAsia="仿宋" w:cs="仿宋"/>
                <w:color w:val="auto"/>
                <w:kern w:val="0"/>
                <w:sz w:val="24"/>
                <w:szCs w:val="24"/>
                <w:highlight w:val="none"/>
                <w:lang w:val="en-US" w:eastAsia="zh-CN" w:bidi="ar"/>
              </w:rPr>
              <w:t>品牌视觉体系落地与延伸</w:t>
            </w:r>
          </w:p>
          <w:p>
            <w:pPr>
              <w:keepNext w:val="0"/>
              <w:keepLines w:val="0"/>
              <w:pageBreakBefore w:val="0"/>
              <w:widowControl/>
              <w:numPr>
                <w:numId w:val="0"/>
              </w:numPr>
              <w:suppressLineNumbers w:val="0"/>
              <w:kinsoku/>
              <w:wordWrap/>
              <w:overflowPunct/>
              <w:topLinePunct w:val="0"/>
              <w:bidi w:val="0"/>
              <w:adjustRightInd/>
              <w:snapToGrid/>
              <w:spacing w:line="240" w:lineRule="auto"/>
              <w:ind w:leftChars="0"/>
              <w:jc w:val="both"/>
              <w:rPr>
                <w:rFonts w:hint="default"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（1）</w:t>
            </w:r>
            <w:r>
              <w:rPr>
                <w:rFonts w:hint="default" w:ascii="仿宋" w:hAnsi="仿宋" w:eastAsia="仿宋" w:cs="仿宋"/>
                <w:color w:val="auto"/>
                <w:kern w:val="0"/>
                <w:sz w:val="24"/>
                <w:szCs w:val="24"/>
                <w:highlight w:val="none"/>
                <w:lang w:val="en-US" w:eastAsia="zh-CN" w:bidi="ar"/>
              </w:rPr>
              <w:t>品牌规范执行：严格遵循品牌视觉识别系统（VI），包括LOGO使用规范、色彩体系（主色/辅助色）、字体标准、图形元素风格等，确保营销场景中品牌形象的统一性。</w:t>
            </w:r>
          </w:p>
          <w:p>
            <w:pPr>
              <w:keepNext w:val="0"/>
              <w:keepLines w:val="0"/>
              <w:pageBreakBefore w:val="0"/>
              <w:widowControl/>
              <w:numPr>
                <w:numId w:val="0"/>
              </w:numPr>
              <w:suppressLineNumbers w:val="0"/>
              <w:kinsoku/>
              <w:wordWrap/>
              <w:overflowPunct/>
              <w:topLinePunct w:val="0"/>
              <w:bidi w:val="0"/>
              <w:adjustRightInd/>
              <w:snapToGrid/>
              <w:spacing w:line="240" w:lineRule="auto"/>
              <w:ind w:leftChars="0"/>
              <w:jc w:val="both"/>
              <w:rPr>
                <w:rFonts w:hint="default"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（2）</w:t>
            </w:r>
            <w:r>
              <w:rPr>
                <w:rFonts w:hint="default" w:ascii="仿宋" w:hAnsi="仿宋" w:eastAsia="仿宋" w:cs="仿宋"/>
                <w:color w:val="auto"/>
                <w:kern w:val="0"/>
                <w:sz w:val="24"/>
                <w:szCs w:val="24"/>
                <w:highlight w:val="none"/>
                <w:lang w:val="en-US" w:eastAsia="zh-CN" w:bidi="ar"/>
              </w:rPr>
              <w:t>主题视觉定制：结合营销节点（如节日促销、新品上市、品牌周年庆），在品牌基础视觉框架上延伸创意主题，例如为“618大促”设计专属视觉符号，兼顾品牌调性与活动氛围。</w:t>
            </w:r>
          </w:p>
          <w:p>
            <w:pPr>
              <w:keepNext w:val="0"/>
              <w:keepLines w:val="0"/>
              <w:pageBreakBefore w:val="0"/>
              <w:widowControl/>
              <w:numPr>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3.视觉逻辑与用户体验优化</w:t>
            </w:r>
          </w:p>
          <w:p>
            <w:pPr>
              <w:keepNext w:val="0"/>
              <w:keepLines w:val="0"/>
              <w:pageBreakBefore w:val="0"/>
              <w:widowControl/>
              <w:numPr>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（1）信息层级设计：通过版式布局、色彩对比、字体大小等设计手法，梳理营销内容的核心信息（如卖点、优惠、行动指令），让用户快速捕捉重点，降低理解成本。</w:t>
            </w:r>
          </w:p>
          <w:p>
            <w:pPr>
              <w:keepNext w:val="0"/>
              <w:keepLines w:val="0"/>
              <w:pageBreakBefore w:val="0"/>
              <w:widowControl/>
              <w:numPr>
                <w:numId w:val="0"/>
              </w:numPr>
              <w:suppressLineNumbers w:val="0"/>
              <w:kinsoku/>
              <w:wordWrap/>
              <w:overflowPunct/>
              <w:topLinePunct w:val="0"/>
              <w:bidi w:val="0"/>
              <w:adjustRightInd/>
              <w:snapToGrid/>
              <w:spacing w:line="240" w:lineRule="auto"/>
              <w:ind w:leftChars="0"/>
              <w:jc w:val="both"/>
              <w:rPr>
                <w:rFonts w:hint="default"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（2）转化路径引导：在设计中融入隐性引导，例如通过箭头、色彩聚焦、按钮样式突出“立即购买”“点击了解”等行动入口，优化用户从“看到内容”到“产生行动”的视觉动线。</w:t>
            </w:r>
          </w:p>
        </w:tc>
        <w:tc>
          <w:tcPr>
            <w:tcW w:w="286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0" w:leftChars="0" w:firstLine="0" w:firstLine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1.核心设计技能</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0" w:leftChars="0" w:firstLine="0" w:firstLine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软件工具熟练度：</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0" w:leftChars="0" w:firstLine="0" w:firstLine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熟练掌握主流设计工具，包括图片处理（Photoshop）、矢量图形创作（Illustrator）、UI/协作设计（Figma/XD）、基础动效制作（After Effects/Principle）、短视频剪辑（剪映/Premiere）等，能高效输出符合不同场景（线上/线下、静态/动态）的视觉作品。</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0" w:leftChars="0" w:firstLine="0" w:firstLine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2.营销思维与逻辑能力</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0" w:leftChars="0" w:firstLine="0" w:firstLine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：需求转化能力；</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0" w:leftChars="0" w:firstLine="0" w:firstLine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能从营销目标（拉新、促转化、品牌曝光）和用户痛点出发，将抽象需求（如“突出新品高端感”“强化限时优惠”）转化为具体视觉方案，让设计聚焦核心信息（卖点、优惠、行动指令）。</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0" w:leftChars="0" w:firstLine="0" w:firstLineChars="0"/>
              <w:jc w:val="both"/>
              <w:rPr>
                <w:rFonts w:hint="default" w:ascii="仿宋" w:hAnsi="仿宋" w:eastAsia="仿宋" w:cs="仿宋"/>
                <w:color w:val="auto"/>
                <w:kern w:val="0"/>
                <w:sz w:val="24"/>
                <w:szCs w:val="24"/>
                <w:highlight w:val="none"/>
                <w:lang w:val="en-US" w:eastAsia="zh-CN" w:bidi="ar"/>
              </w:rPr>
            </w:pPr>
          </w:p>
        </w:tc>
        <w:tc>
          <w:tcPr>
            <w:tcW w:w="2417" w:type="dxa"/>
            <w:tcBorders>
              <w:top w:val="single" w:color="auto" w:sz="4" w:space="0"/>
              <w:left w:val="single" w:color="auto" w:sz="4" w:space="0"/>
              <w:bottom w:val="single" w:color="auto" w:sz="4" w:space="0"/>
              <w:right w:val="single" w:color="auto" w:sz="12" w:space="0"/>
            </w:tcBorders>
            <w:shd w:val="clear" w:color="auto" w:fill="auto"/>
            <w:vAlign w:val="center"/>
          </w:tcPr>
          <w:p>
            <w:pPr>
              <w:keepNext w:val="0"/>
              <w:keepLines w:val="0"/>
              <w:pageBreakBefore w:val="0"/>
              <w:widowControl/>
              <w:numPr>
                <w:ilvl w:val="0"/>
                <w:numId w:val="4"/>
              </w:numPr>
              <w:suppressLineNumbers w:val="0"/>
              <w:kinsoku/>
              <w:wordWrap/>
              <w:overflowPunct/>
              <w:topLinePunct w:val="0"/>
              <w:bidi w:val="0"/>
              <w:adjustRightInd/>
              <w:snapToGrid/>
              <w:spacing w:line="240" w:lineRule="auto"/>
              <w:ind w:left="0" w:leftChars="0" w:firstLine="0" w:firstLine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设计基础与视觉原理知识：平面设计核心理论；视觉符号与创意表达；</w:t>
            </w:r>
          </w:p>
          <w:p>
            <w:pPr>
              <w:keepNext w:val="0"/>
              <w:keepLines w:val="0"/>
              <w:pageBreakBefore w:val="0"/>
              <w:widowControl/>
              <w:numPr>
                <w:ilvl w:val="0"/>
                <w:numId w:val="4"/>
              </w:numPr>
              <w:suppressLineNumbers w:val="0"/>
              <w:kinsoku/>
              <w:wordWrap/>
              <w:overflowPunct/>
              <w:topLinePunct w:val="0"/>
              <w:bidi w:val="0"/>
              <w:adjustRightInd/>
              <w:snapToGrid/>
              <w:spacing w:line="240" w:lineRule="auto"/>
              <w:ind w:left="0" w:leftChars="0" w:firstLine="0" w:firstLine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营销场景与渠道特性知识：主流营销场景设计规范；营销节点与主题适配</w:t>
            </w:r>
          </w:p>
          <w:p>
            <w:pPr>
              <w:keepNext w:val="0"/>
              <w:keepLines w:val="0"/>
              <w:pageBreakBefore w:val="0"/>
              <w:widowControl/>
              <w:numPr>
                <w:ilvl w:val="0"/>
                <w:numId w:val="4"/>
              </w:numPr>
              <w:suppressLineNumbers w:val="0"/>
              <w:kinsoku/>
              <w:wordWrap/>
              <w:overflowPunct/>
              <w:topLinePunct w:val="0"/>
              <w:bidi w:val="0"/>
              <w:adjustRightInd/>
              <w:snapToGrid/>
              <w:spacing w:line="240" w:lineRule="auto"/>
              <w:ind w:left="0" w:leftChars="0" w:firstLine="0" w:firstLine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品牌视觉体系知识。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0" w:hRule="atLeast"/>
          <w:jc w:val="center"/>
        </w:trPr>
        <w:tc>
          <w:tcPr>
            <w:tcW w:w="1154" w:type="dxa"/>
            <w:tcBorders>
              <w:top w:val="single" w:color="auto" w:sz="4" w:space="0"/>
              <w:left w:val="single" w:color="auto" w:sz="12" w:space="0"/>
              <w:right w:val="single" w:color="auto" w:sz="4" w:space="0"/>
            </w:tcBorders>
            <w:shd w:val="clear" w:color="auto" w:fill="auto"/>
            <w:vAlign w:val="center"/>
          </w:tcPr>
          <w:p>
            <w:pPr>
              <w:autoSpaceDE/>
              <w:autoSpaceDN/>
              <w:spacing w:line="360" w:lineRule="exact"/>
              <w:ind w:left="0" w:leftChars="0" w:firstLine="0" w:firstLineChars="0"/>
              <w:jc w:val="both"/>
              <w:rPr>
                <w:rFonts w:hint="default" w:ascii="仿宋" w:hAnsi="仿宋" w:eastAsia="仿宋" w:cs="仿宋"/>
                <w:bCs/>
                <w:color w:val="auto"/>
                <w:sz w:val="24"/>
                <w:szCs w:val="24"/>
                <w:highlight w:val="none"/>
                <w:lang w:val="en-US" w:eastAsia="zh-CN"/>
              </w:rPr>
            </w:pPr>
            <w:r>
              <w:rPr>
                <w:rFonts w:hint="eastAsia" w:ascii="仿宋" w:hAnsi="仿宋" w:eastAsia="仿宋" w:cs="仿宋"/>
                <w:bCs/>
                <w:color w:val="auto"/>
                <w:sz w:val="24"/>
                <w:szCs w:val="24"/>
                <w:highlight w:val="none"/>
                <w:lang w:val="en-US" w:eastAsia="zh-CN"/>
              </w:rPr>
              <w:t>互联网产品开发主管</w:t>
            </w:r>
          </w:p>
        </w:tc>
        <w:tc>
          <w:tcPr>
            <w:tcW w:w="1059" w:type="dxa"/>
            <w:tcBorders>
              <w:top w:val="single" w:color="auto" w:sz="4" w:space="0"/>
              <w:left w:val="single" w:color="auto" w:sz="4" w:space="0"/>
              <w:right w:val="single" w:color="auto" w:sz="4" w:space="0"/>
            </w:tcBorders>
            <w:shd w:val="clear" w:color="auto" w:fill="auto"/>
            <w:vAlign w:val="center"/>
          </w:tcPr>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0" w:leftChars="0" w:firstLine="0" w:firstLine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推动产品落地、保障开发效率、协调资源支持</w:t>
            </w:r>
          </w:p>
        </w:tc>
        <w:tc>
          <w:tcPr>
            <w:tcW w:w="1905" w:type="dxa"/>
            <w:tcBorders>
              <w:top w:val="single" w:color="auto" w:sz="4" w:space="0"/>
              <w:left w:val="single" w:color="auto" w:sz="4" w:space="0"/>
              <w:right w:val="single" w:color="auto" w:sz="4" w:space="0"/>
            </w:tcBorders>
            <w:vAlign w:val="center"/>
          </w:tcPr>
          <w:p>
            <w:pPr>
              <w:keepNext w:val="0"/>
              <w:keepLines w:val="0"/>
              <w:pageBreakBefore w:val="0"/>
              <w:widowControl/>
              <w:numPr>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1.产品开发全流程管理与推进</w:t>
            </w:r>
          </w:p>
          <w:p>
            <w:pPr>
              <w:keepNext w:val="0"/>
              <w:keepLines w:val="0"/>
              <w:pageBreakBefore w:val="0"/>
              <w:widowControl/>
              <w:numPr>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（1）需求拆解与规划：</w:t>
            </w:r>
          </w:p>
          <w:p>
            <w:pPr>
              <w:keepNext w:val="0"/>
              <w:keepLines w:val="0"/>
              <w:pageBreakBefore w:val="0"/>
              <w:widowControl/>
              <w:numPr>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对接产品经理或业务方，深入理解产品需求文档（PRD）、用户场景及核心目标，将抽象需求拆解为可执行的技术开发任务，明确功能模块、优先级及时间节点，制定详细的开发计划（如敏捷迭代中的Sprint规划）。</w:t>
            </w:r>
          </w:p>
          <w:p>
            <w:pPr>
              <w:keepNext w:val="0"/>
              <w:keepLines w:val="0"/>
              <w:pageBreakBefore w:val="0"/>
              <w:widowControl/>
              <w:numPr>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（2）开发过程把控：</w:t>
            </w:r>
          </w:p>
          <w:p>
            <w:pPr>
              <w:keepNext w:val="0"/>
              <w:keepLines w:val="0"/>
              <w:pageBreakBefore w:val="0"/>
              <w:widowControl/>
              <w:numPr>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跟踪每日/每周开发进度，通过站会、进度汇报等方式及时发现风险（如技术难点、资源不足、需求变更），协调解决阻塞问题；确保开发符合技术规范、接口标准及产品原型要求，避免偏离核心目标。</w:t>
            </w:r>
          </w:p>
          <w:p>
            <w:pPr>
              <w:keepNext w:val="0"/>
              <w:keepLines w:val="0"/>
              <w:pageBreakBefore w:val="0"/>
              <w:widowControl/>
              <w:numPr>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（3）质量与交付保障：</w:t>
            </w:r>
          </w:p>
          <w:p>
            <w:pPr>
              <w:keepNext w:val="0"/>
              <w:keepLines w:val="0"/>
              <w:pageBreakBefore w:val="0"/>
              <w:widowControl/>
              <w:numPr>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推动测试环节落地，协调测试团队制定测试计划（功能测试、性能测试、兼容性测试等），跟踪Bug修复进度，确保产品上线前达到质量标准；负责上线流程统筹，对接运维或技术支持团队，保障发布顺利。</w:t>
            </w:r>
          </w:p>
          <w:p>
            <w:pPr>
              <w:keepNext w:val="0"/>
              <w:keepLines w:val="0"/>
              <w:pageBreakBefore w:val="0"/>
              <w:widowControl/>
              <w:numPr>
                <w:numId w:val="0"/>
              </w:numPr>
              <w:suppressLineNumbers w:val="0"/>
              <w:kinsoku/>
              <w:wordWrap/>
              <w:overflowPunct/>
              <w:topLinePunct w:val="0"/>
              <w:bidi w:val="0"/>
              <w:adjustRightInd/>
              <w:snapToGrid/>
              <w:spacing w:line="240" w:lineRule="auto"/>
              <w:ind w:left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2.技术团队管理与能力建设</w:t>
            </w:r>
          </w:p>
          <w:p>
            <w:pPr>
              <w:keepNext w:val="0"/>
              <w:keepLines w:val="0"/>
              <w:pageBreakBefore w:val="0"/>
              <w:widowControl/>
              <w:numPr>
                <w:numId w:val="0"/>
              </w:numPr>
              <w:suppressLineNumbers w:val="0"/>
              <w:kinsoku/>
              <w:wordWrap/>
              <w:overflowPunct/>
              <w:topLinePunct w:val="0"/>
              <w:bidi w:val="0"/>
              <w:adjustRightInd/>
              <w:snapToGrid/>
              <w:spacing w:line="240" w:lineRule="auto"/>
              <w:ind w:leftChars="0"/>
              <w:jc w:val="both"/>
              <w:rPr>
                <w:rFonts w:hint="default"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3.跨团队沟通与资源协调</w:t>
            </w:r>
          </w:p>
        </w:tc>
        <w:tc>
          <w:tcPr>
            <w:tcW w:w="2863" w:type="dxa"/>
            <w:tcBorders>
              <w:top w:val="single" w:color="auto" w:sz="4" w:space="0"/>
              <w:left w:val="single" w:color="auto" w:sz="4" w:space="0"/>
              <w:right w:val="single" w:color="auto" w:sz="4" w:space="0"/>
            </w:tcBorders>
            <w:shd w:val="clear" w:color="auto" w:fill="auto"/>
            <w:vAlign w:val="center"/>
          </w:tcPr>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0" w:leftChars="0" w:firstLine="0" w:firstLine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1.技术硬实力</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0" w:leftChars="0" w:firstLine="0" w:firstLine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（1）扎实的技术功底：</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0" w:leftChars="0" w:firstLine="0" w:firstLine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熟悉至少1-2个主流技术栈（如前端React/Vue、后端Java/Python/Go、移动端iOS/Android），理解技术原理、架构设计逻辑及开发流程，能独立评估技术方案可行性，解决核心技术难题。</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0" w:leftChars="0" w:firstLine="0" w:firstLine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（2）技术选型与方案设计能力：</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0" w:leftChars="0" w:firstLine="0" w:firstLine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能结合业务需求、团队能力和项目周期，合理选择框架、工具或架构模式（如微服务、云原生），平衡技术先进性、稳定性与成本，输出可落地的技术方案。</w:t>
            </w:r>
          </w:p>
          <w:p>
            <w:pPr>
              <w:keepNext w:val="0"/>
              <w:keepLines w:val="0"/>
              <w:pageBreakBefore w:val="0"/>
              <w:widowControl/>
              <w:numPr>
                <w:numId w:val="0"/>
              </w:numPr>
              <w:suppressLineNumbers w:val="0"/>
              <w:kinsoku/>
              <w:wordWrap/>
              <w:overflowPunct/>
              <w:topLinePunct w:val="0"/>
              <w:bidi w:val="0"/>
              <w:adjustRightInd/>
              <w:snapToGrid/>
              <w:spacing w:line="240" w:lineRule="auto"/>
              <w:ind w:leftChars="0"/>
              <w:jc w:val="both"/>
              <w:rPr>
                <w:rFonts w:hint="default"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2.</w:t>
            </w:r>
            <w:r>
              <w:rPr>
                <w:rFonts w:hint="default" w:ascii="仿宋" w:hAnsi="仿宋" w:eastAsia="仿宋" w:cs="仿宋"/>
                <w:color w:val="auto"/>
                <w:kern w:val="0"/>
                <w:sz w:val="24"/>
                <w:szCs w:val="24"/>
                <w:highlight w:val="none"/>
                <w:lang w:val="en-US" w:eastAsia="zh-CN" w:bidi="ar"/>
              </w:rPr>
              <w:t>项目管理与执行能力</w:t>
            </w:r>
          </w:p>
          <w:p>
            <w:pPr>
              <w:keepNext w:val="0"/>
              <w:keepLines w:val="0"/>
              <w:pageBreakBefore w:val="0"/>
              <w:widowControl/>
              <w:numPr>
                <w:numId w:val="0"/>
              </w:numPr>
              <w:suppressLineNumbers w:val="0"/>
              <w:kinsoku/>
              <w:wordWrap/>
              <w:overflowPunct/>
              <w:topLinePunct w:val="0"/>
              <w:bidi w:val="0"/>
              <w:adjustRightInd/>
              <w:snapToGrid/>
              <w:spacing w:line="240" w:lineRule="auto"/>
              <w:ind w:leftChars="0"/>
              <w:jc w:val="both"/>
              <w:rPr>
                <w:rFonts w:hint="default"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3.团队管理与带教能力</w:t>
            </w:r>
          </w:p>
        </w:tc>
        <w:tc>
          <w:tcPr>
            <w:tcW w:w="2417" w:type="dxa"/>
            <w:tcBorders>
              <w:top w:val="single" w:color="auto" w:sz="4" w:space="0"/>
              <w:left w:val="single" w:color="auto" w:sz="4" w:space="0"/>
              <w:bottom w:val="single" w:color="auto" w:sz="4" w:space="0"/>
              <w:right w:val="single" w:color="auto" w:sz="12" w:space="0"/>
            </w:tcBorders>
            <w:shd w:val="clear" w:color="auto" w:fill="auto"/>
            <w:vAlign w:val="center"/>
          </w:tcPr>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0" w:leftChars="0" w:firstLine="0" w:firstLine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1.技术基础与架构知识</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0" w:leftChars="0" w:firstLine="0" w:firstLineChars="0"/>
              <w:jc w:val="both"/>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2.项目管理与流程知识</w:t>
            </w:r>
          </w:p>
          <w:p>
            <w:pPr>
              <w:keepNext w:val="0"/>
              <w:keepLines w:val="0"/>
              <w:pageBreakBefore w:val="0"/>
              <w:widowControl/>
              <w:numPr>
                <w:ilvl w:val="0"/>
                <w:numId w:val="0"/>
              </w:numPr>
              <w:suppressLineNumbers w:val="0"/>
              <w:kinsoku/>
              <w:wordWrap/>
              <w:overflowPunct/>
              <w:topLinePunct w:val="0"/>
              <w:bidi w:val="0"/>
              <w:adjustRightInd/>
              <w:snapToGrid/>
              <w:spacing w:line="240" w:lineRule="auto"/>
              <w:ind w:left="0" w:leftChars="0" w:firstLine="0" w:firstLineChars="0"/>
              <w:jc w:val="both"/>
              <w:rPr>
                <w:rFonts w:hint="default"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3.团队管理与协作知识</w:t>
            </w:r>
          </w:p>
        </w:tc>
      </w:tr>
    </w:tbl>
    <w:p>
      <w:pPr>
        <w:pStyle w:val="2"/>
        <w:ind w:firstLine="560"/>
      </w:pPr>
      <w:r>
        <w:rPr>
          <w:rFonts w:hint="eastAsia"/>
        </w:rPr>
        <w:t>五、课程设计思路</w:t>
      </w:r>
      <w:bookmarkEnd w:id="25"/>
      <w:bookmarkEnd w:id="26"/>
    </w:p>
    <w:p>
      <w:pPr>
        <w:pStyle w:val="3"/>
        <w:bidi w:val="0"/>
      </w:pPr>
      <w:r>
        <w:rPr>
          <w:rFonts w:hint="eastAsia"/>
          <w:lang w:eastAsia="zh-CN"/>
        </w:rPr>
        <w:t>（</w:t>
      </w:r>
      <w:r>
        <w:rPr>
          <w:rFonts w:hint="eastAsia"/>
          <w:lang w:val="en-US" w:eastAsia="zh-CN"/>
        </w:rPr>
        <w:t>一</w:t>
      </w:r>
      <w:r>
        <w:rPr>
          <w:rFonts w:hint="eastAsia"/>
          <w:lang w:eastAsia="zh-CN"/>
        </w:rPr>
        <w:t>）</w:t>
      </w:r>
      <w:r>
        <w:rPr>
          <w:rFonts w:hint="default"/>
        </w:rPr>
        <w:t>教学路径</w:t>
      </w:r>
    </w:p>
    <w:p>
      <w:pPr>
        <w:bidi w:val="0"/>
      </w:pPr>
      <w:r>
        <w:rPr>
          <w:rFonts w:hint="eastAsia"/>
          <w:lang w:val="en-US" w:eastAsia="zh-CN"/>
        </w:rPr>
        <w:t>1.</w:t>
      </w:r>
      <w:r>
        <w:rPr>
          <w:rFonts w:hint="default"/>
        </w:rPr>
        <w:t>明确教学目标</w:t>
      </w:r>
    </w:p>
    <w:p>
      <w:pPr>
        <w:bidi w:val="0"/>
        <w:rPr>
          <w:rFonts w:hint="default"/>
        </w:rPr>
      </w:pPr>
      <w:r>
        <w:rPr>
          <w:rFonts w:hint="default"/>
        </w:rPr>
        <w:t>树立以打造学生就业竞争力为核心目标的培养思路，确定“注重综合素质，</w:t>
      </w:r>
      <w:r>
        <w:rPr>
          <w:rFonts w:hint="eastAsia"/>
          <w:lang w:eastAsia="zh-CN"/>
        </w:rPr>
        <w:t>拓宽专业视野</w:t>
      </w:r>
      <w:r>
        <w:rPr>
          <w:rFonts w:hint="default"/>
        </w:rPr>
        <w:t>，强化核心专业技能，实现零距离就业”的指导思想。</w:t>
      </w:r>
    </w:p>
    <w:p>
      <w:pPr>
        <w:bidi w:val="0"/>
        <w:rPr>
          <w:rFonts w:hint="default" w:eastAsia="仿宋_GB2312"/>
          <w:lang w:val="en-US" w:eastAsia="zh-CN"/>
        </w:rPr>
      </w:pPr>
      <w:r>
        <w:rPr>
          <w:rFonts w:hint="default"/>
        </w:rPr>
        <w:t>知识与技能目标：使学生具备了解和分析电子商务的组成要素、特点、功能的能力；掌握开通网上银行和绑定第三方支付、在B2C、C2C网站和手机端体验购物的能力；掌握开设网店并进行网店商品选货、店铺注册、商品发布与状态处理、商品拍摄与图片处理、制作促销海报等综合能力等。</w:t>
      </w:r>
      <w:r>
        <w:rPr>
          <w:rFonts w:hint="eastAsia"/>
          <w:lang w:val="en-US" w:eastAsia="zh-CN"/>
        </w:rPr>
        <w:t>能够运用智能客服操作系统、并且可以设计直播销售全流程、掌握数据化运营决策。</w:t>
      </w:r>
    </w:p>
    <w:p>
      <w:pPr>
        <w:bidi w:val="0"/>
        <w:rPr>
          <w:rFonts w:hint="default"/>
        </w:rPr>
      </w:pPr>
      <w:r>
        <w:rPr>
          <w:rFonts w:hint="default"/>
        </w:rPr>
        <w:t>过程与方法目标：通过真实的任务情境唤起学生思维的能动性；通过分组学习，培养学生协作学习及自主探究的能力等。</w:t>
      </w:r>
    </w:p>
    <w:p>
      <w:pPr>
        <w:bidi w:val="0"/>
        <w:rPr>
          <w:rFonts w:hint="default"/>
        </w:rPr>
      </w:pPr>
      <w:r>
        <w:rPr>
          <w:rFonts w:hint="default"/>
        </w:rPr>
        <w:t>情感、态度及价值观目标：通过德育渗透培养学生正确的</w:t>
      </w:r>
      <w:r>
        <w:rPr>
          <w:rFonts w:hint="eastAsia"/>
          <w:lang w:eastAsia="zh-CN"/>
        </w:rPr>
        <w:t>世界观、人生观、价值观</w:t>
      </w:r>
      <w:r>
        <w:rPr>
          <w:rFonts w:hint="default"/>
        </w:rPr>
        <w:t>；通过分组项目实践培养学生的团队协作能力和责任意识等。</w:t>
      </w:r>
    </w:p>
    <w:p>
      <w:pPr>
        <w:bidi w:val="0"/>
        <w:rPr>
          <w:rFonts w:hint="default"/>
        </w:rPr>
      </w:pPr>
      <w:r>
        <w:rPr>
          <w:rFonts w:hint="eastAsia"/>
          <w:lang w:val="en-US" w:eastAsia="zh-CN"/>
        </w:rPr>
        <w:t>2.</w:t>
      </w:r>
      <w:r>
        <w:rPr>
          <w:rFonts w:hint="default"/>
        </w:rPr>
        <w:t>设计教学内容</w:t>
      </w:r>
    </w:p>
    <w:p>
      <w:pPr>
        <w:bidi w:val="0"/>
        <w:rPr>
          <w:rFonts w:hint="default"/>
        </w:rPr>
      </w:pPr>
      <w:r>
        <w:rPr>
          <w:rFonts w:hint="default"/>
        </w:rPr>
        <w:t>课程内容应涵盖电子商务的各个方面，如电子商务概述、网络工具的使用、网上支付、电子商务模式、电子商务安全、网络营销、电子商务物流、网上开店实务等。</w:t>
      </w:r>
    </w:p>
    <w:p>
      <w:pPr>
        <w:bidi w:val="0"/>
        <w:rPr>
          <w:rFonts w:hint="default"/>
        </w:rPr>
      </w:pPr>
      <w:r>
        <w:rPr>
          <w:rFonts w:hint="default"/>
        </w:rPr>
        <w:t>教学内容应注重理论与实践相结合，通过案例分析、模拟操作、上机实训等方法，加强学生对电子商务知识的理解和过程的掌握。</w:t>
      </w:r>
    </w:p>
    <w:p>
      <w:pPr>
        <w:bidi w:val="0"/>
        <w:rPr>
          <w:rFonts w:hint="default"/>
        </w:rPr>
      </w:pPr>
      <w:r>
        <w:rPr>
          <w:rFonts w:hint="default"/>
        </w:rPr>
        <w:t>实施教学路径：</w:t>
      </w:r>
    </w:p>
    <w:p>
      <w:pPr>
        <w:bidi w:val="0"/>
        <w:rPr>
          <w:rFonts w:hint="default"/>
        </w:rPr>
      </w:pPr>
      <w:r>
        <w:rPr>
          <w:rFonts w:hint="default"/>
        </w:rPr>
        <w:t>采用项目驱动的教学方式，以一个完整的电子商务项目建设贯穿整个教学过程的始终，以项目的构建过程为线索安排教学步骤。</w:t>
      </w:r>
    </w:p>
    <w:p>
      <w:pPr>
        <w:bidi w:val="0"/>
        <w:rPr>
          <w:rFonts w:hint="default"/>
        </w:rPr>
      </w:pPr>
      <w:r>
        <w:rPr>
          <w:rFonts w:hint="default"/>
        </w:rPr>
        <w:t>学生在学习过程中参与一个完整项目的分析、设计、实现的全过程，有利于从整体上掌握课程的精髓，提高在实际工作中分析问题、解决问题的能力。</w:t>
      </w:r>
    </w:p>
    <w:p>
      <w:pPr>
        <w:pStyle w:val="3"/>
        <w:bidi w:val="0"/>
        <w:rPr>
          <w:rFonts w:hint="default"/>
        </w:rPr>
      </w:pPr>
      <w:r>
        <w:rPr>
          <w:rFonts w:hint="eastAsia"/>
          <w:lang w:eastAsia="zh-CN"/>
        </w:rPr>
        <w:t>（</w:t>
      </w:r>
      <w:r>
        <w:rPr>
          <w:rFonts w:hint="eastAsia"/>
          <w:lang w:val="en-US" w:eastAsia="zh-CN"/>
        </w:rPr>
        <w:t>二</w:t>
      </w:r>
      <w:r>
        <w:rPr>
          <w:rFonts w:hint="eastAsia"/>
          <w:lang w:eastAsia="zh-CN"/>
        </w:rPr>
        <w:t>）</w:t>
      </w:r>
      <w:r>
        <w:rPr>
          <w:rFonts w:hint="default"/>
        </w:rPr>
        <w:t>教学评价</w:t>
      </w:r>
    </w:p>
    <w:p>
      <w:pPr>
        <w:bidi w:val="0"/>
        <w:rPr>
          <w:rFonts w:hint="default"/>
        </w:rPr>
      </w:pPr>
      <w:r>
        <w:rPr>
          <w:rFonts w:hint="eastAsia"/>
          <w:lang w:val="en-US" w:eastAsia="zh-CN"/>
        </w:rPr>
        <w:t>1.</w:t>
      </w:r>
      <w:r>
        <w:rPr>
          <w:rFonts w:hint="default"/>
        </w:rPr>
        <w:t>多元化评价方式</w:t>
      </w:r>
    </w:p>
    <w:p>
      <w:pPr>
        <w:bidi w:val="0"/>
        <w:rPr>
          <w:rFonts w:hint="default"/>
        </w:rPr>
      </w:pPr>
      <w:r>
        <w:rPr>
          <w:rFonts w:hint="default"/>
        </w:rPr>
        <w:t>采用总结性评价与形成性评价相结合的方式，保证对学生评价的科学性和全面性。</w:t>
      </w:r>
    </w:p>
    <w:p>
      <w:pPr>
        <w:bidi w:val="0"/>
        <w:rPr>
          <w:rFonts w:hint="default"/>
        </w:rPr>
      </w:pPr>
      <w:r>
        <w:rPr>
          <w:rFonts w:hint="default"/>
        </w:rPr>
        <w:t>总结性评价主要通过期末测验试题，对学生的期末考试成绩进行分析，了解学生在本学期的课程学习状况。</w:t>
      </w:r>
    </w:p>
    <w:p>
      <w:pPr>
        <w:bidi w:val="0"/>
        <w:rPr>
          <w:rFonts w:hint="default"/>
        </w:rPr>
      </w:pPr>
      <w:r>
        <w:rPr>
          <w:rFonts w:hint="default"/>
        </w:rPr>
        <w:t>过程性评价则通过对学生在学习过程中的学习行为、学习表现进行分析，掌握学生在学习过程中的表现情况，评价维度包括课程访问情况、资源浏览情况、课堂交互情况，以及作业提交与完成质量等方面。</w:t>
      </w:r>
    </w:p>
    <w:p>
      <w:pPr>
        <w:bidi w:val="0"/>
        <w:rPr>
          <w:rFonts w:hint="default"/>
        </w:rPr>
      </w:pPr>
      <w:r>
        <w:rPr>
          <w:rFonts w:hint="eastAsia"/>
          <w:lang w:val="en-US" w:eastAsia="zh-CN"/>
        </w:rPr>
        <w:t>2.</w:t>
      </w:r>
      <w:r>
        <w:rPr>
          <w:rFonts w:hint="default"/>
        </w:rPr>
        <w:t>反馈与调整</w:t>
      </w:r>
    </w:p>
    <w:p>
      <w:pPr>
        <w:bidi w:val="0"/>
        <w:rPr>
          <w:rFonts w:hint="default"/>
        </w:rPr>
      </w:pPr>
      <w:r>
        <w:rPr>
          <w:rFonts w:hint="default"/>
        </w:rPr>
        <w:t>定期进行学生满意度调查和课程评估，了解学生对教学内容、教师授课和学习资源等方面的反馈意见。</w:t>
      </w:r>
    </w:p>
    <w:p>
      <w:pPr>
        <w:bidi w:val="0"/>
        <w:rPr>
          <w:rFonts w:hint="default"/>
        </w:rPr>
      </w:pPr>
      <w:r>
        <w:rPr>
          <w:rFonts w:hint="default"/>
        </w:rPr>
        <w:t>根据学生的反馈和课程评估结果，及时调整课程设计和教学方式，以提高教学质量和学生的学习效果。</w:t>
      </w:r>
    </w:p>
    <w:p>
      <w:pPr>
        <w:pStyle w:val="3"/>
        <w:bidi w:val="0"/>
        <w:rPr>
          <w:rFonts w:hint="default"/>
        </w:rPr>
      </w:pPr>
      <w:r>
        <w:rPr>
          <w:rFonts w:hint="eastAsia"/>
          <w:lang w:eastAsia="zh-CN"/>
        </w:rPr>
        <w:t>（</w:t>
      </w:r>
      <w:r>
        <w:rPr>
          <w:rFonts w:hint="eastAsia"/>
          <w:lang w:val="en-US" w:eastAsia="zh-CN"/>
        </w:rPr>
        <w:t>三</w:t>
      </w:r>
      <w:r>
        <w:rPr>
          <w:rFonts w:hint="eastAsia"/>
          <w:lang w:eastAsia="zh-CN"/>
        </w:rPr>
        <w:t>）</w:t>
      </w:r>
      <w:r>
        <w:rPr>
          <w:rFonts w:hint="default"/>
        </w:rPr>
        <w:t>课程思政</w:t>
      </w:r>
    </w:p>
    <w:p>
      <w:pPr>
        <w:bidi w:val="0"/>
        <w:rPr>
          <w:rFonts w:hint="default"/>
        </w:rPr>
      </w:pPr>
      <w:r>
        <w:rPr>
          <w:rFonts w:hint="eastAsia"/>
          <w:lang w:val="en-US" w:eastAsia="zh-CN"/>
        </w:rPr>
        <w:t>1.</w:t>
      </w:r>
      <w:r>
        <w:rPr>
          <w:rFonts w:hint="default"/>
        </w:rPr>
        <w:t>融入思想政治教育内容</w:t>
      </w:r>
    </w:p>
    <w:p>
      <w:pPr>
        <w:bidi w:val="0"/>
        <w:rPr>
          <w:rFonts w:hint="default"/>
        </w:rPr>
      </w:pPr>
      <w:r>
        <w:rPr>
          <w:rFonts w:hint="default"/>
        </w:rPr>
        <w:t>在课程的各个教学模块和环节中融入思想政治教育内容，如社会主义核心价值观教育、爱国主义教育、民族自信等。</w:t>
      </w:r>
    </w:p>
    <w:p>
      <w:pPr>
        <w:bidi w:val="0"/>
        <w:rPr>
          <w:rFonts w:hint="default"/>
        </w:rPr>
      </w:pPr>
      <w:r>
        <w:rPr>
          <w:rFonts w:hint="default"/>
        </w:rPr>
        <w:t>通过分析电子商务领域中的成功案例和失败教训，引导学生树立正确的</w:t>
      </w:r>
      <w:r>
        <w:rPr>
          <w:rFonts w:hint="eastAsia"/>
          <w:lang w:eastAsia="zh-CN"/>
        </w:rPr>
        <w:t>世界观、人生观、价值观</w:t>
      </w:r>
      <w:r>
        <w:rPr>
          <w:rFonts w:hint="default"/>
        </w:rPr>
        <w:t>。</w:t>
      </w:r>
    </w:p>
    <w:p>
      <w:pPr>
        <w:bidi w:val="0"/>
        <w:rPr>
          <w:rFonts w:hint="default"/>
        </w:rPr>
      </w:pPr>
      <w:r>
        <w:rPr>
          <w:rFonts w:hint="eastAsia"/>
          <w:lang w:val="en-US" w:eastAsia="zh-CN"/>
        </w:rPr>
        <w:t>2.</w:t>
      </w:r>
      <w:r>
        <w:rPr>
          <w:rFonts w:hint="default"/>
        </w:rPr>
        <w:t>结合社会热点话题</w:t>
      </w:r>
    </w:p>
    <w:p>
      <w:pPr>
        <w:bidi w:val="0"/>
        <w:rPr>
          <w:rFonts w:hint="default"/>
        </w:rPr>
      </w:pPr>
      <w:r>
        <w:rPr>
          <w:rFonts w:hint="default"/>
        </w:rPr>
        <w:t>在课程讲授中引入社会热点话题，如互联网创业、网络诈骗、校园网贷、网红直播等，进行剖析和讨论引导。</w:t>
      </w:r>
    </w:p>
    <w:p>
      <w:pPr>
        <w:bidi w:val="0"/>
        <w:rPr>
          <w:rFonts w:hint="default"/>
        </w:rPr>
      </w:pPr>
      <w:r>
        <w:rPr>
          <w:rFonts w:hint="default"/>
        </w:rPr>
        <w:t>帮助学生提高辨别能力，构建正确的思想价值体系，践行社会主义核心价值观。</w:t>
      </w:r>
    </w:p>
    <w:p>
      <w:pPr>
        <w:bidi w:val="0"/>
        <w:rPr>
          <w:rFonts w:hint="default"/>
        </w:rPr>
      </w:pPr>
      <w:r>
        <w:rPr>
          <w:rFonts w:hint="eastAsia"/>
          <w:lang w:val="en-US" w:eastAsia="zh-CN"/>
        </w:rPr>
        <w:t>3.</w:t>
      </w:r>
      <w:r>
        <w:rPr>
          <w:rFonts w:hint="default"/>
        </w:rPr>
        <w:t>培养创新与创业意识</w:t>
      </w:r>
    </w:p>
    <w:p>
      <w:pPr>
        <w:bidi w:val="0"/>
        <w:rPr>
          <w:rFonts w:hint="default"/>
        </w:rPr>
      </w:pPr>
      <w:r>
        <w:rPr>
          <w:rFonts w:hint="default"/>
        </w:rPr>
        <w:t>鼓励学生积极参加各类与电子商务相关的竞赛和创新实践活动，着力提高学生的创新与创业意识、团队合作精神等“电商思维”和实践能力。</w:t>
      </w:r>
    </w:p>
    <w:p>
      <w:pPr>
        <w:bidi w:val="0"/>
        <w:rPr>
          <w:rFonts w:hint="eastAsia"/>
          <w:color w:val="FF0000"/>
        </w:rPr>
      </w:pPr>
      <w:r>
        <w:rPr>
          <w:rFonts w:hint="default"/>
        </w:rPr>
        <w:t>通过创新创业实践和各类专业竞赛为主线，进一步督促学生主动学习，提高学生的自学能力、分析问题和解决问题的能力、应用知识的能力和创新能力。</w:t>
      </w:r>
    </w:p>
    <w:bookmarkEnd w:id="27"/>
    <w:p>
      <w:pPr>
        <w:pStyle w:val="2"/>
        <w:ind w:firstLine="0" w:firstLineChars="0"/>
      </w:pPr>
      <w:bookmarkStart w:id="28" w:name="_Toc8844"/>
      <w:bookmarkStart w:id="29" w:name="_Toc11466"/>
      <w:r>
        <w:rPr>
          <w:rFonts w:hint="eastAsia"/>
        </w:rPr>
        <w:t>六、课程结构与内容</w:t>
      </w:r>
      <w:bookmarkEnd w:id="28"/>
      <w:bookmarkEnd w:id="29"/>
      <w:bookmarkStart w:id="30" w:name="_Toc19213"/>
      <w:bookmarkStart w:id="31" w:name="_Toc7467"/>
    </w:p>
    <w:p>
      <w:pPr>
        <w:ind w:firstLine="480"/>
        <w:jc w:val="center"/>
        <w:rPr>
          <w:rFonts w:ascii="仿宋_GB2312" w:hAnsi="仿宋_GB2312" w:cs="仿宋_GB2312"/>
          <w:b/>
          <w:bCs/>
          <w:sz w:val="24"/>
          <w:szCs w:val="21"/>
        </w:rPr>
      </w:pPr>
      <w:r>
        <w:rPr>
          <w:rFonts w:hint="eastAsia" w:ascii="仿宋_GB2312" w:hAnsi="仿宋_GB2312" w:cs="仿宋_GB2312"/>
          <w:b/>
          <w:bCs/>
          <w:sz w:val="24"/>
          <w:szCs w:val="21"/>
        </w:rPr>
        <w:t>表3. 课程设计方案</w:t>
      </w:r>
      <w:bookmarkEnd w:id="30"/>
      <w:bookmarkEnd w:id="31"/>
    </w:p>
    <w:tbl>
      <w:tblPr>
        <w:tblStyle w:val="14"/>
        <w:tblW w:w="8712" w:type="dxa"/>
        <w:tblInd w:w="43"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337"/>
        <w:gridCol w:w="1004"/>
        <w:gridCol w:w="971"/>
        <w:gridCol w:w="2484"/>
        <w:gridCol w:w="1354"/>
        <w:gridCol w:w="2100"/>
        <w:gridCol w:w="462"/>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337" w:type="dxa"/>
            <w:tcBorders>
              <w:tl2br w:val="nil"/>
              <w:tr2bl w:val="nil"/>
            </w:tcBorders>
            <w:vAlign w:val="center"/>
          </w:tcPr>
          <w:p>
            <w:pPr>
              <w:spacing w:line="240" w:lineRule="auto"/>
              <w:ind w:firstLine="0" w:firstLineChars="0"/>
              <w:jc w:val="both"/>
              <w:rPr>
                <w:rFonts w:hint="eastAsia" w:ascii="仿宋" w:hAnsi="仿宋" w:eastAsia="仿宋" w:cs="仿宋"/>
                <w:b/>
                <w:bCs/>
                <w:sz w:val="24"/>
                <w:szCs w:val="24"/>
              </w:rPr>
            </w:pPr>
            <w:r>
              <w:rPr>
                <w:rFonts w:hint="eastAsia" w:ascii="仿宋" w:hAnsi="仿宋" w:eastAsia="仿宋" w:cs="仿宋"/>
                <w:b/>
                <w:bCs/>
                <w:sz w:val="24"/>
                <w:szCs w:val="24"/>
              </w:rPr>
              <w:t>序号</w:t>
            </w:r>
          </w:p>
        </w:tc>
        <w:tc>
          <w:tcPr>
            <w:tcW w:w="1004" w:type="dxa"/>
            <w:tcBorders>
              <w:tl2br w:val="nil"/>
              <w:tr2bl w:val="nil"/>
            </w:tcBorders>
            <w:vAlign w:val="center"/>
          </w:tcPr>
          <w:p>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课程内容</w:t>
            </w:r>
          </w:p>
          <w:p>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（模块/项目）</w:t>
            </w:r>
          </w:p>
        </w:tc>
        <w:tc>
          <w:tcPr>
            <w:tcW w:w="971" w:type="dxa"/>
            <w:tcBorders>
              <w:tl2br w:val="nil"/>
              <w:tr2bl w:val="nil"/>
            </w:tcBorders>
            <w:vAlign w:val="center"/>
          </w:tcPr>
          <w:p>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学习任务</w:t>
            </w:r>
          </w:p>
        </w:tc>
        <w:tc>
          <w:tcPr>
            <w:tcW w:w="2484" w:type="dxa"/>
            <w:tcBorders>
              <w:tl2br w:val="nil"/>
              <w:tr2bl w:val="nil"/>
            </w:tcBorders>
            <w:vAlign w:val="center"/>
          </w:tcPr>
          <w:p>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学习内容</w:t>
            </w:r>
          </w:p>
          <w:p>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和要求</w:t>
            </w:r>
          </w:p>
        </w:tc>
        <w:tc>
          <w:tcPr>
            <w:tcW w:w="1354" w:type="dxa"/>
            <w:tcBorders>
              <w:tl2br w:val="nil"/>
              <w:tr2bl w:val="nil"/>
            </w:tcBorders>
            <w:vAlign w:val="center"/>
          </w:tcPr>
          <w:p>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教学</w:t>
            </w:r>
          </w:p>
          <w:p>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设计</w:t>
            </w:r>
          </w:p>
        </w:tc>
        <w:tc>
          <w:tcPr>
            <w:tcW w:w="2100" w:type="dxa"/>
            <w:tcBorders>
              <w:tl2br w:val="nil"/>
              <w:tr2bl w:val="nil"/>
            </w:tcBorders>
            <w:vAlign w:val="center"/>
          </w:tcPr>
          <w:p>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课程思政设计</w:t>
            </w:r>
          </w:p>
        </w:tc>
        <w:tc>
          <w:tcPr>
            <w:tcW w:w="462" w:type="dxa"/>
            <w:tcBorders>
              <w:tl2br w:val="nil"/>
              <w:tr2bl w:val="nil"/>
            </w:tcBorders>
            <w:vAlign w:val="center"/>
          </w:tcPr>
          <w:p>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学时</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00" w:hRule="atLeast"/>
        </w:trPr>
        <w:tc>
          <w:tcPr>
            <w:tcW w:w="337" w:type="dxa"/>
            <w:tcBorders>
              <w:tl2br w:val="nil"/>
              <w:tr2bl w:val="nil"/>
            </w:tcBorders>
            <w:vAlign w:val="center"/>
          </w:tcPr>
          <w:p>
            <w:pPr>
              <w:spacing w:line="240" w:lineRule="auto"/>
              <w:ind w:firstLine="0" w:firstLineChars="0"/>
              <w:jc w:val="center"/>
              <w:rPr>
                <w:rFonts w:hint="eastAsia" w:ascii="仿宋" w:hAnsi="仿宋" w:eastAsia="仿宋" w:cs="仿宋"/>
                <w:sz w:val="24"/>
                <w:szCs w:val="24"/>
              </w:rPr>
            </w:pPr>
            <w:r>
              <w:rPr>
                <w:rFonts w:hint="eastAsia" w:ascii="仿宋" w:hAnsi="仿宋" w:eastAsia="仿宋" w:cs="仿宋"/>
                <w:sz w:val="24"/>
                <w:szCs w:val="24"/>
              </w:rPr>
              <w:t>1</w:t>
            </w:r>
          </w:p>
        </w:tc>
        <w:tc>
          <w:tcPr>
            <w:tcW w:w="1004" w:type="dxa"/>
            <w:tcBorders>
              <w:tl2br w:val="nil"/>
              <w:tr2bl w:val="nil"/>
            </w:tcBorders>
            <w:vAlign w:val="center"/>
          </w:tcPr>
          <w:p>
            <w:pPr>
              <w:widowControl/>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highlight w:val="none"/>
              </w:rPr>
              <w:t>第一章</w:t>
            </w:r>
          </w:p>
        </w:tc>
        <w:tc>
          <w:tcPr>
            <w:tcW w:w="971" w:type="dxa"/>
            <w:tcBorders>
              <w:tl2br w:val="nil"/>
              <w:tr2bl w:val="nil"/>
            </w:tcBorders>
            <w:vAlign w:val="center"/>
          </w:tcPr>
          <w:p>
            <w:pPr>
              <w:spacing w:line="240" w:lineRule="auto"/>
              <w:ind w:left="0" w:leftChars="0" w:firstLine="0" w:firstLineChars="0"/>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highlight w:val="none"/>
              </w:rPr>
              <w:t>电子商务概念</w:t>
            </w:r>
          </w:p>
        </w:tc>
        <w:tc>
          <w:tcPr>
            <w:tcW w:w="2484" w:type="dxa"/>
            <w:tcBorders>
              <w:tl2br w:val="nil"/>
              <w:tr2bl w:val="nil"/>
            </w:tcBorders>
            <w:vAlign w:val="center"/>
          </w:tcPr>
          <w:p>
            <w:pPr>
              <w:widowControl/>
              <w:numPr>
                <w:ilvl w:val="0"/>
                <w:numId w:val="5"/>
              </w:numPr>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学习内容：</w:t>
            </w:r>
          </w:p>
          <w:p>
            <w:pPr>
              <w:widowControl/>
              <w:snapToGrid w:val="0"/>
              <w:spacing w:line="240" w:lineRule="auto"/>
              <w:ind w:left="0" w:leftChars="0" w:firstLine="0" w:firstLineChars="0"/>
              <w:rPr>
                <w:rFonts w:hint="eastAsia" w:ascii="仿宋" w:hAnsi="仿宋" w:eastAsia="仿宋" w:cs="仿宋"/>
                <w:kern w:val="0"/>
                <w:sz w:val="24"/>
                <w:szCs w:val="24"/>
                <w:highlight w:val="none"/>
                <w:lang w:eastAsia="zh-CN"/>
              </w:rPr>
            </w:pP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1</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了解电子商务的多种定义，如电子商务是以信息网络技术为手段，以商品交换为中心的商务活动</w:t>
            </w:r>
            <w:r>
              <w:rPr>
                <w:rFonts w:hint="eastAsia" w:ascii="仿宋" w:hAnsi="仿宋" w:eastAsia="仿宋" w:cs="仿宋"/>
                <w:kern w:val="0"/>
                <w:sz w:val="24"/>
                <w:szCs w:val="24"/>
                <w:highlight w:val="none"/>
                <w:lang w:eastAsia="zh-CN"/>
              </w:rPr>
              <w:t>。</w:t>
            </w:r>
          </w:p>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2</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从不同角度学习电子商务的分类方式，如按照商务活动的内容可分为间接电子商务（有形商品的电子商务，三流不能完全在网上传输，又称不完全电子商务）和直接电子商务（无形商品和服务的电子商务，三流所有功能完全在网上传输，又称完全电子商务）</w:t>
            </w:r>
          </w:p>
          <w:p>
            <w:pPr>
              <w:widowControl/>
              <w:snapToGrid w:val="0"/>
              <w:spacing w:line="240" w:lineRule="auto"/>
              <w:ind w:left="0" w:leftChars="0" w:firstLine="0" w:firstLineChars="0"/>
              <w:rPr>
                <w:rFonts w:hint="eastAsia" w:ascii="仿宋" w:hAnsi="仿宋" w:eastAsia="仿宋" w:cs="仿宋"/>
                <w:kern w:val="0"/>
                <w:sz w:val="24"/>
                <w:szCs w:val="24"/>
                <w:highlight w:val="none"/>
                <w:lang w:eastAsia="zh-CN"/>
              </w:rPr>
            </w:pP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3</w:t>
            </w:r>
            <w:r>
              <w:rPr>
                <w:rFonts w:hint="eastAsia" w:ascii="仿宋" w:hAnsi="仿宋" w:eastAsia="仿宋" w:cs="仿宋"/>
                <w:kern w:val="0"/>
                <w:sz w:val="24"/>
                <w:szCs w:val="24"/>
                <w:highlight w:val="none"/>
                <w:lang w:eastAsia="zh-CN"/>
              </w:rPr>
              <w:t>）学习电子商务在广告宣传、咨询洽谈、网上订购、网上支付、电子账户、服务传递、意见征询、交易管理等方面的功能，了解这些功能是如何通过电子商务平台实现的，以及它们对企业和消费者的价值。</w:t>
            </w:r>
          </w:p>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4</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掌握电子商务的交易网络化、交易虚拟化、交易成本低、交易全球化、交易过程透明化等特征，理解这些特征是如何体现电子商务的本质和优势的，以及它们对企业和市场的影响。</w:t>
            </w:r>
          </w:p>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5</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了解电子商务的发展历程，包括早期的EDI电子商务阶段，到以互联网为基础的现代电子商务的兴起和发展，以及移动电子商务、跨境电子商务等新兴电子商务模式的出现和发展趋势。</w:t>
            </w:r>
          </w:p>
          <w:p>
            <w:pPr>
              <w:widowControl/>
              <w:snapToGrid w:val="0"/>
              <w:spacing w:line="240" w:lineRule="auto"/>
              <w:ind w:left="0" w:leftChars="0" w:firstLine="0" w:firstLineChars="0"/>
              <w:rPr>
                <w:rFonts w:hint="eastAsia" w:ascii="仿宋" w:hAnsi="仿宋" w:eastAsia="仿宋" w:cs="仿宋"/>
                <w:kern w:val="0"/>
                <w:sz w:val="24"/>
                <w:szCs w:val="24"/>
                <w:highlight w:val="none"/>
                <w:lang w:eastAsia="zh-CN"/>
              </w:rPr>
            </w:pP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6</w:t>
            </w:r>
            <w:r>
              <w:rPr>
                <w:rFonts w:hint="eastAsia" w:ascii="仿宋" w:hAnsi="仿宋" w:eastAsia="仿宋" w:cs="仿宋"/>
                <w:kern w:val="0"/>
                <w:sz w:val="24"/>
                <w:szCs w:val="24"/>
                <w:highlight w:val="none"/>
                <w:lang w:eastAsia="zh-CN"/>
              </w:rPr>
              <w:t>）学习电子商务对企业、消费者、市场、经济、社会等方面产生的影响。</w:t>
            </w:r>
          </w:p>
          <w:p>
            <w:pPr>
              <w:widowControl/>
              <w:snapToGrid w:val="0"/>
              <w:spacing w:line="240" w:lineRule="auto"/>
              <w:ind w:left="0" w:leftChars="0" w:firstLine="0" w:firstLineChars="0"/>
              <w:rPr>
                <w:rFonts w:hint="default"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7</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实践实训：</w:t>
            </w:r>
            <w:bookmarkStart w:id="32" w:name="OLE_LINK9"/>
            <w:r>
              <w:rPr>
                <w:rFonts w:hint="eastAsia" w:ascii="仿宋" w:hAnsi="仿宋" w:eastAsia="仿宋" w:cs="仿宋"/>
                <w:kern w:val="0"/>
                <w:sz w:val="24"/>
                <w:szCs w:val="24"/>
                <w:highlight w:val="none"/>
                <w:lang w:val="en-US" w:eastAsia="zh-CN"/>
              </w:rPr>
              <w:t>电子邮箱系统设置与操作；搜索引擎的搜索使用技巧；多用途二维码制作训练。</w:t>
            </w:r>
            <w:bookmarkEnd w:id="32"/>
          </w:p>
          <w:p>
            <w:pPr>
              <w:widowControl/>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2.学习要求：</w:t>
            </w:r>
          </w:p>
          <w:p>
            <w:pPr>
              <w:widowControl/>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（1）能够准确阐述电子商务的概念，理解其内涵和外延，并且能够清晰地对比电子商务与传统商务的异同，深刻认识电子商务的优势及其在现代商业环境中的重要性。</w:t>
            </w:r>
          </w:p>
          <w:p>
            <w:pPr>
              <w:widowControl/>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（2）熟练掌握电子商务的各种分类方法，能够准确判断不同电子商务模式所属的分类类别，并且能够结合实际案例分析各类电子商务模式的特点和运营方式。</w:t>
            </w:r>
          </w:p>
          <w:p>
            <w:pPr>
              <w:widowControl/>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（3）能够详细阐述电子商务的各项功能及其实现方式，并且能够结合实际的电子商务平台或企业案例，分析这些功能是如何为企业的运营和消费者的购物体验提供支持的。</w:t>
            </w:r>
          </w:p>
          <w:p>
            <w:pPr>
              <w:widowControl/>
              <w:snapToGrid w:val="0"/>
              <w:spacing w:line="240" w:lineRule="auto"/>
              <w:ind w:left="0" w:leftChars="0" w:firstLine="0" w:firstLineChars="0"/>
              <w:rPr>
                <w:rFonts w:hint="eastAsia" w:ascii="仿宋" w:hAnsi="仿宋" w:eastAsia="仿宋" w:cs="仿宋"/>
                <w:b/>
                <w:bCs/>
                <w:kern w:val="0"/>
                <w:sz w:val="24"/>
                <w:szCs w:val="24"/>
                <w:lang w:val="en-US" w:eastAsia="zh-CN" w:bidi="ar-SA"/>
              </w:rPr>
            </w:pPr>
            <w:r>
              <w:rPr>
                <w:rFonts w:hint="eastAsia" w:ascii="仿宋" w:hAnsi="仿宋" w:eastAsia="仿宋" w:cs="仿宋"/>
                <w:kern w:val="0"/>
                <w:sz w:val="24"/>
                <w:szCs w:val="24"/>
                <w:highlight w:val="none"/>
                <w:lang w:val="en-US" w:eastAsia="zh-CN"/>
              </w:rPr>
              <w:t>（4）</w:t>
            </w:r>
            <w:r>
              <w:rPr>
                <w:rFonts w:hint="eastAsia" w:ascii="仿宋" w:hAnsi="仿宋" w:eastAsia="仿宋" w:cs="仿宋"/>
                <w:kern w:val="0"/>
                <w:sz w:val="24"/>
                <w:szCs w:val="24"/>
                <w:highlight w:val="none"/>
              </w:rPr>
              <w:t>能够全面、系统地分析电子商务产生的各种影响，并且能够结合实际的案例或数据，论证这些影响的具体表现和程度，同时还能够对电子商务的未来发展及其可能产生的新影响进行合理的预测和展望。</w:t>
            </w:r>
          </w:p>
        </w:tc>
        <w:tc>
          <w:tcPr>
            <w:tcW w:w="1354" w:type="dxa"/>
            <w:tcBorders>
              <w:tl2br w:val="nil"/>
              <w:tr2bl w:val="nil"/>
            </w:tcBorders>
            <w:vAlign w:val="center"/>
          </w:tcPr>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Helvetica" w:hAnsi="Helvetica" w:eastAsia="宋体" w:cs="Helvetica"/>
                <w:i w:val="0"/>
                <w:iCs w:val="0"/>
                <w:caps w:val="0"/>
                <w:color w:val="000000"/>
                <w:spacing w:val="0"/>
                <w:sz w:val="21"/>
                <w:szCs w:val="21"/>
                <w:lang w:val="en-US" w:eastAsia="zh-CN"/>
              </w:rPr>
              <w:t>1</w:t>
            </w:r>
            <w:r>
              <w:rPr>
                <w:rFonts w:hint="eastAsia" w:ascii="仿宋" w:hAnsi="仿宋" w:eastAsia="仿宋" w:cs="仿宋"/>
                <w:kern w:val="0"/>
                <w:sz w:val="24"/>
                <w:szCs w:val="24"/>
                <w:highlight w:val="none"/>
                <w:lang w:val="en-US" w:eastAsia="zh-CN"/>
              </w:rPr>
              <w:t>.</w:t>
            </w:r>
            <w:r>
              <w:rPr>
                <w:rFonts w:hint="eastAsia" w:ascii="仿宋" w:hAnsi="仿宋" w:eastAsia="仿宋" w:cs="仿宋"/>
                <w:kern w:val="0"/>
                <w:sz w:val="24"/>
                <w:szCs w:val="24"/>
                <w:highlight w:val="none"/>
              </w:rPr>
              <w:t>讲授法</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讲解电子商务的基本概念、分类、功能等理论知识。</w:t>
            </w:r>
          </w:p>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2.</w:t>
            </w:r>
            <w:r>
              <w:rPr>
                <w:rFonts w:hint="eastAsia" w:ascii="仿宋" w:hAnsi="仿宋" w:eastAsia="仿宋" w:cs="仿宋"/>
                <w:kern w:val="0"/>
                <w:sz w:val="24"/>
                <w:szCs w:val="24"/>
                <w:highlight w:val="none"/>
              </w:rPr>
              <w:t>案例分析法</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 xml:space="preserve">通过实际的电子商务案例，如淘宝、京东等，分析其电子商务类型、功能的体现和对社会的影响。 </w:t>
            </w:r>
          </w:p>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3.</w:t>
            </w:r>
            <w:r>
              <w:rPr>
                <w:rFonts w:hint="eastAsia" w:ascii="仿宋" w:hAnsi="仿宋" w:eastAsia="仿宋" w:cs="仿宋"/>
                <w:kern w:val="0"/>
                <w:sz w:val="24"/>
                <w:szCs w:val="24"/>
                <w:highlight w:val="none"/>
              </w:rPr>
              <w:t>小组讨论法</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组织学生分组讨论电子商务的发展趋势和对不同行业的影响，培养学生的团队协作和思维能力。</w:t>
            </w:r>
          </w:p>
          <w:p>
            <w:pPr>
              <w:widowControl/>
              <w:snapToGrid w:val="0"/>
              <w:spacing w:line="240" w:lineRule="auto"/>
              <w:ind w:left="0" w:leftChars="0" w:firstLine="0" w:firstLineChars="0"/>
              <w:rPr>
                <w:rFonts w:hint="default"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4.</w:t>
            </w:r>
            <w:r>
              <w:rPr>
                <w:rFonts w:hint="eastAsia" w:ascii="仿宋" w:hAnsi="仿宋" w:eastAsia="仿宋" w:cs="仿宋"/>
                <w:kern w:val="0"/>
                <w:sz w:val="24"/>
                <w:szCs w:val="24"/>
                <w:highlight w:val="none"/>
              </w:rPr>
              <w:t>项目化教学</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实践部分采用项目化教学</w:t>
            </w:r>
          </w:p>
        </w:tc>
        <w:tc>
          <w:tcPr>
            <w:tcW w:w="2100" w:type="dxa"/>
            <w:tcBorders>
              <w:tl2br w:val="nil"/>
              <w:tr2bl w:val="nil"/>
            </w:tcBorders>
            <w:vAlign w:val="center"/>
          </w:tcPr>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1.</w:t>
            </w:r>
            <w:r>
              <w:rPr>
                <w:rFonts w:hint="eastAsia" w:ascii="仿宋" w:hAnsi="仿宋" w:eastAsia="仿宋" w:cs="仿宋"/>
                <w:kern w:val="0"/>
                <w:sz w:val="24"/>
                <w:szCs w:val="24"/>
                <w:highlight w:val="none"/>
              </w:rPr>
              <w:t>在讲解电子商务概念时，引入我国在电子商务领域的创新成果，如移动支付的普及、电商扶贫模式等。讲述这些成果如何改变人们的生活，提高社会效率，激发学生的民族自豪感和对创新的追求。</w:t>
            </w:r>
          </w:p>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2.</w:t>
            </w:r>
            <w:r>
              <w:rPr>
                <w:rFonts w:hint="eastAsia" w:ascii="仿宋" w:hAnsi="仿宋" w:eastAsia="仿宋" w:cs="仿宋"/>
                <w:kern w:val="0"/>
                <w:sz w:val="24"/>
                <w:szCs w:val="24"/>
                <w:highlight w:val="none"/>
              </w:rPr>
              <w:t>举例时，对比国内外不同类型电子商务的发展情况。例如，我国B2C电商平台在商品种类、物流配送和服务质量上的优势，引导学生认识到我国社会主义市场经济体制下电商发展的成果，增强学生对我国经济制度的自信。</w:t>
            </w:r>
          </w:p>
          <w:p>
            <w:pPr>
              <w:widowControl/>
              <w:snapToGrid w:val="0"/>
              <w:spacing w:line="240" w:lineRule="auto"/>
              <w:ind w:left="0" w:leftChars="0" w:firstLine="0" w:firstLineChars="0"/>
              <w:rPr>
                <w:rFonts w:hint="default"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3.</w:t>
            </w:r>
            <w:r>
              <w:rPr>
                <w:rFonts w:hint="eastAsia" w:ascii="仿宋" w:hAnsi="仿宋" w:eastAsia="仿宋" w:cs="仿宋"/>
                <w:kern w:val="0"/>
                <w:sz w:val="24"/>
                <w:szCs w:val="24"/>
                <w:highlight w:val="none"/>
              </w:rPr>
              <w:t>在探讨电子商务对经济的影响时，列举我国跨境电商的发展成果，如在“一带一路”倡议下，我国与沿线国家的电商贸易增长情况，让学生理解我国在全球经济中的重要作用，培养学生的全球视野。在文化方面，可以介绍一些具有中国文化特色的电商产品（如传统手工艺品）在国际平台上的热销，激发学生对传统文化的热爱和文化自信。</w:t>
            </w:r>
          </w:p>
        </w:tc>
        <w:tc>
          <w:tcPr>
            <w:tcW w:w="462" w:type="dxa"/>
            <w:tcBorders>
              <w:tl2br w:val="nil"/>
              <w:tr2bl w:val="nil"/>
            </w:tcBorders>
            <w:vAlign w:val="center"/>
          </w:tcPr>
          <w:p>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882" w:hRule="atLeast"/>
        </w:trPr>
        <w:tc>
          <w:tcPr>
            <w:tcW w:w="337" w:type="dxa"/>
            <w:tcBorders>
              <w:tl2br w:val="nil"/>
              <w:tr2bl w:val="nil"/>
            </w:tcBorders>
            <w:vAlign w:val="center"/>
          </w:tcPr>
          <w:p>
            <w:pPr>
              <w:spacing w:line="240" w:lineRule="auto"/>
              <w:ind w:firstLine="0" w:firstLineChars="0"/>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2</w:t>
            </w:r>
          </w:p>
        </w:tc>
        <w:tc>
          <w:tcPr>
            <w:tcW w:w="1004" w:type="dxa"/>
            <w:tcBorders>
              <w:tl2br w:val="nil"/>
              <w:tr2bl w:val="nil"/>
            </w:tcBorders>
            <w:vAlign w:val="center"/>
          </w:tcPr>
          <w:p>
            <w:pPr>
              <w:snapToGrid w:val="0"/>
              <w:spacing w:line="240" w:lineRule="auto"/>
              <w:ind w:left="0" w:leftChars="0" w:firstLine="0" w:firstLineChars="0"/>
              <w:jc w:val="both"/>
              <w:outlineLvl w:val="0"/>
              <w:rPr>
                <w:rFonts w:hint="eastAsia" w:ascii="仿宋" w:hAnsi="仿宋" w:eastAsia="仿宋" w:cs="仿宋"/>
                <w:kern w:val="0"/>
                <w:sz w:val="24"/>
                <w:szCs w:val="24"/>
                <w:lang w:val="en-US" w:eastAsia="zh-CN" w:bidi="ar-SA"/>
              </w:rPr>
            </w:pPr>
            <w:r>
              <w:rPr>
                <w:rFonts w:hint="eastAsia" w:ascii="仿宋" w:hAnsi="仿宋" w:eastAsia="仿宋" w:cs="仿宋"/>
                <w:sz w:val="24"/>
                <w:szCs w:val="24"/>
                <w:highlight w:val="none"/>
              </w:rPr>
              <w:t>第二章</w:t>
            </w:r>
          </w:p>
        </w:tc>
        <w:tc>
          <w:tcPr>
            <w:tcW w:w="971" w:type="dxa"/>
            <w:tcBorders>
              <w:tl2br w:val="nil"/>
              <w:tr2bl w:val="nil"/>
            </w:tcBorders>
            <w:vAlign w:val="center"/>
          </w:tcPr>
          <w:p>
            <w:pPr>
              <w:snapToGrid w:val="0"/>
              <w:spacing w:line="240" w:lineRule="auto"/>
              <w:ind w:left="0" w:leftChars="0" w:firstLine="0" w:firstLineChars="0"/>
              <w:jc w:val="both"/>
              <w:outlineLvl w:val="0"/>
              <w:rPr>
                <w:rFonts w:hint="eastAsia" w:ascii="仿宋" w:hAnsi="仿宋" w:eastAsia="仿宋" w:cs="仿宋"/>
                <w:kern w:val="0"/>
                <w:sz w:val="24"/>
                <w:szCs w:val="24"/>
                <w:lang w:val="en-US" w:eastAsia="zh-CN" w:bidi="ar-SA"/>
              </w:rPr>
            </w:pPr>
            <w:bookmarkStart w:id="33" w:name="OLE_LINK8"/>
            <w:r>
              <w:rPr>
                <w:rFonts w:hint="eastAsia" w:ascii="仿宋" w:hAnsi="仿宋" w:eastAsia="仿宋" w:cs="仿宋"/>
                <w:sz w:val="24"/>
                <w:szCs w:val="24"/>
                <w:highlight w:val="none"/>
              </w:rPr>
              <w:t>电子商务</w:t>
            </w:r>
            <w:r>
              <w:rPr>
                <w:rFonts w:hint="eastAsia" w:ascii="仿宋" w:hAnsi="仿宋" w:eastAsia="仿宋" w:cs="仿宋"/>
                <w:sz w:val="24"/>
                <w:szCs w:val="24"/>
                <w:highlight w:val="none"/>
                <w:lang w:val="en-US" w:eastAsia="zh-CN"/>
              </w:rPr>
              <w:t>系统</w:t>
            </w:r>
            <w:bookmarkEnd w:id="33"/>
          </w:p>
        </w:tc>
        <w:tc>
          <w:tcPr>
            <w:tcW w:w="2484" w:type="dxa"/>
            <w:tcBorders>
              <w:tl2br w:val="nil"/>
              <w:tr2bl w:val="nil"/>
            </w:tcBorders>
            <w:vAlign w:val="center"/>
          </w:tcPr>
          <w:p>
            <w:pPr>
              <w:widowControl/>
              <w:numPr>
                <w:ilvl w:val="0"/>
                <w:numId w:val="6"/>
              </w:numPr>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学习内容：</w:t>
            </w:r>
          </w:p>
          <w:p>
            <w:pPr>
              <w:widowControl/>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1）电子商务系统的基本概念、组成结构和功能模块；电子商务系统的开发方法和技术，如网站建设、数据库设计、程序设计等；电子商务系统的安全与支付体系，包括网络安全、数据加密、电子支付等；电子商务系统的运营与管理，如网站维护、客户服务、供应链管理等。</w:t>
            </w:r>
          </w:p>
          <w:p>
            <w:pPr>
              <w:widowControl/>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（2）电子商务服务业的概念、分类和发展现状。 电子商务服务平台的建设和运营。电子商务服务的创新和发展趋势，如大数据、人工智能、区块链等在电子商务中的应用。 电子商务服务的质量与评价，如服务质量标准、用户满意度评价等。</w:t>
            </w:r>
          </w:p>
          <w:p>
            <w:pPr>
              <w:widowControl/>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（3）电子商务相关的法律法规，如《中华人民共和国电子商务法》《中华人民共和国消费者权益保护法》等。 电子商务合同的法律问题，如合同的订立、履行、违约等。 电子商务知识产权的保护，如商标、专利、著作权等。 电子商务纠纷的解决机制，如仲裁、诉讼等。</w:t>
            </w:r>
          </w:p>
          <w:p>
            <w:pPr>
              <w:widowControl/>
              <w:snapToGrid w:val="0"/>
              <w:spacing w:line="240" w:lineRule="auto"/>
              <w:ind w:left="0" w:leftChars="0" w:firstLine="0" w:firstLineChars="0"/>
              <w:rPr>
                <w:rFonts w:hint="default"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（4）课程实践，实习实训。</w:t>
            </w:r>
          </w:p>
          <w:p>
            <w:pPr>
              <w:widowControl/>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2.学习要求</w:t>
            </w:r>
          </w:p>
          <w:p>
            <w:pPr>
              <w:widowControl/>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（1）</w:t>
            </w:r>
            <w:bookmarkStart w:id="34" w:name="OLE_LINK10"/>
            <w:r>
              <w:rPr>
                <w:rFonts w:hint="eastAsia" w:ascii="仿宋" w:hAnsi="仿宋" w:eastAsia="仿宋" w:cs="仿宋"/>
                <w:kern w:val="0"/>
                <w:sz w:val="24"/>
                <w:szCs w:val="24"/>
                <w:highlight w:val="none"/>
                <w:lang w:val="en-US" w:eastAsia="zh-CN"/>
              </w:rPr>
              <w:t>掌握电子商务系统的基本理论和技术</w:t>
            </w:r>
            <w:bookmarkEnd w:id="34"/>
            <w:r>
              <w:rPr>
                <w:rFonts w:hint="eastAsia" w:ascii="仿宋" w:hAnsi="仿宋" w:eastAsia="仿宋" w:cs="仿宋"/>
                <w:kern w:val="0"/>
                <w:sz w:val="24"/>
                <w:szCs w:val="24"/>
                <w:highlight w:val="none"/>
                <w:lang w:val="en-US" w:eastAsia="zh-CN"/>
              </w:rPr>
              <w:t>，能够进行简单的电子商务系统开发和维护。熟悉电子商务系统的安全与支付体系，能够保障系统的安全和稳定运行。了解电子商务系统的运营与管理，能够进行有效的客户服务和供应链管理。</w:t>
            </w:r>
          </w:p>
          <w:p>
            <w:pPr>
              <w:widowControl/>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（2）</w:t>
            </w:r>
            <w:bookmarkStart w:id="35" w:name="OLE_LINK11"/>
            <w:r>
              <w:rPr>
                <w:rFonts w:hint="eastAsia" w:ascii="仿宋" w:hAnsi="仿宋" w:eastAsia="仿宋" w:cs="仿宋"/>
                <w:kern w:val="0"/>
                <w:sz w:val="24"/>
                <w:szCs w:val="24"/>
                <w:highlight w:val="none"/>
                <w:lang w:val="en-US" w:eastAsia="zh-CN"/>
              </w:rPr>
              <w:t>了解电子商务服务业的基本概念和分类，掌握电子商务服务平台的建设和运营方法。</w:t>
            </w:r>
            <w:bookmarkEnd w:id="35"/>
            <w:r>
              <w:rPr>
                <w:rFonts w:hint="eastAsia" w:ascii="仿宋" w:hAnsi="仿宋" w:eastAsia="仿宋" w:cs="仿宋"/>
                <w:kern w:val="0"/>
                <w:sz w:val="24"/>
                <w:szCs w:val="24"/>
                <w:highlight w:val="none"/>
                <w:lang w:val="en-US" w:eastAsia="zh-CN"/>
              </w:rPr>
              <w:t>关注电子商务服务的创新和发展趋势，能够适应行业的变化和发展。熟悉电子商务服务的质量与评价标准，能够提供高质量的电子商务服务。</w:t>
            </w:r>
          </w:p>
          <w:p>
            <w:pPr>
              <w:widowControl/>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（3）</w:t>
            </w:r>
            <w:bookmarkStart w:id="36" w:name="OLE_LINK12"/>
            <w:r>
              <w:rPr>
                <w:rFonts w:hint="eastAsia" w:ascii="仿宋" w:hAnsi="仿宋" w:eastAsia="仿宋" w:cs="仿宋"/>
                <w:kern w:val="0"/>
                <w:sz w:val="24"/>
                <w:szCs w:val="24"/>
                <w:highlight w:val="none"/>
                <w:lang w:val="en-US" w:eastAsia="zh-CN"/>
              </w:rPr>
              <w:t>熟悉电子商务相关的法律法规，能够依法开展电子商务活动，掌握电子商务合同的法律问题</w:t>
            </w:r>
            <w:bookmarkEnd w:id="36"/>
            <w:r>
              <w:rPr>
                <w:rFonts w:hint="eastAsia" w:ascii="仿宋" w:hAnsi="仿宋" w:eastAsia="仿宋" w:cs="仿宋"/>
                <w:kern w:val="0"/>
                <w:sz w:val="24"/>
                <w:szCs w:val="24"/>
                <w:highlight w:val="none"/>
                <w:lang w:val="en-US" w:eastAsia="zh-CN"/>
              </w:rPr>
              <w:t>，能够签订和履行合法有效的合同，了解电子商务知识产权的保护，能够尊重和保护他人的知识产权。熟悉电子商务纠纷的解决机制，能够妥善处理电子商务纠纷。</w:t>
            </w:r>
          </w:p>
          <w:p>
            <w:pPr>
              <w:widowControl/>
              <w:snapToGrid w:val="0"/>
              <w:spacing w:line="240" w:lineRule="auto"/>
              <w:ind w:left="0" w:leftChars="0" w:firstLine="0" w:firstLineChars="0"/>
              <w:rPr>
                <w:rFonts w:hint="default"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（4）掌握课程实践内容</w:t>
            </w:r>
          </w:p>
        </w:tc>
        <w:tc>
          <w:tcPr>
            <w:tcW w:w="1354" w:type="dxa"/>
            <w:tcBorders>
              <w:tl2br w:val="nil"/>
              <w:tr2bl w:val="nil"/>
            </w:tcBorders>
            <w:vAlign w:val="center"/>
          </w:tcPr>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1.</w:t>
            </w:r>
            <w:r>
              <w:rPr>
                <w:rFonts w:hint="eastAsia" w:ascii="仿宋" w:hAnsi="仿宋" w:eastAsia="仿宋" w:cs="仿宋"/>
                <w:kern w:val="0"/>
                <w:sz w:val="24"/>
                <w:szCs w:val="24"/>
                <w:highlight w:val="none"/>
              </w:rPr>
              <w:t>讲授法</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系统讲解电子商务系统框架、服务业和法律法规的基本概念、原理和知识体系。</w:t>
            </w:r>
          </w:p>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2.</w:t>
            </w:r>
            <w:r>
              <w:rPr>
                <w:rFonts w:hint="eastAsia" w:ascii="仿宋" w:hAnsi="仿宋" w:eastAsia="仿宋" w:cs="仿宋"/>
                <w:kern w:val="0"/>
                <w:sz w:val="24"/>
                <w:szCs w:val="24"/>
                <w:highlight w:val="none"/>
              </w:rPr>
              <w:t>案例分析法</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 xml:space="preserve">选取实际的电子商务企业案例，如拼多多的低价策略与电子商务系统框架的关系。分析电子商务服务企业（如顺丰速运在物流服务方面的创新）的案例，以加深学生对服务业的理解。 用实际的电子商务法律纠纷案例（如某电商平台售假被处罚案例），引导学生分析法律法规的应用。 </w:t>
            </w:r>
          </w:p>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3.</w:t>
            </w:r>
            <w:r>
              <w:rPr>
                <w:rFonts w:hint="eastAsia" w:ascii="仿宋" w:hAnsi="仿宋" w:eastAsia="仿宋" w:cs="仿宋"/>
                <w:kern w:val="0"/>
                <w:sz w:val="24"/>
                <w:szCs w:val="24"/>
                <w:highlight w:val="none"/>
              </w:rPr>
              <w:t>小组讨论法</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 xml:space="preserve">针对电子商务系统框架的优化、电子商务服务业的创新模式、电子商务法律法规的完善等问题，组织学生分组讨论。每个小组汇报讨论结果，促进学生之间的交流和思维碰撞。 </w:t>
            </w:r>
          </w:p>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4.</w:t>
            </w:r>
            <w:r>
              <w:rPr>
                <w:rFonts w:hint="eastAsia" w:ascii="仿宋" w:hAnsi="仿宋" w:eastAsia="仿宋" w:cs="仿宋"/>
                <w:kern w:val="0"/>
                <w:sz w:val="24"/>
                <w:szCs w:val="24"/>
                <w:highlight w:val="none"/>
              </w:rPr>
              <w:t>实践教学法 安排学生进行电子商务系统模拟搭建，体验不同层次的功能构建。 让学生调研当地电子商务服务企业，撰写调研报告。 模拟电子商务法律纠纷场景，让学生扮演不同角色（如消费者、商家、法官等）进行处理。</w:t>
            </w:r>
          </w:p>
          <w:p>
            <w:pPr>
              <w:widowControl/>
              <w:snapToGrid w:val="0"/>
              <w:spacing w:line="240" w:lineRule="auto"/>
              <w:ind w:left="0" w:leftChars="0" w:firstLine="0" w:firstLineChars="0"/>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highlight w:val="none"/>
                <w:lang w:val="en-US" w:eastAsia="zh-CN"/>
              </w:rPr>
              <w:t>5.</w:t>
            </w:r>
            <w:r>
              <w:rPr>
                <w:rFonts w:hint="eastAsia" w:ascii="仿宋" w:hAnsi="仿宋" w:eastAsia="仿宋" w:cs="仿宋"/>
                <w:kern w:val="0"/>
                <w:sz w:val="24"/>
                <w:szCs w:val="24"/>
                <w:highlight w:val="none"/>
              </w:rPr>
              <w:t>项目化教学</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实践部分采用项目化教学。</w:t>
            </w:r>
          </w:p>
        </w:tc>
        <w:tc>
          <w:tcPr>
            <w:tcW w:w="2100" w:type="dxa"/>
            <w:tcBorders>
              <w:tl2br w:val="nil"/>
              <w:tr2bl w:val="nil"/>
            </w:tcBorders>
            <w:vAlign w:val="center"/>
          </w:tcPr>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1.</w:t>
            </w:r>
            <w:r>
              <w:rPr>
                <w:rFonts w:hint="eastAsia" w:ascii="仿宋" w:hAnsi="仿宋" w:eastAsia="仿宋" w:cs="仿宋"/>
                <w:kern w:val="0"/>
                <w:sz w:val="24"/>
                <w:szCs w:val="24"/>
                <w:highlight w:val="none"/>
              </w:rPr>
              <w:t>教学目标融入思政元素</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在教授电子商务系统框架的组成部分（如网络基础设施、应用服务层等）时，强调我国在互联网基础设施建设方面的成就。例如，我国高速宽带网络的普及，5G技术的领先发展，这体现了国家对科技创新的重视以及我国在全球数字经济竞争中的优势，培养学生的民族自豪感和爱国情怀。</w:t>
            </w:r>
          </w:p>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2.</w:t>
            </w:r>
            <w:r>
              <w:rPr>
                <w:rFonts w:hint="eastAsia" w:ascii="仿宋" w:hAnsi="仿宋" w:eastAsia="仿宋" w:cs="仿宋"/>
                <w:kern w:val="0"/>
                <w:sz w:val="24"/>
                <w:szCs w:val="24"/>
                <w:highlight w:val="none"/>
              </w:rPr>
              <w:t>热点话题中的思政引导</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结合当前电子商务服务业的热点话题，如电商直播带货。引导学生认识到在直播带货过程中，要遵守法律法规，不得虚假宣传，要诚实守信。同时，鼓励学生关注弱势群体在电商服务业中的参与，如残疾人通过电商客服等岗位实现就业，体现社会的包容性，培养学生的公平正义观念。</w:t>
            </w:r>
          </w:p>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3.</w:t>
            </w:r>
            <w:r>
              <w:rPr>
                <w:rFonts w:hint="eastAsia" w:ascii="仿宋" w:hAnsi="仿宋" w:eastAsia="仿宋" w:cs="仿宋"/>
                <w:kern w:val="0"/>
                <w:sz w:val="24"/>
                <w:szCs w:val="24"/>
                <w:highlight w:val="none"/>
              </w:rPr>
              <w:t>法律与道德的关联教学</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在讲解电子商务法律法规条文时，强调法律与道德的内在联系。例如，在讲解禁止网络侵权的法律规定时，指出尊重他人知识产权、保护他人名誉权等既是法律要求，也是基本的道德准则。通过对比法律规定和道德规范，让学生明白遵守法律就是维护社会公平正义的道德底线，培养学生的法治观念和道德意识。</w:t>
            </w:r>
          </w:p>
          <w:p>
            <w:pPr>
              <w:widowControl/>
              <w:snapToGrid w:val="0"/>
              <w:spacing w:line="240" w:lineRule="auto"/>
              <w:ind w:left="0" w:leftChars="0" w:firstLine="0" w:firstLineChars="0"/>
              <w:rPr>
                <w:rFonts w:hint="default"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4.课堂上展示算法歧视治理案例研讨，提升学生对算法公平意识。</w:t>
            </w:r>
          </w:p>
        </w:tc>
        <w:tc>
          <w:tcPr>
            <w:tcW w:w="462" w:type="dxa"/>
            <w:tcBorders>
              <w:tl2br w:val="nil"/>
              <w:tr2bl w:val="nil"/>
            </w:tcBorders>
            <w:vAlign w:val="center"/>
          </w:tcPr>
          <w:p>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320" w:hRule="atLeast"/>
        </w:trPr>
        <w:tc>
          <w:tcPr>
            <w:tcW w:w="337" w:type="dxa"/>
            <w:tcBorders>
              <w:tl2br w:val="nil"/>
              <w:tr2bl w:val="nil"/>
            </w:tcBorders>
            <w:vAlign w:val="center"/>
          </w:tcPr>
          <w:p>
            <w:pPr>
              <w:spacing w:line="240" w:lineRule="auto"/>
              <w:ind w:firstLine="0" w:firstLineChars="0"/>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3</w:t>
            </w:r>
          </w:p>
        </w:tc>
        <w:tc>
          <w:tcPr>
            <w:tcW w:w="1004" w:type="dxa"/>
            <w:tcBorders>
              <w:tl2br w:val="nil"/>
              <w:tr2bl w:val="nil"/>
            </w:tcBorders>
            <w:vAlign w:val="center"/>
          </w:tcPr>
          <w:p>
            <w:pPr>
              <w:snapToGrid w:val="0"/>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sz w:val="24"/>
                <w:szCs w:val="24"/>
                <w:highlight w:val="none"/>
              </w:rPr>
              <w:t>第三章</w:t>
            </w:r>
          </w:p>
        </w:tc>
        <w:tc>
          <w:tcPr>
            <w:tcW w:w="971" w:type="dxa"/>
            <w:tcBorders>
              <w:tl2br w:val="nil"/>
              <w:tr2bl w:val="nil"/>
            </w:tcBorders>
            <w:vAlign w:val="center"/>
          </w:tcPr>
          <w:p>
            <w:pPr>
              <w:snapToGrid w:val="0"/>
              <w:spacing w:line="240" w:lineRule="auto"/>
              <w:ind w:left="0" w:leftChars="0" w:firstLine="0" w:firstLineChars="0"/>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highlight w:val="none"/>
              </w:rPr>
              <w:t>电子商务</w:t>
            </w:r>
            <w:r>
              <w:rPr>
                <w:rFonts w:hint="eastAsia" w:ascii="仿宋" w:hAnsi="仿宋" w:eastAsia="仿宋" w:cs="仿宋"/>
                <w:kern w:val="0"/>
                <w:sz w:val="24"/>
                <w:szCs w:val="24"/>
                <w:highlight w:val="none"/>
                <w:lang w:val="en-US" w:eastAsia="zh-CN"/>
              </w:rPr>
              <w:t>安全</w:t>
            </w:r>
          </w:p>
        </w:tc>
        <w:tc>
          <w:tcPr>
            <w:tcW w:w="2484" w:type="dxa"/>
            <w:tcBorders>
              <w:tl2br w:val="nil"/>
              <w:tr2bl w:val="nil"/>
            </w:tcBorders>
            <w:vAlign w:val="center"/>
          </w:tcPr>
          <w:p>
            <w:pPr>
              <w:widowControl/>
              <w:numPr>
                <w:ilvl w:val="0"/>
                <w:numId w:val="7"/>
              </w:numPr>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学习内容</w:t>
            </w:r>
          </w:p>
          <w:p>
            <w:pPr>
              <w:widowControl/>
              <w:snapToGrid w:val="0"/>
              <w:spacing w:line="240" w:lineRule="auto"/>
              <w:ind w:left="0" w:leftChars="0" w:firstLine="0" w:firstLineChars="0"/>
              <w:rPr>
                <w:rFonts w:hint="eastAsia" w:ascii="仿宋" w:hAnsi="仿宋" w:eastAsia="仿宋" w:cs="仿宋"/>
                <w:kern w:val="0"/>
                <w:sz w:val="24"/>
                <w:szCs w:val="24"/>
                <w:highlight w:val="none"/>
                <w:lang w:eastAsia="zh-CN"/>
              </w:rPr>
            </w:pP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1</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了解电子商务面临的安全威胁，如网络攻击、信息泄露、数据篡改等。掌握电子商务的安全性要求，包括信息的保密性、完整性、可用性、不可否认性等。理解电子商务的安全体系，包括安全技术、安全管理、安全服务等</w:t>
            </w:r>
            <w:r>
              <w:rPr>
                <w:rFonts w:hint="eastAsia" w:ascii="仿宋" w:hAnsi="仿宋" w:eastAsia="仿宋" w:cs="仿宋"/>
                <w:kern w:val="0"/>
                <w:sz w:val="24"/>
                <w:szCs w:val="24"/>
                <w:highlight w:val="none"/>
                <w:lang w:eastAsia="zh-CN"/>
              </w:rPr>
              <w:t>。</w:t>
            </w:r>
          </w:p>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2</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了解传统的代换密码，如凯撒密码、维吉尼亚密码等。掌握对称加密算法，如DES、AES等，包括算法原理、加密和解密过程、应用场景等。 掌握非对称加密算法，如RSA、ECC等，包括算法原理、密钥生成、加密和解密过程、应用场景等。</w:t>
            </w:r>
          </w:p>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3</w:t>
            </w:r>
            <w:r>
              <w:rPr>
                <w:rFonts w:hint="eastAsia" w:ascii="仿宋" w:hAnsi="仿宋" w:eastAsia="仿宋" w:cs="仿宋"/>
                <w:kern w:val="0"/>
                <w:sz w:val="24"/>
                <w:szCs w:val="24"/>
                <w:highlight w:val="none"/>
                <w:lang w:eastAsia="zh-CN"/>
              </w:rPr>
              <w:t>）</w:t>
            </w:r>
            <w:bookmarkStart w:id="37" w:name="OLE_LINK15"/>
            <w:r>
              <w:rPr>
                <w:rFonts w:hint="eastAsia" w:ascii="仿宋" w:hAnsi="仿宋" w:eastAsia="仿宋" w:cs="仿宋"/>
                <w:kern w:val="0"/>
                <w:sz w:val="24"/>
                <w:szCs w:val="24"/>
                <w:highlight w:val="none"/>
              </w:rPr>
              <w:t>了解身份认证的概念和方法</w:t>
            </w:r>
            <w:bookmarkEnd w:id="37"/>
            <w:r>
              <w:rPr>
                <w:rFonts w:hint="eastAsia" w:ascii="仿宋" w:hAnsi="仿宋" w:eastAsia="仿宋" w:cs="仿宋"/>
                <w:kern w:val="0"/>
                <w:sz w:val="24"/>
                <w:szCs w:val="24"/>
                <w:highlight w:val="none"/>
              </w:rPr>
              <w:t>，如用户名/密码认证、数字证书认证、生物特征认证等。掌握认证中心（CA）的作用和工作原理，包括证书的颁发、管理、撤销等。掌握数字证书的概念、格式和应用，包括如何申请、安装和使用数字证书。理解数字摘要、数字签名、数字时间戳等技术的原理和应用。</w:t>
            </w:r>
          </w:p>
          <w:p>
            <w:pPr>
              <w:widowControl/>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4</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课程实践</w:t>
            </w:r>
          </w:p>
          <w:p>
            <w:pPr>
              <w:widowControl/>
              <w:snapToGrid w:val="0"/>
              <w:spacing w:line="240" w:lineRule="auto"/>
              <w:ind w:left="0" w:leftChars="0" w:firstLine="0" w:firstLineChars="0"/>
              <w:rPr>
                <w:rFonts w:hint="default"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（5）区块链加密技术实践</w:t>
            </w:r>
          </w:p>
          <w:p>
            <w:pPr>
              <w:widowControl/>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2.学习要求</w:t>
            </w:r>
          </w:p>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（1）</w:t>
            </w:r>
            <w:bookmarkStart w:id="38" w:name="OLE_LINK13"/>
            <w:r>
              <w:rPr>
                <w:rFonts w:hint="eastAsia" w:ascii="仿宋" w:hAnsi="仿宋" w:eastAsia="仿宋" w:cs="仿宋"/>
                <w:kern w:val="0"/>
                <w:sz w:val="24"/>
                <w:szCs w:val="24"/>
                <w:highlight w:val="none"/>
              </w:rPr>
              <w:t>能够分析电子商务活动中存在的安全问题，并提出相应的解决方案。</w:t>
            </w:r>
            <w:bookmarkEnd w:id="38"/>
            <w:r>
              <w:rPr>
                <w:rFonts w:hint="eastAsia" w:ascii="仿宋" w:hAnsi="仿宋" w:eastAsia="仿宋" w:cs="仿宋"/>
                <w:kern w:val="0"/>
                <w:sz w:val="24"/>
                <w:szCs w:val="24"/>
                <w:highlight w:val="none"/>
              </w:rPr>
              <w:t xml:space="preserve"> 掌握电子商务安全的基本概念和原理，能够运用相关知识解决实际问题。</w:t>
            </w:r>
          </w:p>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2</w:t>
            </w:r>
            <w:r>
              <w:rPr>
                <w:rFonts w:hint="eastAsia" w:ascii="仿宋" w:hAnsi="仿宋" w:eastAsia="仿宋" w:cs="仿宋"/>
                <w:kern w:val="0"/>
                <w:sz w:val="24"/>
                <w:szCs w:val="24"/>
                <w:highlight w:val="none"/>
                <w:lang w:eastAsia="zh-CN"/>
              </w:rPr>
              <w:t>）</w:t>
            </w:r>
            <w:bookmarkStart w:id="39" w:name="OLE_LINK14"/>
            <w:r>
              <w:rPr>
                <w:rFonts w:hint="eastAsia" w:ascii="仿宋" w:hAnsi="仿宋" w:eastAsia="仿宋" w:cs="仿宋"/>
                <w:kern w:val="0"/>
                <w:sz w:val="24"/>
                <w:szCs w:val="24"/>
                <w:highlight w:val="none"/>
              </w:rPr>
              <w:t>能够根据具体需求选择合适的加密算法，并进行加密和解密操作。</w:t>
            </w:r>
            <w:bookmarkEnd w:id="39"/>
            <w:r>
              <w:rPr>
                <w:rFonts w:hint="eastAsia" w:ascii="仿宋" w:hAnsi="仿宋" w:eastAsia="仿宋" w:cs="仿宋"/>
                <w:kern w:val="0"/>
                <w:sz w:val="24"/>
                <w:szCs w:val="24"/>
                <w:highlight w:val="none"/>
              </w:rPr>
              <w:t xml:space="preserve"> 理解数据加密技术在电子商务中的应用，如数字证书、数字签名等。</w:t>
            </w:r>
          </w:p>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3</w:t>
            </w:r>
            <w:r>
              <w:rPr>
                <w:rFonts w:hint="eastAsia" w:ascii="仿宋" w:hAnsi="仿宋" w:eastAsia="仿宋" w:cs="仿宋"/>
                <w:kern w:val="0"/>
                <w:sz w:val="24"/>
                <w:szCs w:val="24"/>
                <w:highlight w:val="none"/>
                <w:lang w:eastAsia="zh-CN"/>
              </w:rPr>
              <w:t>）</w:t>
            </w:r>
            <w:bookmarkStart w:id="40" w:name="OLE_LINK16"/>
            <w:r>
              <w:rPr>
                <w:rFonts w:hint="eastAsia" w:ascii="仿宋" w:hAnsi="仿宋" w:eastAsia="仿宋" w:cs="仿宋"/>
                <w:kern w:val="0"/>
                <w:sz w:val="24"/>
                <w:szCs w:val="24"/>
                <w:highlight w:val="none"/>
              </w:rPr>
              <w:t>能够进行数字证书的申请、安装和使用，实现身份认证和数据完整性验证。</w:t>
            </w:r>
            <w:bookmarkEnd w:id="40"/>
            <w:r>
              <w:rPr>
                <w:rFonts w:hint="eastAsia" w:ascii="仿宋" w:hAnsi="仿宋" w:eastAsia="仿宋" w:cs="仿宋"/>
                <w:kern w:val="0"/>
                <w:sz w:val="24"/>
                <w:szCs w:val="24"/>
                <w:highlight w:val="none"/>
              </w:rPr>
              <w:t xml:space="preserve"> 理解认证技术在电子商务中的重要性，能够运用相关技术保障电子商务交易的安全。</w:t>
            </w:r>
          </w:p>
          <w:p>
            <w:pPr>
              <w:widowControl/>
              <w:snapToGrid w:val="0"/>
              <w:spacing w:line="240" w:lineRule="auto"/>
              <w:ind w:left="0" w:leftChars="0" w:firstLine="0" w:firstLineChars="0"/>
              <w:rPr>
                <w:rFonts w:hint="default" w:ascii="仿宋" w:hAnsi="仿宋" w:eastAsia="仿宋" w:cs="仿宋"/>
                <w:kern w:val="0"/>
                <w:sz w:val="24"/>
                <w:szCs w:val="24"/>
                <w:highlight w:val="none"/>
                <w:lang w:val="en-US" w:eastAsia="zh-CN"/>
              </w:rPr>
            </w:pPr>
            <w:bookmarkStart w:id="41" w:name="OLE_LINK2"/>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4</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掌握课程实践内容</w:t>
            </w:r>
            <w:bookmarkEnd w:id="41"/>
          </w:p>
        </w:tc>
        <w:tc>
          <w:tcPr>
            <w:tcW w:w="1354" w:type="dxa"/>
            <w:tcBorders>
              <w:tl2br w:val="nil"/>
              <w:tr2bl w:val="nil"/>
            </w:tcBorders>
            <w:vAlign w:val="center"/>
          </w:tcPr>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1.</w:t>
            </w:r>
            <w:r>
              <w:rPr>
                <w:rFonts w:hint="eastAsia" w:ascii="仿宋" w:hAnsi="仿宋" w:eastAsia="仿宋" w:cs="仿宋"/>
                <w:kern w:val="0"/>
                <w:sz w:val="24"/>
                <w:szCs w:val="24"/>
                <w:highlight w:val="none"/>
              </w:rPr>
              <w:t>讲授法</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 xml:space="preserve">讲解电子商务安全的要求、数据加密技术和认证技术的基本概念、原理等理论知识。 </w:t>
            </w:r>
          </w:p>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2.</w:t>
            </w:r>
            <w:r>
              <w:rPr>
                <w:rFonts w:hint="eastAsia" w:ascii="仿宋" w:hAnsi="仿宋" w:eastAsia="仿宋" w:cs="仿宋"/>
                <w:kern w:val="0"/>
                <w:sz w:val="24"/>
                <w:szCs w:val="24"/>
                <w:highlight w:val="none"/>
              </w:rPr>
              <w:t>案例分析法</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 xml:space="preserve">通过实际的电子商务安全案例，分析安全要求未满足时产生的问题，以及数据加密和认证技术如何解决这些问题。 </w:t>
            </w:r>
          </w:p>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3.</w:t>
            </w:r>
            <w:r>
              <w:rPr>
                <w:rFonts w:hint="eastAsia" w:ascii="仿宋" w:hAnsi="仿宋" w:eastAsia="仿宋" w:cs="仿宋"/>
                <w:kern w:val="0"/>
                <w:sz w:val="24"/>
                <w:szCs w:val="24"/>
                <w:highlight w:val="none"/>
              </w:rPr>
              <w:t>演示法</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 xml:space="preserve">演示数据加密和解密的操作过程，数字证书的申请、验证等操作。 </w:t>
            </w:r>
          </w:p>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4.</w:t>
            </w:r>
            <w:r>
              <w:rPr>
                <w:rFonts w:hint="eastAsia" w:ascii="仿宋" w:hAnsi="仿宋" w:eastAsia="仿宋" w:cs="仿宋"/>
                <w:kern w:val="0"/>
                <w:sz w:val="24"/>
                <w:szCs w:val="24"/>
                <w:highlight w:val="none"/>
              </w:rPr>
              <w:t>小组讨论法</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针对特定的电子商务安全场景，组织学生分组讨论安全措施，促进学生之间的交流和思维碰撞。</w:t>
            </w:r>
          </w:p>
          <w:p>
            <w:pPr>
              <w:widowControl/>
              <w:snapToGrid w:val="0"/>
              <w:spacing w:line="240" w:lineRule="auto"/>
              <w:ind w:left="0" w:leftChars="0" w:firstLine="0" w:firstLineChars="0"/>
              <w:rPr>
                <w:rFonts w:hint="eastAsia" w:ascii="仿宋" w:hAnsi="仿宋" w:eastAsia="仿宋" w:cs="仿宋"/>
                <w:kern w:val="0"/>
                <w:sz w:val="24"/>
                <w:szCs w:val="24"/>
                <w:highlight w:val="none"/>
                <w:lang w:val="en-US" w:eastAsia="zh-CN"/>
              </w:rPr>
            </w:pPr>
            <w:bookmarkStart w:id="42" w:name="OLE_LINK3"/>
            <w:r>
              <w:rPr>
                <w:rFonts w:hint="eastAsia" w:ascii="仿宋" w:hAnsi="仿宋" w:eastAsia="仿宋" w:cs="仿宋"/>
                <w:kern w:val="0"/>
                <w:sz w:val="24"/>
                <w:szCs w:val="24"/>
                <w:highlight w:val="none"/>
                <w:lang w:val="en-US" w:eastAsia="zh-CN"/>
              </w:rPr>
              <w:t>5.</w:t>
            </w:r>
            <w:r>
              <w:rPr>
                <w:rFonts w:hint="eastAsia" w:ascii="仿宋" w:hAnsi="仿宋" w:eastAsia="仿宋" w:cs="仿宋"/>
                <w:kern w:val="0"/>
                <w:sz w:val="24"/>
                <w:szCs w:val="24"/>
                <w:highlight w:val="none"/>
              </w:rPr>
              <w:t>项目化教学</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实践部分采用项目化教学。</w:t>
            </w:r>
            <w:bookmarkEnd w:id="42"/>
          </w:p>
        </w:tc>
        <w:tc>
          <w:tcPr>
            <w:tcW w:w="2100" w:type="dxa"/>
            <w:tcBorders>
              <w:tl2br w:val="nil"/>
              <w:tr2bl w:val="nil"/>
            </w:tcBorders>
            <w:vAlign w:val="center"/>
          </w:tcPr>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1.</w:t>
            </w:r>
            <w:r>
              <w:rPr>
                <w:rFonts w:hint="eastAsia" w:ascii="仿宋" w:hAnsi="仿宋" w:eastAsia="仿宋" w:cs="仿宋"/>
                <w:kern w:val="0"/>
                <w:sz w:val="24"/>
                <w:szCs w:val="24"/>
                <w:highlight w:val="none"/>
              </w:rPr>
              <w:t xml:space="preserve">选取具有思政教育意义的电子商务安全案例。例如，选取某电商企业积极应对安全威胁，投入大量资源提升安全水平的正面案例，引导学生学习企业的社会责任感和担当精神；同时选取因安全漏洞导致用户信息泄露的负面案例，让学生分析原因，培养学生的风险防范意识和职业道德。 </w:t>
            </w:r>
          </w:p>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2.</w:t>
            </w:r>
            <w:r>
              <w:rPr>
                <w:rFonts w:hint="eastAsia" w:ascii="仿宋" w:hAnsi="仿宋" w:eastAsia="仿宋" w:cs="仿宋"/>
                <w:kern w:val="0"/>
                <w:sz w:val="24"/>
                <w:szCs w:val="24"/>
                <w:highlight w:val="none"/>
              </w:rPr>
              <w:t xml:space="preserve">在小组讨论电子商务安全相关技术时，设置一些具有思政导向的讨论话题。如“如何在数据加密技术发展中保障国家安全和用户隐私”，通过小组讨论，让学生在交流中形成正确的价值观，培养学生的团队合作精神和独立思考能力。 </w:t>
            </w:r>
          </w:p>
          <w:p>
            <w:pPr>
              <w:widowControl/>
              <w:snapToGrid w:val="0"/>
              <w:spacing w:line="240" w:lineRule="auto"/>
              <w:ind w:left="0" w:leftChars="0" w:firstLine="0" w:firstLineChars="0"/>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highlight w:val="none"/>
                <w:lang w:val="en-US" w:eastAsia="zh-CN"/>
              </w:rPr>
              <w:t>3.</w:t>
            </w:r>
            <w:r>
              <w:rPr>
                <w:rFonts w:hint="eastAsia" w:ascii="仿宋" w:hAnsi="仿宋" w:eastAsia="仿宋" w:cs="仿宋"/>
                <w:kern w:val="0"/>
                <w:sz w:val="24"/>
                <w:szCs w:val="24"/>
                <w:highlight w:val="none"/>
              </w:rPr>
              <w:t>在项目驱动教学中，例如让学生设计一个小型电子商务安全系统。在项目要求中，除了技术指标外，加入思政要求，如系统的设计要符合信息安全法律法规，要体现对用户权益的保护等。让学生在项目实施过程中，将思政理念</w:t>
            </w:r>
            <w:r>
              <w:rPr>
                <w:rFonts w:hint="eastAsia" w:ascii="仿宋" w:hAnsi="仿宋" w:eastAsia="仿宋" w:cs="仿宋"/>
                <w:kern w:val="0"/>
                <w:sz w:val="24"/>
                <w:szCs w:val="24"/>
                <w:highlight w:val="none"/>
                <w:lang w:eastAsia="zh-CN"/>
              </w:rPr>
              <w:t>融入</w:t>
            </w:r>
            <w:r>
              <w:rPr>
                <w:rFonts w:hint="eastAsia" w:ascii="仿宋" w:hAnsi="仿宋" w:eastAsia="仿宋" w:cs="仿宋"/>
                <w:kern w:val="0"/>
                <w:sz w:val="24"/>
                <w:szCs w:val="24"/>
                <w:highlight w:val="none"/>
              </w:rPr>
              <w:t>技术实践中。</w:t>
            </w:r>
          </w:p>
        </w:tc>
        <w:tc>
          <w:tcPr>
            <w:tcW w:w="462" w:type="dxa"/>
            <w:tcBorders>
              <w:tl2br w:val="nil"/>
              <w:tr2bl w:val="nil"/>
            </w:tcBorders>
            <w:vAlign w:val="center"/>
          </w:tcPr>
          <w:p>
            <w:pPr>
              <w:spacing w:line="240" w:lineRule="auto"/>
              <w:ind w:firstLine="0" w:firstLineChars="0"/>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4</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083" w:hRule="atLeast"/>
        </w:trPr>
        <w:tc>
          <w:tcPr>
            <w:tcW w:w="337" w:type="dxa"/>
            <w:tcBorders>
              <w:tl2br w:val="nil"/>
              <w:tr2bl w:val="nil"/>
            </w:tcBorders>
            <w:vAlign w:val="center"/>
          </w:tcPr>
          <w:p>
            <w:pPr>
              <w:spacing w:line="240" w:lineRule="auto"/>
              <w:ind w:firstLine="0" w:firstLineChars="0"/>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4</w:t>
            </w:r>
          </w:p>
        </w:tc>
        <w:tc>
          <w:tcPr>
            <w:tcW w:w="1004" w:type="dxa"/>
            <w:tcBorders>
              <w:tl2br w:val="nil"/>
              <w:tr2bl w:val="nil"/>
            </w:tcBorders>
            <w:vAlign w:val="center"/>
          </w:tcPr>
          <w:p>
            <w:pPr>
              <w:snapToGrid w:val="0"/>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sz w:val="24"/>
                <w:szCs w:val="24"/>
                <w:highlight w:val="none"/>
              </w:rPr>
              <w:t>第四章</w:t>
            </w:r>
          </w:p>
        </w:tc>
        <w:tc>
          <w:tcPr>
            <w:tcW w:w="971" w:type="dxa"/>
            <w:tcBorders>
              <w:tl2br w:val="nil"/>
              <w:tr2bl w:val="nil"/>
            </w:tcBorders>
            <w:vAlign w:val="center"/>
          </w:tcPr>
          <w:p>
            <w:pPr>
              <w:snapToGrid w:val="0"/>
              <w:spacing w:line="240" w:lineRule="auto"/>
              <w:ind w:left="0" w:leftChars="0" w:firstLine="0" w:firstLineChars="0"/>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highlight w:val="none"/>
              </w:rPr>
              <w:t>电子商务</w:t>
            </w:r>
            <w:r>
              <w:rPr>
                <w:rFonts w:hint="eastAsia" w:ascii="仿宋" w:hAnsi="仿宋" w:eastAsia="仿宋" w:cs="仿宋"/>
                <w:kern w:val="0"/>
                <w:sz w:val="24"/>
                <w:szCs w:val="24"/>
                <w:highlight w:val="none"/>
                <w:lang w:val="en-US" w:eastAsia="zh-CN"/>
              </w:rPr>
              <w:t>支付</w:t>
            </w:r>
          </w:p>
        </w:tc>
        <w:tc>
          <w:tcPr>
            <w:tcW w:w="2484" w:type="dxa"/>
            <w:tcBorders>
              <w:tl2br w:val="nil"/>
              <w:tr2bl w:val="nil"/>
            </w:tcBorders>
            <w:vAlign w:val="center"/>
          </w:tcPr>
          <w:p>
            <w:pPr>
              <w:widowControl/>
              <w:numPr>
                <w:ilvl w:val="0"/>
                <w:numId w:val="8"/>
              </w:numPr>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学习内容</w:t>
            </w:r>
          </w:p>
          <w:p>
            <w:pPr>
              <w:widowControl/>
              <w:numPr>
                <w:ilvl w:val="0"/>
                <w:numId w:val="0"/>
              </w:numPr>
              <w:snapToGrid w:val="0"/>
              <w:spacing w:line="240" w:lineRule="auto"/>
              <w:ind w:left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（1）现金支付，了解现金的特点、使用场景、优缺点等，如现金具有直接、便捷的特点，但存在携带不便、安全性低等问题。 票据支付，包括支票、汇票等，掌握票据的种类、使用流程、注意事项等，如支票的开具、背书、兑现等流程。信用卡支付，了解信用卡的功能、种类、申请流程、使用方法、还款方式等，以及信用卡在国内外的发展现状和趋势。</w:t>
            </w:r>
          </w:p>
          <w:p>
            <w:pPr>
              <w:widowControl/>
              <w:numPr>
                <w:ilvl w:val="0"/>
                <w:numId w:val="0"/>
              </w:numPr>
              <w:snapToGrid w:val="0"/>
              <w:spacing w:line="240" w:lineRule="auto"/>
              <w:ind w:left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（2）电子支付的概念、特点、发展历程、分类等，如电子支付是指通过电子终端发出支付指令，实现货币支付与资金转移的行为，具有方便、快捷、高效、经济等特点。 网上支付的定义、流程、安全保障措施等，如网上支付是电子支付的一种形式，通过互联网进行资金流转，需要采取加密、认证等安全技术保障交易安全。 电子支付系统的组成和运行机制，包括支付网关、认证机构、电子钱包等。</w:t>
            </w:r>
          </w:p>
          <w:p>
            <w:pPr>
              <w:widowControl/>
              <w:numPr>
                <w:ilvl w:val="0"/>
                <w:numId w:val="0"/>
              </w:numPr>
              <w:snapToGrid w:val="0"/>
              <w:spacing w:line="240" w:lineRule="auto"/>
              <w:ind w:left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（3）网上银行的概念、功能、优势、开通流程等，如网上银行可以提供账户查询、转账汇款、投资理财等多种服务，具有便捷、高效、安全等优势。 网上银行转账支付的操作流程、注意事项、安全防范措施等，如转账时需要输入正确的收款账号、户名、开户行等信息，注意防范网络诈骗等风险。 网上银行的安全技术和认证机制，如数字证书、动态口令、指纹识别等。</w:t>
            </w:r>
          </w:p>
          <w:p>
            <w:pPr>
              <w:widowControl/>
              <w:numPr>
                <w:ilvl w:val="0"/>
                <w:numId w:val="0"/>
              </w:numPr>
              <w:snapToGrid w:val="0"/>
              <w:spacing w:line="240" w:lineRule="auto"/>
              <w:ind w:left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（4）三方支付的概念、特点、运营模式、主要平台等，如支付宝、微信支付等第三方支付平台，具有便捷、安全、多样化的支付方式等特点。 第三方支付的交易流程、安全保障措施、盈利模式等，如第三方支付平台通过与银行支付结算系统接口对接而促成交易双方进行交易，采取多种安全技术保障交易安全，主要通过收取手续费等方式盈利。 第三方支付与传统支付、网上银行支付的比较和优势。</w:t>
            </w:r>
          </w:p>
          <w:p>
            <w:pPr>
              <w:widowControl/>
              <w:numPr>
                <w:ilvl w:val="0"/>
                <w:numId w:val="0"/>
              </w:numPr>
              <w:snapToGrid w:val="0"/>
              <w:spacing w:line="240" w:lineRule="auto"/>
              <w:ind w:left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（5）课程实践</w:t>
            </w:r>
          </w:p>
          <w:p>
            <w:pPr>
              <w:widowControl/>
              <w:numPr>
                <w:ilvl w:val="0"/>
                <w:numId w:val="0"/>
              </w:numPr>
              <w:snapToGrid w:val="0"/>
              <w:spacing w:line="240" w:lineRule="auto"/>
              <w:ind w:leftChars="0"/>
              <w:rPr>
                <w:rFonts w:hint="default"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（6）数字货币支付沙盘实训</w:t>
            </w:r>
          </w:p>
          <w:p>
            <w:pPr>
              <w:widowControl/>
              <w:numPr>
                <w:ilvl w:val="0"/>
                <w:numId w:val="0"/>
              </w:numPr>
              <w:snapToGrid w:val="0"/>
              <w:spacing w:line="240" w:lineRule="auto"/>
              <w:ind w:left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2.学习要求</w:t>
            </w:r>
          </w:p>
          <w:p>
            <w:pPr>
              <w:widowControl/>
              <w:numPr>
                <w:ilvl w:val="0"/>
                <w:numId w:val="0"/>
              </w:numPr>
              <w:snapToGrid w:val="0"/>
              <w:spacing w:line="240" w:lineRule="auto"/>
              <w:ind w:left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（1）</w:t>
            </w:r>
            <w:bookmarkStart w:id="43" w:name="OLE_LINK19"/>
            <w:r>
              <w:rPr>
                <w:rFonts w:hint="eastAsia" w:ascii="仿宋" w:hAnsi="仿宋" w:eastAsia="仿宋" w:cs="仿宋"/>
                <w:kern w:val="0"/>
                <w:sz w:val="24"/>
                <w:szCs w:val="24"/>
                <w:highlight w:val="none"/>
                <w:lang w:val="en-US" w:eastAsia="zh-CN"/>
              </w:rPr>
              <w:t>掌握传统支付方式的基本概念、特点和操作流程。</w:t>
            </w:r>
            <w:bookmarkEnd w:id="43"/>
            <w:r>
              <w:rPr>
                <w:rFonts w:hint="eastAsia" w:ascii="仿宋" w:hAnsi="仿宋" w:eastAsia="仿宋" w:cs="仿宋"/>
                <w:kern w:val="0"/>
                <w:sz w:val="24"/>
                <w:szCs w:val="24"/>
                <w:highlight w:val="none"/>
                <w:lang w:val="en-US" w:eastAsia="zh-CN"/>
              </w:rPr>
              <w:t>能够分析传统支付方式在不同场景下的适用性和局限性。了解传统支付方式与电子支付方式的区别和联系。</w:t>
            </w:r>
          </w:p>
          <w:p>
            <w:pPr>
              <w:widowControl/>
              <w:numPr>
                <w:ilvl w:val="0"/>
                <w:numId w:val="0"/>
              </w:numPr>
              <w:snapToGrid w:val="0"/>
              <w:spacing w:line="240" w:lineRule="auto"/>
              <w:ind w:left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（2）</w:t>
            </w:r>
            <w:bookmarkStart w:id="44" w:name="OLE_LINK20"/>
            <w:r>
              <w:rPr>
                <w:rFonts w:hint="eastAsia" w:ascii="仿宋" w:hAnsi="仿宋" w:eastAsia="仿宋" w:cs="仿宋"/>
                <w:kern w:val="0"/>
                <w:sz w:val="24"/>
                <w:szCs w:val="24"/>
                <w:highlight w:val="none"/>
                <w:lang w:val="en-US" w:eastAsia="zh-CN"/>
              </w:rPr>
              <w:t xml:space="preserve">理解电子支付和网上支付的基本原理和流程。 </w:t>
            </w:r>
            <w:bookmarkEnd w:id="44"/>
            <w:r>
              <w:rPr>
                <w:rFonts w:hint="eastAsia" w:ascii="仿宋" w:hAnsi="仿宋" w:eastAsia="仿宋" w:cs="仿宋"/>
                <w:kern w:val="0"/>
                <w:sz w:val="24"/>
                <w:szCs w:val="24"/>
                <w:highlight w:val="none"/>
                <w:lang w:val="en-US" w:eastAsia="zh-CN"/>
              </w:rPr>
              <w:t>掌握电子支付系统的主要组成部分及其功能。 能够分析电子支付和网上支付过程中存在的安全问题及解决措施。</w:t>
            </w:r>
          </w:p>
          <w:p>
            <w:pPr>
              <w:widowControl/>
              <w:numPr>
                <w:ilvl w:val="0"/>
                <w:numId w:val="0"/>
              </w:numPr>
              <w:snapToGrid w:val="0"/>
              <w:spacing w:line="240" w:lineRule="auto"/>
              <w:ind w:left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（3）</w:t>
            </w:r>
            <w:bookmarkStart w:id="45" w:name="OLE_LINK21"/>
            <w:r>
              <w:rPr>
                <w:rFonts w:hint="eastAsia" w:ascii="仿宋" w:hAnsi="仿宋" w:eastAsia="仿宋" w:cs="仿宋"/>
                <w:kern w:val="0"/>
                <w:sz w:val="24"/>
                <w:szCs w:val="24"/>
                <w:highlight w:val="none"/>
                <w:lang w:val="en-US" w:eastAsia="zh-CN"/>
              </w:rPr>
              <w:t>掌握网上银行转账支付的基本操作方法和流程。</w:t>
            </w:r>
            <w:bookmarkEnd w:id="45"/>
            <w:r>
              <w:rPr>
                <w:rFonts w:hint="eastAsia" w:ascii="仿宋" w:hAnsi="仿宋" w:eastAsia="仿宋" w:cs="仿宋"/>
                <w:kern w:val="0"/>
                <w:sz w:val="24"/>
                <w:szCs w:val="24"/>
                <w:highlight w:val="none"/>
                <w:lang w:val="en-US" w:eastAsia="zh-CN"/>
              </w:rPr>
              <w:t>了解网上银行的安全技术和认证机制，能够保障网上银行转账支付的安全。 能够解决网上银行转账支付过程中出现的常见问题。</w:t>
            </w:r>
          </w:p>
          <w:p>
            <w:pPr>
              <w:widowControl/>
              <w:numPr>
                <w:ilvl w:val="0"/>
                <w:numId w:val="0"/>
              </w:numPr>
              <w:snapToGrid w:val="0"/>
              <w:spacing w:line="240" w:lineRule="auto"/>
              <w:ind w:left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（4）</w:t>
            </w:r>
            <w:bookmarkStart w:id="46" w:name="OLE_LINK22"/>
            <w:r>
              <w:rPr>
                <w:rFonts w:hint="eastAsia" w:ascii="仿宋" w:hAnsi="仿宋" w:eastAsia="仿宋" w:cs="仿宋"/>
                <w:kern w:val="0"/>
                <w:sz w:val="24"/>
                <w:szCs w:val="24"/>
                <w:highlight w:val="none"/>
                <w:lang w:val="en-US" w:eastAsia="zh-CN"/>
              </w:rPr>
              <w:t>理解第三方支付的基本概念和运营模式。</w:t>
            </w:r>
            <w:bookmarkEnd w:id="46"/>
            <w:r>
              <w:rPr>
                <w:rFonts w:hint="eastAsia" w:ascii="仿宋" w:hAnsi="仿宋" w:eastAsia="仿宋" w:cs="仿宋"/>
                <w:kern w:val="0"/>
                <w:sz w:val="24"/>
                <w:szCs w:val="24"/>
                <w:highlight w:val="none"/>
                <w:lang w:val="en-US" w:eastAsia="zh-CN"/>
              </w:rPr>
              <w:t xml:space="preserve"> 掌握第三方支付的交易流程和安全保障措施。 能够分析第三方支付在电子商务中的作用和优势。了解第三方支付行业的发展现状和趋势，以及相关的法律法规和监管政策。</w:t>
            </w:r>
          </w:p>
          <w:p>
            <w:pPr>
              <w:widowControl/>
              <w:numPr>
                <w:ilvl w:val="0"/>
                <w:numId w:val="0"/>
              </w:numPr>
              <w:snapToGrid w:val="0"/>
              <w:spacing w:line="240" w:lineRule="auto"/>
              <w:ind w:leftChars="0"/>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5</w:t>
            </w:r>
            <w:r>
              <w:rPr>
                <w:rFonts w:hint="eastAsia" w:ascii="仿宋" w:hAnsi="仿宋" w:eastAsia="仿宋" w:cs="仿宋"/>
                <w:kern w:val="0"/>
                <w:sz w:val="24"/>
                <w:szCs w:val="24"/>
                <w:highlight w:val="none"/>
                <w:lang w:eastAsia="zh-CN"/>
              </w:rPr>
              <w:t>）</w:t>
            </w:r>
            <w:bookmarkStart w:id="47" w:name="OLE_LINK4"/>
            <w:r>
              <w:rPr>
                <w:rFonts w:hint="eastAsia" w:ascii="仿宋" w:hAnsi="仿宋" w:eastAsia="仿宋" w:cs="仿宋"/>
                <w:kern w:val="0"/>
                <w:sz w:val="24"/>
                <w:szCs w:val="24"/>
                <w:highlight w:val="none"/>
                <w:lang w:val="en-US" w:eastAsia="zh-CN"/>
              </w:rPr>
              <w:t>掌握课程实践内容</w:t>
            </w:r>
            <w:bookmarkEnd w:id="47"/>
          </w:p>
        </w:tc>
        <w:tc>
          <w:tcPr>
            <w:tcW w:w="1354" w:type="dxa"/>
            <w:tcBorders>
              <w:tl2br w:val="nil"/>
              <w:tr2bl w:val="nil"/>
            </w:tcBorders>
            <w:vAlign w:val="center"/>
          </w:tcPr>
          <w:p>
            <w:pPr>
              <w:widowControl/>
              <w:numPr>
                <w:ilvl w:val="0"/>
                <w:numId w:val="0"/>
              </w:numPr>
              <w:snapToGrid w:val="0"/>
              <w:spacing w:line="240" w:lineRule="auto"/>
              <w:ind w:left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 xml:space="preserve">1讲授法：讲解传统支付方式（如现金、支票、汇票等）的基本概念、使用场景和优缺点。阐述电子支付和网上支付的定义、类型和发展历程。 </w:t>
            </w:r>
          </w:p>
          <w:p>
            <w:pPr>
              <w:widowControl/>
              <w:numPr>
                <w:ilvl w:val="0"/>
                <w:numId w:val="0"/>
              </w:numPr>
              <w:snapToGrid w:val="0"/>
              <w:spacing w:line="240" w:lineRule="auto"/>
              <w:ind w:left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2.案例分析法：引入实际的网上银行转账支付案例，如诈骗事件，分析其安全漏洞和防范措施。 分析知名第三方支付平台（如支付宝、微信支付）的业务模式和成功案例。</w:t>
            </w:r>
          </w:p>
          <w:p>
            <w:pPr>
              <w:widowControl/>
              <w:numPr>
                <w:ilvl w:val="0"/>
                <w:numId w:val="0"/>
              </w:numPr>
              <w:snapToGrid w:val="0"/>
              <w:spacing w:line="240" w:lineRule="auto"/>
              <w:ind w:left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3.实践操作法：安排学生在模拟银行系统中进行网上银行转账操作，熟悉操作流程。指导学生在第三方支付平台进行注册、充值、支付和提现等操作。</w:t>
            </w:r>
          </w:p>
          <w:p>
            <w:pPr>
              <w:widowControl/>
              <w:numPr>
                <w:ilvl w:val="0"/>
                <w:numId w:val="0"/>
              </w:numPr>
              <w:snapToGrid w:val="0"/>
              <w:spacing w:line="240" w:lineRule="auto"/>
              <w:ind w:leftChars="0"/>
              <w:rPr>
                <w:rFonts w:hint="eastAsia" w:ascii="Helvetica" w:hAnsi="Helvetica" w:eastAsia="Helvetica" w:cs="Helvetica"/>
                <w:i w:val="0"/>
                <w:iCs w:val="0"/>
                <w:caps w:val="0"/>
                <w:color w:val="000000"/>
                <w:spacing w:val="0"/>
                <w:sz w:val="21"/>
                <w:szCs w:val="21"/>
                <w:lang w:val="en-US" w:eastAsia="zh-CN"/>
              </w:rPr>
            </w:pPr>
            <w:r>
              <w:rPr>
                <w:rFonts w:hint="eastAsia" w:ascii="仿宋" w:hAnsi="仿宋" w:eastAsia="仿宋" w:cs="仿宋"/>
                <w:kern w:val="0"/>
                <w:sz w:val="24"/>
                <w:szCs w:val="24"/>
                <w:highlight w:val="none"/>
                <w:lang w:val="en-US" w:eastAsia="zh-CN"/>
              </w:rPr>
              <w:t>4.</w:t>
            </w:r>
            <w:bookmarkStart w:id="48" w:name="OLE_LINK5"/>
            <w:r>
              <w:rPr>
                <w:rFonts w:hint="eastAsia" w:ascii="仿宋" w:hAnsi="仿宋" w:eastAsia="仿宋" w:cs="仿宋"/>
                <w:kern w:val="0"/>
                <w:sz w:val="24"/>
                <w:szCs w:val="24"/>
                <w:highlight w:val="none"/>
              </w:rPr>
              <w:t>项目化教学</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实践部分采用项目化教学。</w:t>
            </w:r>
            <w:bookmarkEnd w:id="48"/>
          </w:p>
        </w:tc>
        <w:tc>
          <w:tcPr>
            <w:tcW w:w="2100" w:type="dxa"/>
            <w:tcBorders>
              <w:tl2br w:val="nil"/>
              <w:tr2bl w:val="nil"/>
            </w:tcBorders>
            <w:vAlign w:val="center"/>
          </w:tcPr>
          <w:p>
            <w:pPr>
              <w:widowControl/>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 xml:space="preserve">1.教学内容融入：在讲解传统支付方式如现金、票据支付时，强调现金交易中的诚信原则。例如，在现金交易中，一手交钱一手交货是基于买卖双方对彼此的信任，这种信任关系是商业活动的基石。对于票据支付，票据的有效性和准确性要求体现了契约精神，出票人、付款人、收款人之间的关系受到法律和道德的约束。 </w:t>
            </w:r>
          </w:p>
          <w:p>
            <w:pPr>
              <w:widowControl/>
              <w:spacing w:line="240" w:lineRule="auto"/>
              <w:ind w:left="0" w:leftChars="0" w:firstLine="0" w:firstLineChars="0"/>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highlight w:val="none"/>
                <w:lang w:val="en-US" w:eastAsia="zh-CN"/>
              </w:rPr>
              <w:t>2.教学活动设计：可以组织学生进行模拟传统商业交易场景，在交易过程中设置一些诚信考验环节，如故意少找钱或提供假票据等情况，让学生讨论如何应对，从而引导学生树立诚信意识和契约精神。</w:t>
            </w:r>
          </w:p>
        </w:tc>
        <w:tc>
          <w:tcPr>
            <w:tcW w:w="462" w:type="dxa"/>
            <w:tcBorders>
              <w:tl2br w:val="nil"/>
              <w:tr2bl w:val="nil"/>
            </w:tcBorders>
            <w:vAlign w:val="center"/>
          </w:tcPr>
          <w:p>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579" w:hRule="atLeast"/>
        </w:trPr>
        <w:tc>
          <w:tcPr>
            <w:tcW w:w="337" w:type="dxa"/>
            <w:tcBorders>
              <w:tl2br w:val="nil"/>
              <w:tr2bl w:val="nil"/>
            </w:tcBorders>
            <w:vAlign w:val="center"/>
          </w:tcPr>
          <w:p>
            <w:pPr>
              <w:spacing w:line="240" w:lineRule="auto"/>
              <w:ind w:firstLine="0" w:firstLineChars="0"/>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5</w:t>
            </w:r>
          </w:p>
        </w:tc>
        <w:tc>
          <w:tcPr>
            <w:tcW w:w="1004" w:type="dxa"/>
            <w:tcBorders>
              <w:tl2br w:val="nil"/>
              <w:tr2bl w:val="nil"/>
            </w:tcBorders>
            <w:vAlign w:val="center"/>
          </w:tcPr>
          <w:p>
            <w:pPr>
              <w:snapToGrid w:val="0"/>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sz w:val="24"/>
                <w:szCs w:val="24"/>
                <w:highlight w:val="none"/>
              </w:rPr>
              <w:t>第五章</w:t>
            </w:r>
          </w:p>
        </w:tc>
        <w:tc>
          <w:tcPr>
            <w:tcW w:w="971" w:type="dxa"/>
            <w:tcBorders>
              <w:tl2br w:val="nil"/>
              <w:tr2bl w:val="nil"/>
            </w:tcBorders>
            <w:vAlign w:val="center"/>
          </w:tcPr>
          <w:p>
            <w:pPr>
              <w:snapToGrid w:val="0"/>
              <w:spacing w:line="240" w:lineRule="auto"/>
              <w:ind w:left="0" w:leftChars="0" w:firstLine="0" w:firstLineChars="0"/>
              <w:jc w:val="both"/>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电子商务物流</w:t>
            </w:r>
          </w:p>
        </w:tc>
        <w:tc>
          <w:tcPr>
            <w:tcW w:w="2484" w:type="dxa"/>
            <w:tcBorders>
              <w:tl2br w:val="nil"/>
              <w:tr2bl w:val="nil"/>
            </w:tcBorders>
            <w:vAlign w:val="center"/>
          </w:tcPr>
          <w:p>
            <w:pPr>
              <w:widowControl/>
              <w:numPr>
                <w:ilvl w:val="0"/>
                <w:numId w:val="9"/>
              </w:numPr>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学习内容</w:t>
            </w:r>
          </w:p>
          <w:p>
            <w:pPr>
              <w:widowControl/>
              <w:numPr>
                <w:ilvl w:val="0"/>
                <w:numId w:val="0"/>
              </w:numPr>
              <w:snapToGrid w:val="0"/>
              <w:spacing w:line="240" w:lineRule="auto"/>
              <w:ind w:left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（1）电子商务的定义、类型与发展趋势，以及电子商务与物流的关系等。 电子商务中的“四流”（信息流、商流、资金流、物流），理解商流与物流的关系。</w:t>
            </w:r>
          </w:p>
          <w:p>
            <w:pPr>
              <w:widowControl/>
              <w:numPr>
                <w:ilvl w:val="0"/>
                <w:numId w:val="0"/>
              </w:numPr>
              <w:snapToGrid w:val="0"/>
              <w:spacing w:line="240" w:lineRule="auto"/>
              <w:ind w:left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（2）常见的电子商务物流模式，如自营物流、第三方物流、物流联盟等。不同物流模式的特点、优势与劣势，以及适用场景。 跨境电子商务物流的特点和运作模式。</w:t>
            </w:r>
          </w:p>
          <w:p>
            <w:pPr>
              <w:widowControl/>
              <w:numPr>
                <w:ilvl w:val="0"/>
                <w:numId w:val="0"/>
              </w:numPr>
              <w:snapToGrid w:val="0"/>
              <w:spacing w:line="240" w:lineRule="auto"/>
              <w:ind w:left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（3）</w:t>
            </w:r>
            <w:bookmarkStart w:id="49" w:name="OLE_LINK26"/>
            <w:r>
              <w:rPr>
                <w:rFonts w:hint="eastAsia" w:ascii="仿宋" w:hAnsi="仿宋" w:eastAsia="仿宋" w:cs="仿宋"/>
                <w:kern w:val="0"/>
                <w:sz w:val="24"/>
                <w:szCs w:val="24"/>
                <w:highlight w:val="none"/>
                <w:lang w:val="en-US" w:eastAsia="zh-CN"/>
              </w:rPr>
              <w:t>掌握物流信息技术，如物流信息系统、物联网技术、RFID技术等。</w:t>
            </w:r>
            <w:bookmarkEnd w:id="49"/>
            <w:r>
              <w:rPr>
                <w:rFonts w:hint="eastAsia" w:ascii="仿宋" w:hAnsi="仿宋" w:eastAsia="仿宋" w:cs="仿宋"/>
                <w:kern w:val="0"/>
                <w:sz w:val="24"/>
                <w:szCs w:val="24"/>
                <w:highlight w:val="none"/>
                <w:lang w:val="en-US" w:eastAsia="zh-CN"/>
              </w:rPr>
              <w:t>自动化物流设备，如自动化仓储系统、自动分拣设备、自动搬运设备等。电子商务在物流中的应用，如电商物流平台的功能和作用。</w:t>
            </w:r>
          </w:p>
          <w:p>
            <w:pPr>
              <w:widowControl/>
              <w:numPr>
                <w:ilvl w:val="0"/>
                <w:numId w:val="0"/>
              </w:numPr>
              <w:snapToGrid w:val="0"/>
              <w:spacing w:line="240" w:lineRule="auto"/>
              <w:ind w:leftChars="0"/>
              <w:rPr>
                <w:rFonts w:hint="default"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（4）课题实践</w:t>
            </w:r>
          </w:p>
          <w:p>
            <w:pPr>
              <w:widowControl/>
              <w:numPr>
                <w:ilvl w:val="0"/>
                <w:numId w:val="0"/>
              </w:numPr>
              <w:snapToGrid w:val="0"/>
              <w:spacing w:line="240" w:lineRule="auto"/>
              <w:ind w:left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2.学习要求</w:t>
            </w:r>
          </w:p>
          <w:p>
            <w:pPr>
              <w:widowControl/>
              <w:numPr>
                <w:ilvl w:val="0"/>
                <w:numId w:val="0"/>
              </w:numPr>
              <w:snapToGrid w:val="0"/>
              <w:spacing w:line="240" w:lineRule="auto"/>
              <w:ind w:left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（1）了解电子商务的定义、发展趋势，熟悉电子商务的类型。理解电子商务与物流的相互关系，掌握电子商务物流的基本概念。</w:t>
            </w:r>
          </w:p>
          <w:p>
            <w:pPr>
              <w:widowControl/>
              <w:numPr>
                <w:ilvl w:val="0"/>
                <w:numId w:val="0"/>
              </w:numPr>
              <w:snapToGrid w:val="0"/>
              <w:spacing w:line="240" w:lineRule="auto"/>
              <w:ind w:left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（2）掌握常见电子商务物流模式的特点和应用场景。</w:t>
            </w:r>
            <w:bookmarkStart w:id="50" w:name="OLE_LINK25"/>
            <w:r>
              <w:rPr>
                <w:rFonts w:hint="eastAsia" w:ascii="仿宋" w:hAnsi="仿宋" w:eastAsia="仿宋" w:cs="仿宋"/>
                <w:kern w:val="0"/>
                <w:sz w:val="24"/>
                <w:szCs w:val="24"/>
                <w:highlight w:val="none"/>
                <w:lang w:val="en-US" w:eastAsia="zh-CN"/>
              </w:rPr>
              <w:t>能够分析不同企业在不同情况下选择合适物流模式的依据。</w:t>
            </w:r>
            <w:bookmarkEnd w:id="50"/>
            <w:r>
              <w:rPr>
                <w:rFonts w:hint="eastAsia" w:ascii="仿宋" w:hAnsi="仿宋" w:eastAsia="仿宋" w:cs="仿宋"/>
                <w:kern w:val="0"/>
                <w:sz w:val="24"/>
                <w:szCs w:val="24"/>
                <w:highlight w:val="none"/>
                <w:lang w:val="en-US" w:eastAsia="zh-CN"/>
              </w:rPr>
              <w:t>了解跨境电子商务物流的特殊要求和运作流程。</w:t>
            </w:r>
          </w:p>
          <w:p>
            <w:pPr>
              <w:widowControl/>
              <w:numPr>
                <w:ilvl w:val="0"/>
                <w:numId w:val="0"/>
              </w:numPr>
              <w:snapToGrid w:val="0"/>
              <w:spacing w:line="240" w:lineRule="auto"/>
              <w:ind w:left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（3）掌握物流信息技术的基本原理和应用方法。 了解自动化物流设备的工作原理和应用场景。 能够运用电子商务平台进行物流信息的查询、跟踪和管理。</w:t>
            </w:r>
          </w:p>
          <w:p>
            <w:pPr>
              <w:widowControl/>
              <w:numPr>
                <w:ilvl w:val="0"/>
                <w:numId w:val="0"/>
              </w:numPr>
              <w:snapToGrid w:val="0"/>
              <w:spacing w:line="240" w:lineRule="auto"/>
              <w:ind w:leftChars="0"/>
              <w:rPr>
                <w:rFonts w:hint="eastAsia" w:ascii="仿宋" w:hAnsi="仿宋" w:eastAsia="仿宋" w:cs="仿宋"/>
                <w:kern w:val="0"/>
                <w:sz w:val="24"/>
                <w:szCs w:val="24"/>
                <w:lang w:val="en-US" w:eastAsia="zh-CN" w:bidi="ar-SA"/>
              </w:rPr>
            </w:pPr>
            <w:r>
              <w:rPr>
                <w:rFonts w:hint="eastAsia" w:ascii="Helvetica" w:hAnsi="Helvetica" w:eastAsia="宋体" w:cs="Helvetica"/>
                <w:i w:val="0"/>
                <w:iCs w:val="0"/>
                <w:caps w:val="0"/>
                <w:color w:val="000000"/>
                <w:spacing w:val="0"/>
                <w:sz w:val="21"/>
                <w:szCs w:val="21"/>
                <w:lang w:eastAsia="zh-CN"/>
              </w:rPr>
              <w:t>（</w:t>
            </w:r>
            <w:r>
              <w:rPr>
                <w:rFonts w:hint="eastAsia" w:ascii="Helvetica" w:hAnsi="Helvetica" w:eastAsia="宋体" w:cs="Helvetica"/>
                <w:i w:val="0"/>
                <w:iCs w:val="0"/>
                <w:caps w:val="0"/>
                <w:color w:val="000000"/>
                <w:spacing w:val="0"/>
                <w:sz w:val="21"/>
                <w:szCs w:val="21"/>
                <w:lang w:val="en-US" w:eastAsia="zh-CN"/>
              </w:rPr>
              <w:t>4</w:t>
            </w:r>
            <w:r>
              <w:rPr>
                <w:rFonts w:hint="eastAsia" w:ascii="Helvetica" w:hAnsi="Helvetica" w:eastAsia="宋体" w:cs="Helvetica"/>
                <w:i w:val="0"/>
                <w:iCs w:val="0"/>
                <w:caps w:val="0"/>
                <w:color w:val="000000"/>
                <w:spacing w:val="0"/>
                <w:sz w:val="21"/>
                <w:szCs w:val="21"/>
                <w:lang w:eastAsia="zh-CN"/>
              </w:rPr>
              <w:t>）</w:t>
            </w:r>
            <w:r>
              <w:rPr>
                <w:rFonts w:hint="eastAsia" w:ascii="仿宋" w:hAnsi="仿宋" w:eastAsia="仿宋" w:cs="仿宋"/>
                <w:kern w:val="0"/>
                <w:sz w:val="24"/>
                <w:szCs w:val="24"/>
                <w:highlight w:val="none"/>
                <w:lang w:val="en-US" w:eastAsia="zh-CN"/>
              </w:rPr>
              <w:t>掌握课程实践内容</w:t>
            </w:r>
          </w:p>
        </w:tc>
        <w:tc>
          <w:tcPr>
            <w:tcW w:w="1354" w:type="dxa"/>
            <w:tcBorders>
              <w:tl2br w:val="nil"/>
              <w:tr2bl w:val="nil"/>
            </w:tcBorders>
            <w:vAlign w:val="center"/>
          </w:tcPr>
          <w:p>
            <w:pPr>
              <w:widowControl/>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1.</w:t>
            </w:r>
            <w:r>
              <w:rPr>
                <w:rFonts w:hint="eastAsia" w:ascii="仿宋" w:hAnsi="仿宋" w:eastAsia="仿宋" w:cs="仿宋"/>
                <w:kern w:val="0"/>
                <w:sz w:val="24"/>
                <w:szCs w:val="24"/>
                <w:highlight w:val="none"/>
              </w:rPr>
              <w:t>课堂讲授：讲解基本概念和理论知识。</w:t>
            </w:r>
          </w:p>
          <w:p>
            <w:pPr>
              <w:widowControl/>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2.</w:t>
            </w:r>
            <w:r>
              <w:rPr>
                <w:rFonts w:hint="eastAsia" w:ascii="仿宋" w:hAnsi="仿宋" w:eastAsia="仿宋" w:cs="仿宋"/>
                <w:kern w:val="0"/>
                <w:sz w:val="24"/>
                <w:szCs w:val="24"/>
                <w:highlight w:val="none"/>
              </w:rPr>
              <w:t xml:space="preserve">案例分析：选取典型的电商企业物流案例进行分析讨论。 </w:t>
            </w:r>
            <w:r>
              <w:rPr>
                <w:rFonts w:hint="eastAsia" w:ascii="仿宋" w:hAnsi="仿宋" w:eastAsia="仿宋" w:cs="仿宋"/>
                <w:kern w:val="0"/>
                <w:sz w:val="24"/>
                <w:szCs w:val="24"/>
                <w:highlight w:val="none"/>
                <w:lang w:val="en-US" w:eastAsia="zh-CN"/>
              </w:rPr>
              <w:t>3.</w:t>
            </w:r>
            <w:r>
              <w:rPr>
                <w:rFonts w:hint="eastAsia" w:ascii="仿宋" w:hAnsi="仿宋" w:eastAsia="仿宋" w:cs="仿宋"/>
                <w:kern w:val="0"/>
                <w:sz w:val="24"/>
                <w:szCs w:val="24"/>
                <w:highlight w:val="none"/>
              </w:rPr>
              <w:t>小组讨论：针对电子商务物流的特点，让学生分组讨论并总结。</w:t>
            </w:r>
          </w:p>
          <w:p>
            <w:pPr>
              <w:widowControl/>
              <w:spacing w:line="240" w:lineRule="auto"/>
              <w:ind w:left="0" w:leftChars="0" w:firstLine="0" w:firstLineChars="0"/>
              <w:rPr>
                <w:rFonts w:hint="default" w:ascii="Helvetica" w:hAnsi="Helvetica" w:eastAsia="宋体" w:cs="Helvetica"/>
                <w:i w:val="0"/>
                <w:iCs w:val="0"/>
                <w:caps w:val="0"/>
                <w:color w:val="000000"/>
                <w:spacing w:val="0"/>
                <w:sz w:val="21"/>
                <w:szCs w:val="21"/>
                <w:lang w:val="en-US" w:eastAsia="zh-CN"/>
              </w:rPr>
            </w:pPr>
            <w:r>
              <w:rPr>
                <w:rFonts w:hint="eastAsia" w:ascii="仿宋" w:hAnsi="仿宋" w:eastAsia="仿宋" w:cs="仿宋"/>
                <w:kern w:val="0"/>
                <w:sz w:val="24"/>
                <w:szCs w:val="24"/>
                <w:highlight w:val="none"/>
                <w:lang w:val="en-US" w:eastAsia="zh-CN"/>
              </w:rPr>
              <w:t>4.</w:t>
            </w:r>
            <w:r>
              <w:rPr>
                <w:rFonts w:hint="eastAsia" w:ascii="仿宋" w:hAnsi="仿宋" w:eastAsia="仿宋" w:cs="仿宋"/>
                <w:kern w:val="0"/>
                <w:sz w:val="24"/>
                <w:szCs w:val="24"/>
                <w:highlight w:val="none"/>
              </w:rPr>
              <w:t>小组项目</w:t>
            </w:r>
            <w:r>
              <w:rPr>
                <w:rFonts w:hint="eastAsia" w:ascii="仿宋" w:hAnsi="仿宋" w:eastAsia="仿宋" w:cs="仿宋"/>
                <w:kern w:val="0"/>
                <w:sz w:val="24"/>
                <w:szCs w:val="24"/>
                <w:highlight w:val="none"/>
                <w:lang w:val="en-US" w:eastAsia="zh-CN"/>
              </w:rPr>
              <w:t>教学</w:t>
            </w:r>
            <w:r>
              <w:rPr>
                <w:rFonts w:hint="eastAsia" w:ascii="仿宋" w:hAnsi="仿宋" w:eastAsia="仿宋" w:cs="仿宋"/>
                <w:kern w:val="0"/>
                <w:sz w:val="24"/>
                <w:szCs w:val="24"/>
                <w:highlight w:val="none"/>
              </w:rPr>
              <w:t>：要求小组选择一种自动技术或设备，制作介绍其原理和应用的PPT并进行演示。</w:t>
            </w:r>
          </w:p>
        </w:tc>
        <w:tc>
          <w:tcPr>
            <w:tcW w:w="2100" w:type="dxa"/>
            <w:tcBorders>
              <w:tl2br w:val="nil"/>
              <w:tr2bl w:val="nil"/>
            </w:tcBorders>
            <w:vAlign w:val="center"/>
          </w:tcPr>
          <w:p>
            <w:pPr>
              <w:widowControl/>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1.案例分析法教学时，介绍国内外知名电商物流企业的发展模式。 手段：在分析案例时，引导学生对比国内外企业的不同发展路径，培养学生的国际视野和文化自信。例如，对比我国菜鸟网络的智能物流体系和国外某物流企业的发展模式，让学生看到我国在电商物流领域的创新优势。</w:t>
            </w:r>
          </w:p>
          <w:p>
            <w:pPr>
              <w:widowControl/>
              <w:spacing w:line="240" w:lineRule="auto"/>
              <w:ind w:left="0" w:leftChars="0" w:firstLine="0" w:firstLineChars="0"/>
              <w:rPr>
                <w:rFonts w:hint="default"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2.在讲述发展历程时，可以引入我国物流行业在改革开放后的飞速发展，从传统的邮政物流到如今多样化的电商物流服务。强调国家政策对物流行业发展的支持，如“一带一路”倡议下的跨境物流发展，培养学生的爱国情怀和对国家政策的认同感。</w:t>
            </w:r>
          </w:p>
          <w:p>
            <w:pPr>
              <w:widowControl/>
              <w:spacing w:line="240" w:lineRule="auto"/>
              <w:ind w:left="0" w:leftChars="0" w:firstLine="0" w:firstLineChars="0"/>
              <w:rPr>
                <w:rFonts w:hint="eastAsia" w:ascii="Helvetica" w:hAnsi="Helvetica" w:eastAsia="Helvetica" w:cs="Helvetica"/>
                <w:i w:val="0"/>
                <w:iCs w:val="0"/>
                <w:caps w:val="0"/>
                <w:color w:val="000000"/>
                <w:spacing w:val="0"/>
                <w:sz w:val="21"/>
                <w:szCs w:val="21"/>
                <w:lang w:val="en-US" w:eastAsia="zh-CN"/>
              </w:rPr>
            </w:pPr>
          </w:p>
        </w:tc>
        <w:tc>
          <w:tcPr>
            <w:tcW w:w="462" w:type="dxa"/>
            <w:tcBorders>
              <w:tl2br w:val="nil"/>
              <w:tr2bl w:val="nil"/>
            </w:tcBorders>
            <w:vAlign w:val="center"/>
          </w:tcPr>
          <w:p>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99" w:hRule="atLeast"/>
        </w:trPr>
        <w:tc>
          <w:tcPr>
            <w:tcW w:w="337" w:type="dxa"/>
            <w:tcBorders>
              <w:tl2br w:val="nil"/>
              <w:tr2bl w:val="nil"/>
            </w:tcBorders>
            <w:vAlign w:val="center"/>
          </w:tcPr>
          <w:p>
            <w:pPr>
              <w:spacing w:line="240" w:lineRule="auto"/>
              <w:ind w:firstLine="0" w:firstLineChars="0"/>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6</w:t>
            </w:r>
          </w:p>
        </w:tc>
        <w:tc>
          <w:tcPr>
            <w:tcW w:w="1004" w:type="dxa"/>
            <w:tcBorders>
              <w:tl2br w:val="nil"/>
              <w:tr2bl w:val="nil"/>
            </w:tcBorders>
            <w:vAlign w:val="center"/>
          </w:tcPr>
          <w:p>
            <w:pPr>
              <w:snapToGrid w:val="0"/>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sz w:val="24"/>
                <w:szCs w:val="24"/>
                <w:highlight w:val="none"/>
              </w:rPr>
              <w:t>第六章</w:t>
            </w:r>
          </w:p>
        </w:tc>
        <w:tc>
          <w:tcPr>
            <w:tcW w:w="971" w:type="dxa"/>
            <w:tcBorders>
              <w:tl2br w:val="nil"/>
              <w:tr2bl w:val="nil"/>
            </w:tcBorders>
            <w:vAlign w:val="center"/>
          </w:tcPr>
          <w:p>
            <w:pPr>
              <w:snapToGrid w:val="0"/>
              <w:spacing w:line="240" w:lineRule="auto"/>
              <w:ind w:left="0" w:leftChars="0" w:firstLine="0" w:firstLineChars="0"/>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highlight w:val="none"/>
                <w:lang w:val="en-US" w:eastAsia="zh-CN"/>
              </w:rPr>
              <w:t>网上贸易</w:t>
            </w:r>
          </w:p>
        </w:tc>
        <w:tc>
          <w:tcPr>
            <w:tcW w:w="2484" w:type="dxa"/>
            <w:tcBorders>
              <w:tl2br w:val="nil"/>
              <w:tr2bl w:val="nil"/>
            </w:tcBorders>
            <w:vAlign w:val="center"/>
          </w:tcPr>
          <w:p>
            <w:pPr>
              <w:widowControl/>
              <w:numPr>
                <w:ilvl w:val="0"/>
                <w:numId w:val="10"/>
              </w:numPr>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学习内容</w:t>
            </w:r>
          </w:p>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1</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电子商务的基本概念、发展历程、现状与趋势。网上贸易的定义、特点、模式与流程。网上贸易相关的技术基础，如互联网技术、电子支付技术、物流配送技术等。 网上贸易的法律法规与政策环境，如电子商务法、消费者权益保护法、税收政策等。</w:t>
            </w:r>
          </w:p>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2</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网上贸易平台的选择与建设，如淘宝、京东、亚马逊等平台的特点和使用方法。 网上店铺的运营管理，包括店铺装修、商品上架、价格制定、促销活动策划等。 客户关系管理，如客户信息收集、客户分类、客户维护与营销等。 供应链管理，包括供应商选择、采购管理、库存管理、物流配送管理等。</w:t>
            </w:r>
          </w:p>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3</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网上贸易风险的识别与评估，如市场风险、信用风险、技术风险、法律风险等。 网上贸易风险的防范与控制措施，如风险预警机制、信用评价体系、安全技术应用、合同管理等。 网上贸易纠纷的处理与解决，如投诉处理、仲裁与诉讼等。</w:t>
            </w:r>
          </w:p>
          <w:p>
            <w:pPr>
              <w:widowControl/>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4</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课题实践</w:t>
            </w:r>
          </w:p>
          <w:p>
            <w:pPr>
              <w:widowControl/>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2.学习要求</w:t>
            </w:r>
          </w:p>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（1）</w:t>
            </w:r>
            <w:bookmarkStart w:id="51" w:name="OLE_LINK28"/>
            <w:r>
              <w:rPr>
                <w:rFonts w:hint="eastAsia" w:ascii="仿宋" w:hAnsi="仿宋" w:eastAsia="仿宋" w:cs="仿宋"/>
                <w:kern w:val="0"/>
                <w:sz w:val="24"/>
                <w:szCs w:val="24"/>
                <w:highlight w:val="none"/>
              </w:rPr>
              <w:t>了解电子商务和网上贸易的基本概念和发展情况。</w:t>
            </w:r>
            <w:bookmarkEnd w:id="51"/>
            <w:r>
              <w:rPr>
                <w:rFonts w:hint="eastAsia" w:ascii="仿宋" w:hAnsi="仿宋" w:eastAsia="仿宋" w:cs="仿宋"/>
                <w:kern w:val="0"/>
                <w:sz w:val="24"/>
                <w:szCs w:val="24"/>
                <w:highlight w:val="none"/>
              </w:rPr>
              <w:t>掌握网上贸易的主要模式和流程。 熟悉网上贸易相关的技术和法律法规。</w:t>
            </w:r>
          </w:p>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2</w:t>
            </w:r>
            <w:r>
              <w:rPr>
                <w:rFonts w:hint="eastAsia" w:ascii="仿宋" w:hAnsi="仿宋" w:eastAsia="仿宋" w:cs="仿宋"/>
                <w:kern w:val="0"/>
                <w:sz w:val="24"/>
                <w:szCs w:val="24"/>
                <w:highlight w:val="none"/>
                <w:lang w:eastAsia="zh-CN"/>
              </w:rPr>
              <w:t>）</w:t>
            </w:r>
            <w:bookmarkStart w:id="52" w:name="OLE_LINK29"/>
            <w:r>
              <w:rPr>
                <w:rFonts w:hint="eastAsia" w:ascii="仿宋" w:hAnsi="仿宋" w:eastAsia="仿宋" w:cs="仿宋"/>
                <w:kern w:val="0"/>
                <w:sz w:val="24"/>
                <w:szCs w:val="24"/>
                <w:highlight w:val="none"/>
              </w:rPr>
              <w:t>掌握网上贸易平台的操作技能。</w:t>
            </w:r>
            <w:bookmarkEnd w:id="52"/>
            <w:r>
              <w:rPr>
                <w:rFonts w:hint="eastAsia" w:ascii="仿宋" w:hAnsi="仿宋" w:eastAsia="仿宋" w:cs="仿宋"/>
                <w:kern w:val="0"/>
                <w:sz w:val="24"/>
                <w:szCs w:val="24"/>
                <w:highlight w:val="none"/>
              </w:rPr>
              <w:t xml:space="preserve"> 能够独立运营和管理网上店铺。学会运用客户关系管理和供应链管理的方法提高网上贸易的效率和效益。</w:t>
            </w:r>
          </w:p>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3</w:t>
            </w:r>
            <w:r>
              <w:rPr>
                <w:rFonts w:hint="eastAsia" w:ascii="仿宋" w:hAnsi="仿宋" w:eastAsia="仿宋" w:cs="仿宋"/>
                <w:kern w:val="0"/>
                <w:sz w:val="24"/>
                <w:szCs w:val="24"/>
                <w:highlight w:val="none"/>
                <w:lang w:eastAsia="zh-CN"/>
              </w:rPr>
              <w:t>）</w:t>
            </w:r>
            <w:bookmarkStart w:id="53" w:name="OLE_LINK30"/>
            <w:r>
              <w:rPr>
                <w:rFonts w:hint="eastAsia" w:ascii="仿宋" w:hAnsi="仿宋" w:eastAsia="仿宋" w:cs="仿宋"/>
                <w:kern w:val="0"/>
                <w:sz w:val="24"/>
                <w:szCs w:val="24"/>
                <w:highlight w:val="none"/>
              </w:rPr>
              <w:t>了解网上贸易可能面临的各种风险。 掌握风险防范和控制的基本方法。</w:t>
            </w:r>
            <w:bookmarkEnd w:id="53"/>
            <w:r>
              <w:rPr>
                <w:rFonts w:hint="eastAsia" w:ascii="仿宋" w:hAnsi="仿宋" w:eastAsia="仿宋" w:cs="仿宋"/>
                <w:kern w:val="0"/>
                <w:sz w:val="24"/>
                <w:szCs w:val="24"/>
                <w:highlight w:val="none"/>
              </w:rPr>
              <w:t>能够妥善处理网上贸易纠纷。</w:t>
            </w:r>
          </w:p>
          <w:p>
            <w:pPr>
              <w:widowControl/>
              <w:snapToGrid w:val="0"/>
              <w:spacing w:line="240" w:lineRule="auto"/>
              <w:ind w:left="0" w:leftChars="0" w:firstLine="0" w:firstLineChars="0"/>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4</w:t>
            </w:r>
            <w:r>
              <w:rPr>
                <w:rFonts w:hint="eastAsia" w:ascii="仿宋" w:hAnsi="仿宋" w:eastAsia="仿宋" w:cs="仿宋"/>
                <w:kern w:val="0"/>
                <w:sz w:val="24"/>
                <w:szCs w:val="24"/>
                <w:highlight w:val="none"/>
                <w:lang w:eastAsia="zh-CN"/>
              </w:rPr>
              <w:t>）</w:t>
            </w:r>
            <w:bookmarkStart w:id="54" w:name="OLE_LINK6"/>
            <w:r>
              <w:rPr>
                <w:rFonts w:hint="eastAsia" w:ascii="仿宋" w:hAnsi="仿宋" w:eastAsia="仿宋" w:cs="仿宋"/>
                <w:kern w:val="0"/>
                <w:sz w:val="24"/>
                <w:szCs w:val="24"/>
                <w:highlight w:val="none"/>
                <w:lang w:val="en-US" w:eastAsia="zh-CN"/>
              </w:rPr>
              <w:t>掌握课题实践内容</w:t>
            </w:r>
            <w:bookmarkEnd w:id="54"/>
          </w:p>
        </w:tc>
        <w:tc>
          <w:tcPr>
            <w:tcW w:w="1354" w:type="dxa"/>
            <w:tcBorders>
              <w:tl2br w:val="nil"/>
              <w:tr2bl w:val="nil"/>
            </w:tcBorders>
            <w:vAlign w:val="center"/>
          </w:tcPr>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1.</w:t>
            </w:r>
            <w:r>
              <w:rPr>
                <w:rFonts w:hint="eastAsia" w:ascii="仿宋" w:hAnsi="仿宋" w:eastAsia="仿宋" w:cs="仿宋"/>
                <w:kern w:val="0"/>
                <w:sz w:val="24"/>
                <w:szCs w:val="24"/>
                <w:highlight w:val="none"/>
              </w:rPr>
              <w:t>讲授法</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用于讲解网上贸易概述中的基本概念、网上贸易管理的流程框架、风险管理的理论基础等。</w:t>
            </w:r>
          </w:p>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2.</w:t>
            </w:r>
            <w:r>
              <w:rPr>
                <w:rFonts w:hint="eastAsia" w:ascii="仿宋" w:hAnsi="仿宋" w:eastAsia="仿宋" w:cs="仿宋"/>
                <w:kern w:val="0"/>
                <w:sz w:val="24"/>
                <w:szCs w:val="24"/>
                <w:highlight w:val="none"/>
              </w:rPr>
              <w:t>案例分析法</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 xml:space="preserve">通过实际的网上贸易案例，让学生分析其中涉及的管理问题和风险情况，并提出解决方案。 </w:t>
            </w:r>
          </w:p>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3.</w:t>
            </w:r>
            <w:r>
              <w:rPr>
                <w:rFonts w:hint="eastAsia" w:ascii="仿宋" w:hAnsi="仿宋" w:eastAsia="仿宋" w:cs="仿宋"/>
                <w:kern w:val="0"/>
                <w:sz w:val="24"/>
                <w:szCs w:val="24"/>
                <w:highlight w:val="none"/>
              </w:rPr>
              <w:t>小组讨论法</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针对一些复杂的议题，如不同网上贸易平台的优劣比较、风险应对策略的选择等，组织学生分组讨论，然后进行小组汇报。</w:t>
            </w:r>
          </w:p>
          <w:p>
            <w:pPr>
              <w:widowControl/>
              <w:snapToGrid w:val="0"/>
              <w:spacing w:line="240" w:lineRule="auto"/>
              <w:ind w:left="0" w:leftChars="0" w:firstLine="0" w:firstLineChars="0"/>
              <w:rPr>
                <w:rFonts w:ascii="Helvetica" w:hAnsi="Helvetica" w:eastAsia="Helvetica" w:cs="Helvetica"/>
                <w:i w:val="0"/>
                <w:iCs w:val="0"/>
                <w:caps w:val="0"/>
                <w:color w:val="000000"/>
                <w:spacing w:val="0"/>
                <w:sz w:val="21"/>
                <w:szCs w:val="21"/>
              </w:rPr>
            </w:pPr>
            <w:r>
              <w:rPr>
                <w:rFonts w:hint="eastAsia" w:ascii="仿宋" w:hAnsi="仿宋" w:eastAsia="仿宋" w:cs="仿宋"/>
                <w:kern w:val="0"/>
                <w:sz w:val="24"/>
                <w:szCs w:val="24"/>
                <w:highlight w:val="none"/>
                <w:lang w:val="en-US" w:eastAsia="zh-CN"/>
              </w:rPr>
              <w:t>4.</w:t>
            </w:r>
            <w:r>
              <w:rPr>
                <w:rFonts w:hint="eastAsia" w:ascii="仿宋" w:hAnsi="仿宋" w:eastAsia="仿宋" w:cs="仿宋"/>
                <w:kern w:val="0"/>
                <w:sz w:val="24"/>
                <w:szCs w:val="24"/>
                <w:highlight w:val="none"/>
              </w:rPr>
              <w:t>模拟操作法</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利用模拟软件或平台，让学生模拟网上贸易管理和风险应对的操作过程，提高学生的实践能力。</w:t>
            </w:r>
          </w:p>
          <w:p>
            <w:pPr>
              <w:widowControl/>
              <w:snapToGrid w:val="0"/>
              <w:spacing w:line="240" w:lineRule="auto"/>
              <w:ind w:left="0" w:leftChars="0" w:firstLine="0" w:firstLineChars="0"/>
              <w:rPr>
                <w:rFonts w:hint="eastAsia" w:ascii="仿宋" w:hAnsi="仿宋" w:eastAsia="仿宋" w:cs="仿宋"/>
                <w:kern w:val="0"/>
                <w:sz w:val="24"/>
                <w:szCs w:val="24"/>
                <w:lang w:val="en-US" w:eastAsia="zh-CN" w:bidi="ar-SA"/>
              </w:rPr>
            </w:pPr>
            <w:r>
              <w:rPr>
                <w:rFonts w:hint="eastAsia" w:ascii="Helvetica" w:hAnsi="Helvetica" w:eastAsia="宋体" w:cs="Helvetica"/>
                <w:i w:val="0"/>
                <w:iCs w:val="0"/>
                <w:caps w:val="0"/>
                <w:color w:val="000000"/>
                <w:spacing w:val="0"/>
                <w:sz w:val="21"/>
                <w:szCs w:val="21"/>
                <w:lang w:val="en-US" w:eastAsia="zh-CN"/>
              </w:rPr>
              <w:t>5.</w:t>
            </w:r>
            <w:r>
              <w:rPr>
                <w:rFonts w:hint="eastAsia" w:ascii="仿宋" w:hAnsi="仿宋" w:eastAsia="仿宋" w:cs="仿宋"/>
                <w:kern w:val="0"/>
                <w:sz w:val="24"/>
                <w:szCs w:val="24"/>
                <w:highlight w:val="none"/>
              </w:rPr>
              <w:t>项目化教学</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实践部分采用项目化教学。</w:t>
            </w:r>
          </w:p>
        </w:tc>
        <w:tc>
          <w:tcPr>
            <w:tcW w:w="2100" w:type="dxa"/>
            <w:tcBorders>
              <w:tl2br w:val="nil"/>
              <w:tr2bl w:val="nil"/>
            </w:tcBorders>
            <w:vAlign w:val="center"/>
          </w:tcPr>
          <w:p>
            <w:pPr>
              <w:widowControl/>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1.</w:t>
            </w:r>
            <w:r>
              <w:rPr>
                <w:rFonts w:hint="eastAsia" w:ascii="仿宋" w:hAnsi="仿宋" w:eastAsia="仿宋" w:cs="仿宋"/>
                <w:kern w:val="0"/>
                <w:sz w:val="24"/>
                <w:szCs w:val="24"/>
                <w:highlight w:val="none"/>
              </w:rPr>
              <w:t>课堂讲授</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 xml:space="preserve">在讲解理论知识时，适时插入思政元素。例如，在讲述网上贸易的概念时，提到中国政府对电子商务发展的政策支持，如税收优惠、基础设施建设投入等，体现政府在推动经济发展中的积极作用，培养学生对政府政策的理解和拥护。 在讲解网上贸易的发展趋势时，结合国家的发展战略，如“一带一路”倡议对跨境电商发展的影响。引导学生关注国家发展战略，培养学生的宏观视野和战略思维能力。 </w:t>
            </w:r>
          </w:p>
          <w:p>
            <w:pPr>
              <w:widowControl/>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2.</w:t>
            </w:r>
            <w:r>
              <w:rPr>
                <w:rFonts w:hint="eastAsia" w:ascii="仿宋" w:hAnsi="仿宋" w:eastAsia="仿宋" w:cs="仿宋"/>
                <w:kern w:val="0"/>
                <w:sz w:val="24"/>
                <w:szCs w:val="24"/>
                <w:highlight w:val="none"/>
              </w:rPr>
              <w:t>案例分析</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精心挑选具有思政教育意义的案例。如在网上贸易管理案例中，选择一些企业因违反数据隐私保护规定而遭受处罚的案例，强调保护用户隐私的重要性，培养学生的隐私保护意识和尊重他人权利的观念。在风险管理案例分析中，选取一些企业在疫情期间积极履行社会责任，如保障物资供应、稳定物价等的案例，让学生明白企业</w:t>
            </w:r>
            <w:r>
              <w:rPr>
                <w:rFonts w:hint="eastAsia" w:ascii="仿宋" w:hAnsi="仿宋" w:eastAsia="仿宋" w:cs="仿宋"/>
                <w:kern w:val="0"/>
                <w:sz w:val="24"/>
                <w:szCs w:val="24"/>
                <w:highlight w:val="none"/>
                <w:lang w:eastAsia="zh-CN"/>
              </w:rPr>
              <w:t>在危急时刻</w:t>
            </w:r>
            <w:r>
              <w:rPr>
                <w:rFonts w:hint="eastAsia" w:ascii="仿宋" w:hAnsi="仿宋" w:eastAsia="仿宋" w:cs="仿宋"/>
                <w:kern w:val="0"/>
                <w:sz w:val="24"/>
                <w:szCs w:val="24"/>
                <w:highlight w:val="none"/>
              </w:rPr>
              <w:t xml:space="preserve">的担当，培养学生的社会责任感。 </w:t>
            </w:r>
          </w:p>
          <w:p>
            <w:pPr>
              <w:widowControl/>
              <w:spacing w:line="240" w:lineRule="auto"/>
              <w:ind w:left="0" w:leftChars="0" w:firstLine="0" w:firstLineChars="0"/>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highlight w:val="none"/>
                <w:lang w:val="en-US" w:eastAsia="zh-CN"/>
              </w:rPr>
              <w:t>3.</w:t>
            </w:r>
            <w:r>
              <w:rPr>
                <w:rFonts w:hint="eastAsia" w:ascii="仿宋" w:hAnsi="仿宋" w:eastAsia="仿宋" w:cs="仿宋"/>
                <w:kern w:val="0"/>
                <w:sz w:val="24"/>
                <w:szCs w:val="24"/>
                <w:highlight w:val="none"/>
              </w:rPr>
              <w:t>小组讨论</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布置具有思政导向的讨论话题。例如，在网上贸易概述的小组讨论中，让学生讨论“中国电商企业如何在全球市场中传播中国文化”，引导学生思考文化传播的重要性以及中国文化的独特魅力，培养学生的文化自信。 在网上贸易管理的小组讨论中，设置“如何建立公平、公正、透明的网上贸易评价体系”的话题，培养学生的公平正义观念和民主意识。 实践教学 在网上贸易的模拟实践中，要求学生遵循商业道德和法律法规。如在虚拟的网上贸易交易中，对学生的交易行为进行监控，对于出现的不诚信行为及时纠正并进行思政教育，培养学生的诚信意识。 在风险管理的实践教学中，让学生参与企业风险应对方案的制定。引导学生从企业和社会的整体利益出发，考虑风险应对措施对不同利益相关者的影响，培养学生的全局意识和社会责任感。</w:t>
            </w:r>
          </w:p>
        </w:tc>
        <w:tc>
          <w:tcPr>
            <w:tcW w:w="462" w:type="dxa"/>
            <w:tcBorders>
              <w:tl2br w:val="nil"/>
              <w:tr2bl w:val="nil"/>
            </w:tcBorders>
            <w:vAlign w:val="center"/>
          </w:tcPr>
          <w:p>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375" w:hRule="atLeast"/>
        </w:trPr>
        <w:tc>
          <w:tcPr>
            <w:tcW w:w="337" w:type="dxa"/>
            <w:tcBorders>
              <w:tl2br w:val="nil"/>
              <w:tr2bl w:val="nil"/>
            </w:tcBorders>
            <w:vAlign w:val="center"/>
          </w:tcPr>
          <w:p>
            <w:pPr>
              <w:spacing w:line="240" w:lineRule="auto"/>
              <w:ind w:firstLine="0" w:firstLineChars="0"/>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7</w:t>
            </w:r>
          </w:p>
        </w:tc>
        <w:tc>
          <w:tcPr>
            <w:tcW w:w="1004" w:type="dxa"/>
            <w:tcBorders>
              <w:tl2br w:val="nil"/>
              <w:tr2bl w:val="nil"/>
            </w:tcBorders>
            <w:vAlign w:val="center"/>
          </w:tcPr>
          <w:p>
            <w:pPr>
              <w:snapToGrid w:val="0"/>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sz w:val="24"/>
                <w:szCs w:val="24"/>
                <w:highlight w:val="none"/>
              </w:rPr>
              <w:t>第七章</w:t>
            </w:r>
          </w:p>
        </w:tc>
        <w:tc>
          <w:tcPr>
            <w:tcW w:w="971" w:type="dxa"/>
            <w:tcBorders>
              <w:tl2br w:val="nil"/>
              <w:tr2bl w:val="nil"/>
            </w:tcBorders>
            <w:vAlign w:val="center"/>
          </w:tcPr>
          <w:p>
            <w:pPr>
              <w:snapToGrid w:val="0"/>
              <w:spacing w:line="240" w:lineRule="auto"/>
              <w:ind w:left="0" w:leftChars="0" w:firstLine="0" w:firstLineChars="0"/>
              <w:rPr>
                <w:rFonts w:hint="default" w:ascii="仿宋" w:hAnsi="仿宋" w:eastAsia="仿宋" w:cs="仿宋"/>
                <w:kern w:val="0"/>
                <w:sz w:val="24"/>
                <w:szCs w:val="24"/>
                <w:lang w:val="en-US" w:eastAsia="zh-CN" w:bidi="ar-SA"/>
              </w:rPr>
            </w:pPr>
            <w:bookmarkStart w:id="55" w:name="OLE_LINK33"/>
            <w:r>
              <w:rPr>
                <w:rFonts w:hint="eastAsia" w:ascii="仿宋" w:hAnsi="仿宋" w:eastAsia="仿宋" w:cs="仿宋"/>
                <w:kern w:val="0"/>
                <w:sz w:val="24"/>
                <w:szCs w:val="24"/>
                <w:highlight w:val="none"/>
                <w:lang w:val="en-US" w:eastAsia="zh-CN"/>
              </w:rPr>
              <w:t>网络零售</w:t>
            </w:r>
            <w:bookmarkEnd w:id="55"/>
          </w:p>
        </w:tc>
        <w:tc>
          <w:tcPr>
            <w:tcW w:w="2484" w:type="dxa"/>
            <w:tcBorders>
              <w:tl2br w:val="nil"/>
              <w:tr2bl w:val="nil"/>
            </w:tcBorders>
            <w:vAlign w:val="center"/>
          </w:tcPr>
          <w:p>
            <w:pPr>
              <w:widowControl/>
              <w:numPr>
                <w:ilvl w:val="0"/>
                <w:numId w:val="11"/>
              </w:numPr>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学习内容</w:t>
            </w:r>
          </w:p>
          <w:p>
            <w:pPr>
              <w:widowControl/>
              <w:numPr>
                <w:ilvl w:val="0"/>
                <w:numId w:val="0"/>
              </w:numPr>
              <w:snapToGrid w:val="0"/>
              <w:spacing w:line="240" w:lineRule="auto"/>
              <w:ind w:left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（1）了解网络零售的定义、特点和发展历程。掌握网络零售的基本模式和运营流程。熟悉网络零售的市场环境和竞争态势。学习网络零售的相关法律法规和政策。</w:t>
            </w:r>
          </w:p>
          <w:p>
            <w:pPr>
              <w:widowControl/>
              <w:numPr>
                <w:ilvl w:val="0"/>
                <w:numId w:val="0"/>
              </w:numPr>
              <w:snapToGrid w:val="0"/>
              <w:spacing w:line="240" w:lineRule="auto"/>
              <w:ind w:left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（2）了解网络零售的商品或服务的种类和特点。 掌握网络零售的商品或服务的选择和采购方法。熟悉网络零售的商品或服务的质量控制和售后服务。学习网络零售的商品或服务的营销策略和推广方法。</w:t>
            </w:r>
          </w:p>
          <w:p>
            <w:pPr>
              <w:widowControl/>
              <w:numPr>
                <w:ilvl w:val="0"/>
                <w:numId w:val="0"/>
              </w:numPr>
              <w:snapToGrid w:val="0"/>
              <w:spacing w:line="240" w:lineRule="auto"/>
              <w:ind w:left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（3）</w:t>
            </w:r>
            <w:bookmarkStart w:id="56" w:name="OLE_LINK37"/>
            <w:r>
              <w:rPr>
                <w:rFonts w:hint="eastAsia" w:ascii="仿宋" w:hAnsi="仿宋" w:eastAsia="仿宋" w:cs="仿宋"/>
                <w:kern w:val="0"/>
                <w:sz w:val="24"/>
                <w:szCs w:val="24"/>
                <w:highlight w:val="none"/>
                <w:lang w:val="en-US" w:eastAsia="zh-CN"/>
              </w:rPr>
              <w:t>了解B2C网络零售模式的定义、特点和发展历程。掌握B2C网络零售模式的运营流程和盈利模式。</w:t>
            </w:r>
            <w:bookmarkEnd w:id="56"/>
            <w:r>
              <w:rPr>
                <w:rFonts w:hint="eastAsia" w:ascii="仿宋" w:hAnsi="仿宋" w:eastAsia="仿宋" w:cs="仿宋"/>
                <w:kern w:val="0"/>
                <w:sz w:val="24"/>
                <w:szCs w:val="24"/>
                <w:highlight w:val="none"/>
                <w:lang w:val="en-US" w:eastAsia="zh-CN"/>
              </w:rPr>
              <w:t>熟悉B2C网络零售模式的市场环境和竞争态势。 学习B2C网络零售模式的相关法律法规和政策。</w:t>
            </w:r>
          </w:p>
          <w:p>
            <w:pPr>
              <w:widowControl/>
              <w:numPr>
                <w:ilvl w:val="0"/>
                <w:numId w:val="0"/>
              </w:numPr>
              <w:snapToGrid w:val="0"/>
              <w:spacing w:line="240" w:lineRule="auto"/>
              <w:ind w:left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（4）了解移动零售的定义、特点和发展历程。 掌握移动零售的运营模式和技术支持。 熟悉移动零售的市场环境和竞争态势。 学习移动零售的营销策略和推广方法。</w:t>
            </w:r>
          </w:p>
          <w:p>
            <w:pPr>
              <w:widowControl/>
              <w:numPr>
                <w:ilvl w:val="0"/>
                <w:numId w:val="0"/>
              </w:numPr>
              <w:snapToGrid w:val="0"/>
              <w:spacing w:line="240" w:lineRule="auto"/>
              <w:ind w:left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（5）课题实践</w:t>
            </w:r>
          </w:p>
          <w:p>
            <w:pPr>
              <w:widowControl/>
              <w:numPr>
                <w:ilvl w:val="0"/>
                <w:numId w:val="0"/>
              </w:numPr>
              <w:snapToGrid w:val="0"/>
              <w:spacing w:line="240" w:lineRule="auto"/>
              <w:ind w:leftChars="0"/>
              <w:rPr>
                <w:rFonts w:hint="default"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（6）AI选品与智能客服训练。</w:t>
            </w:r>
          </w:p>
          <w:p>
            <w:pPr>
              <w:widowControl/>
              <w:numPr>
                <w:ilvl w:val="0"/>
                <w:numId w:val="0"/>
              </w:numPr>
              <w:snapToGrid w:val="0"/>
              <w:spacing w:line="240" w:lineRule="auto"/>
              <w:ind w:left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2.学习要求</w:t>
            </w:r>
          </w:p>
          <w:p>
            <w:pPr>
              <w:widowControl/>
              <w:numPr>
                <w:ilvl w:val="0"/>
                <w:numId w:val="0"/>
              </w:numPr>
              <w:snapToGrid w:val="0"/>
              <w:spacing w:line="240" w:lineRule="auto"/>
              <w:ind w:left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（1）</w:t>
            </w:r>
            <w:bookmarkStart w:id="57" w:name="OLE_LINK34"/>
            <w:bookmarkStart w:id="58" w:name="OLE_LINK35"/>
            <w:r>
              <w:rPr>
                <w:rFonts w:hint="eastAsia" w:ascii="仿宋" w:hAnsi="仿宋" w:eastAsia="仿宋" w:cs="仿宋"/>
                <w:kern w:val="0"/>
                <w:sz w:val="24"/>
                <w:szCs w:val="24"/>
                <w:highlight w:val="none"/>
                <w:lang w:val="en-US" w:eastAsia="zh-CN"/>
              </w:rPr>
              <w:t>能够准确描述网络零售的概念和特点。</w:t>
            </w:r>
            <w:bookmarkEnd w:id="57"/>
            <w:r>
              <w:rPr>
                <w:rFonts w:hint="eastAsia" w:ascii="仿宋" w:hAnsi="仿宋" w:eastAsia="仿宋" w:cs="仿宋"/>
                <w:kern w:val="0"/>
                <w:sz w:val="24"/>
                <w:szCs w:val="24"/>
                <w:highlight w:val="none"/>
                <w:lang w:val="en-US" w:eastAsia="zh-CN"/>
              </w:rPr>
              <w:t>能够分析网络零售的市场环境和竞争态势。</w:t>
            </w:r>
            <w:bookmarkEnd w:id="58"/>
            <w:r>
              <w:rPr>
                <w:rFonts w:hint="eastAsia" w:ascii="仿宋" w:hAnsi="仿宋" w:eastAsia="仿宋" w:cs="仿宋"/>
                <w:kern w:val="0"/>
                <w:sz w:val="24"/>
                <w:szCs w:val="24"/>
                <w:highlight w:val="none"/>
                <w:lang w:val="en-US" w:eastAsia="zh-CN"/>
              </w:rPr>
              <w:t>能够熟悉网络零售的基本模式和运营流程。能够了解网络零售的相关法律法规和政策。</w:t>
            </w:r>
          </w:p>
          <w:p>
            <w:pPr>
              <w:widowControl/>
              <w:numPr>
                <w:ilvl w:val="0"/>
                <w:numId w:val="0"/>
              </w:numPr>
              <w:snapToGrid w:val="0"/>
              <w:spacing w:line="240" w:lineRule="auto"/>
              <w:ind w:left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 xml:space="preserve">（2）能够准确描述网络零售的商品或服务的种类和特点。能够掌握网络零售的商品或服务的选择和采购方法。能够熟悉网络零售的商品或服务的质量控制和售后服务。 </w:t>
            </w:r>
            <w:bookmarkStart w:id="59" w:name="OLE_LINK36"/>
            <w:r>
              <w:rPr>
                <w:rFonts w:hint="eastAsia" w:ascii="仿宋" w:hAnsi="仿宋" w:eastAsia="仿宋" w:cs="仿宋"/>
                <w:kern w:val="0"/>
                <w:sz w:val="24"/>
                <w:szCs w:val="24"/>
                <w:highlight w:val="none"/>
                <w:lang w:val="en-US" w:eastAsia="zh-CN"/>
              </w:rPr>
              <w:t>能够了解网络零售的商品或服务的营销策略和推广方法。</w:t>
            </w:r>
            <w:bookmarkEnd w:id="59"/>
          </w:p>
          <w:p>
            <w:pPr>
              <w:widowControl/>
              <w:numPr>
                <w:ilvl w:val="0"/>
                <w:numId w:val="0"/>
              </w:numPr>
              <w:snapToGrid w:val="0"/>
              <w:spacing w:line="240" w:lineRule="auto"/>
              <w:ind w:left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（3）能够准确描述B2C网络零售模式的概念和特点。能够分析B2C网络零售模式的市场环境和竞争态势。能够熟悉B2C网络零售模式的运营流程和盈利模式。能够了解B2C网络零售模式的相关法律法规和政策。</w:t>
            </w:r>
          </w:p>
          <w:p>
            <w:pPr>
              <w:widowControl/>
              <w:numPr>
                <w:ilvl w:val="0"/>
                <w:numId w:val="0"/>
              </w:numPr>
              <w:snapToGrid w:val="0"/>
              <w:spacing w:line="240" w:lineRule="auto"/>
              <w:ind w:left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（4）能够准确描述移动零售的概念和特点。</w:t>
            </w:r>
            <w:bookmarkStart w:id="60" w:name="OLE_LINK38"/>
            <w:r>
              <w:rPr>
                <w:rFonts w:hint="eastAsia" w:ascii="仿宋" w:hAnsi="仿宋" w:eastAsia="仿宋" w:cs="仿宋"/>
                <w:kern w:val="0"/>
                <w:sz w:val="24"/>
                <w:szCs w:val="24"/>
                <w:highlight w:val="none"/>
                <w:lang w:val="en-US" w:eastAsia="zh-CN"/>
              </w:rPr>
              <w:t>能够分析移动零售的市场环境和竞争态势。能够熟悉移动零售的运营模式和技术支持。</w:t>
            </w:r>
            <w:bookmarkEnd w:id="60"/>
            <w:r>
              <w:rPr>
                <w:rFonts w:hint="eastAsia" w:ascii="仿宋" w:hAnsi="仿宋" w:eastAsia="仿宋" w:cs="仿宋"/>
                <w:kern w:val="0"/>
                <w:sz w:val="24"/>
                <w:szCs w:val="24"/>
                <w:highlight w:val="none"/>
                <w:lang w:val="en-US" w:eastAsia="zh-CN"/>
              </w:rPr>
              <w:t xml:space="preserve"> 能够了解移动零售的营销策略和推广方法。</w:t>
            </w:r>
          </w:p>
          <w:p>
            <w:pPr>
              <w:widowControl/>
              <w:numPr>
                <w:ilvl w:val="0"/>
                <w:numId w:val="0"/>
              </w:numPr>
              <w:snapToGrid w:val="0"/>
              <w:spacing w:line="240" w:lineRule="auto"/>
              <w:ind w:leftChars="0"/>
              <w:rPr>
                <w:rFonts w:hint="eastAsia" w:ascii="仿宋" w:hAnsi="仿宋" w:eastAsia="仿宋" w:cs="仿宋"/>
                <w:kern w:val="0"/>
                <w:sz w:val="24"/>
                <w:szCs w:val="24"/>
                <w:lang w:val="en-US" w:eastAsia="zh-CN" w:bidi="ar-SA"/>
              </w:rPr>
            </w:pPr>
            <w:r>
              <w:rPr>
                <w:rFonts w:hint="eastAsia" w:ascii="Helvetica" w:hAnsi="Helvetica" w:eastAsia="宋体" w:cs="Helvetica"/>
                <w:i w:val="0"/>
                <w:iCs w:val="0"/>
                <w:caps w:val="0"/>
                <w:color w:val="000000"/>
                <w:spacing w:val="0"/>
                <w:sz w:val="21"/>
                <w:szCs w:val="21"/>
                <w:lang w:eastAsia="zh-CN"/>
              </w:rPr>
              <w:t>（</w:t>
            </w:r>
            <w:r>
              <w:rPr>
                <w:rFonts w:hint="eastAsia" w:ascii="Helvetica" w:hAnsi="Helvetica" w:eastAsia="宋体" w:cs="Helvetica"/>
                <w:i w:val="0"/>
                <w:iCs w:val="0"/>
                <w:caps w:val="0"/>
                <w:color w:val="000000"/>
                <w:spacing w:val="0"/>
                <w:sz w:val="21"/>
                <w:szCs w:val="21"/>
                <w:lang w:val="en-US" w:eastAsia="zh-CN"/>
              </w:rPr>
              <w:t>5</w:t>
            </w:r>
            <w:r>
              <w:rPr>
                <w:rFonts w:hint="eastAsia" w:ascii="Helvetica" w:hAnsi="Helvetica" w:eastAsia="宋体" w:cs="Helvetica"/>
                <w:i w:val="0"/>
                <w:iCs w:val="0"/>
                <w:caps w:val="0"/>
                <w:color w:val="000000"/>
                <w:spacing w:val="0"/>
                <w:sz w:val="21"/>
                <w:szCs w:val="21"/>
                <w:lang w:eastAsia="zh-CN"/>
              </w:rPr>
              <w:t>）</w:t>
            </w:r>
            <w:bookmarkStart w:id="61" w:name="OLE_LINK7"/>
            <w:r>
              <w:rPr>
                <w:rFonts w:hint="eastAsia" w:ascii="仿宋" w:hAnsi="仿宋" w:eastAsia="仿宋" w:cs="仿宋"/>
                <w:kern w:val="0"/>
                <w:sz w:val="24"/>
                <w:szCs w:val="24"/>
                <w:highlight w:val="none"/>
                <w:lang w:val="en-US" w:eastAsia="zh-CN"/>
              </w:rPr>
              <w:t>掌握课题实践内容</w:t>
            </w:r>
            <w:bookmarkEnd w:id="61"/>
          </w:p>
        </w:tc>
        <w:tc>
          <w:tcPr>
            <w:tcW w:w="1354" w:type="dxa"/>
            <w:tcBorders>
              <w:tl2br w:val="nil"/>
              <w:tr2bl w:val="nil"/>
            </w:tcBorders>
            <w:vAlign w:val="center"/>
          </w:tcPr>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1.</w:t>
            </w:r>
            <w:r>
              <w:rPr>
                <w:rFonts w:hint="eastAsia" w:ascii="仿宋" w:hAnsi="仿宋" w:eastAsia="仿宋" w:cs="仿宋"/>
                <w:kern w:val="0"/>
                <w:sz w:val="24"/>
                <w:szCs w:val="24"/>
                <w:highlight w:val="none"/>
              </w:rPr>
              <w:t>采用课堂讲授结合案例分析的方式，如讲解网络零售定义时，引入淘宝、京东等案例，让学生直观感受网络零售的特点与模式。</w:t>
            </w:r>
          </w:p>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2.</w:t>
            </w:r>
            <w:r>
              <w:rPr>
                <w:rFonts w:hint="eastAsia" w:ascii="仿宋" w:hAnsi="仿宋" w:eastAsia="仿宋" w:cs="仿宋"/>
                <w:kern w:val="0"/>
                <w:sz w:val="24"/>
                <w:szCs w:val="24"/>
                <w:highlight w:val="none"/>
              </w:rPr>
              <w:t>采用项目驱动教学法，让学生分组完成一个B2C网络零售平台的策划与运营方案，包括市场调研、平台设计、运营策略制定等内容。</w:t>
            </w:r>
          </w:p>
          <w:p>
            <w:pPr>
              <w:widowControl/>
              <w:snapToGrid w:val="0"/>
              <w:spacing w:line="240" w:lineRule="auto"/>
              <w:ind w:left="0" w:leftChars="0" w:firstLine="0" w:firstLineChars="0"/>
              <w:rPr>
                <w:rFonts w:hint="eastAsia" w:ascii="仿宋" w:hAnsi="仿宋" w:eastAsia="仿宋" w:cs="仿宋"/>
                <w:kern w:val="0"/>
                <w:sz w:val="24"/>
                <w:szCs w:val="24"/>
                <w:lang w:val="en-US" w:eastAsia="zh-CN" w:bidi="ar-SA"/>
              </w:rPr>
            </w:pPr>
            <w:r>
              <w:rPr>
                <w:rFonts w:hint="eastAsia" w:ascii="Helvetica" w:hAnsi="Helvetica" w:eastAsia="宋体" w:cs="Helvetica"/>
                <w:i w:val="0"/>
                <w:iCs w:val="0"/>
                <w:caps w:val="0"/>
                <w:color w:val="000000"/>
                <w:spacing w:val="0"/>
                <w:sz w:val="21"/>
                <w:szCs w:val="21"/>
                <w:lang w:val="en-US" w:eastAsia="zh-CN"/>
              </w:rPr>
              <w:t>3.</w:t>
            </w:r>
            <w:r>
              <w:rPr>
                <w:rFonts w:hint="eastAsia" w:ascii="仿宋" w:hAnsi="仿宋" w:eastAsia="仿宋" w:cs="仿宋"/>
                <w:kern w:val="0"/>
                <w:sz w:val="24"/>
                <w:szCs w:val="24"/>
                <w:highlight w:val="none"/>
              </w:rPr>
              <w:t>项目化教学</w:t>
            </w:r>
          </w:p>
        </w:tc>
        <w:tc>
          <w:tcPr>
            <w:tcW w:w="2100" w:type="dxa"/>
            <w:tcBorders>
              <w:tl2br w:val="nil"/>
              <w:tr2bl w:val="nil"/>
            </w:tcBorders>
            <w:vAlign w:val="center"/>
          </w:tcPr>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1.</w:t>
            </w:r>
            <w:r>
              <w:rPr>
                <w:rFonts w:hint="eastAsia" w:ascii="仿宋" w:hAnsi="仿宋" w:eastAsia="仿宋" w:cs="仿宋"/>
                <w:kern w:val="0"/>
                <w:sz w:val="24"/>
                <w:szCs w:val="24"/>
                <w:highlight w:val="none"/>
              </w:rPr>
              <w:t>在讲解网络零售的发展历程和现状时，可以融入我国电子商务行业的发展成就和政策支持，激发学生的爱国热情和民族自豪感；在介绍网络零售的商业模式和创新案例时，可以引导学生思考创新的重要性和社会责任，培养学生的创新意识和担当精神。</w:t>
            </w:r>
          </w:p>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2.</w:t>
            </w:r>
            <w:r>
              <w:rPr>
                <w:rFonts w:hint="eastAsia" w:ascii="仿宋" w:hAnsi="仿宋" w:eastAsia="仿宋" w:cs="仿宋"/>
                <w:kern w:val="0"/>
                <w:sz w:val="24"/>
                <w:szCs w:val="24"/>
                <w:highlight w:val="none"/>
              </w:rPr>
              <w:t>在讲解商品的质量和安全时，可以融入诚信经营和消费者权益保护的内容，引导学生树立正确的商业道德和价值观；在介绍商品的文化内涵和品牌故事时，可以融入文化自信和品牌建设的内容，培养学生的文化认同感和品牌意识。</w:t>
            </w:r>
          </w:p>
          <w:p>
            <w:pPr>
              <w:widowControl/>
              <w:snapToGrid w:val="0"/>
              <w:spacing w:line="240" w:lineRule="auto"/>
              <w:ind w:left="0" w:leftChars="0" w:firstLine="0" w:firstLineChars="0"/>
              <w:rPr>
                <w:rFonts w:hint="default" w:ascii="Helvetica" w:hAnsi="Helvetica" w:eastAsia="宋体" w:cs="Helvetica"/>
                <w:i w:val="0"/>
                <w:iCs w:val="0"/>
                <w:caps w:val="0"/>
                <w:color w:val="000000"/>
                <w:spacing w:val="0"/>
                <w:sz w:val="21"/>
                <w:szCs w:val="21"/>
                <w:lang w:val="en-US" w:eastAsia="zh-CN"/>
              </w:rPr>
            </w:pPr>
            <w:r>
              <w:rPr>
                <w:rFonts w:hint="eastAsia" w:ascii="仿宋" w:hAnsi="仿宋" w:eastAsia="仿宋" w:cs="仿宋"/>
                <w:kern w:val="0"/>
                <w:sz w:val="24"/>
                <w:szCs w:val="24"/>
                <w:highlight w:val="none"/>
                <w:lang w:val="en-US" w:eastAsia="zh-CN"/>
              </w:rPr>
              <w:t>3.</w:t>
            </w:r>
            <w:r>
              <w:rPr>
                <w:rFonts w:hint="eastAsia" w:ascii="仿宋" w:hAnsi="仿宋" w:eastAsia="仿宋" w:cs="仿宋"/>
                <w:kern w:val="0"/>
                <w:sz w:val="24"/>
                <w:szCs w:val="24"/>
                <w:highlight w:val="none"/>
              </w:rPr>
              <w:t>在讲解移动零售的发展和创新时，可以融入我国移动互联网技术的发展成就和创新精神，激发学生的创新热情和科技报国的志向；在介绍移动零售的应用和服务时，可以融入用户体验和隐私保护的内容，引导学生树立正确的用户观和隐私观。</w:t>
            </w:r>
          </w:p>
        </w:tc>
        <w:tc>
          <w:tcPr>
            <w:tcW w:w="462" w:type="dxa"/>
            <w:tcBorders>
              <w:tl2br w:val="nil"/>
              <w:tr2bl w:val="nil"/>
            </w:tcBorders>
            <w:vAlign w:val="center"/>
          </w:tcPr>
          <w:p>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30" w:hRule="atLeast"/>
        </w:trPr>
        <w:tc>
          <w:tcPr>
            <w:tcW w:w="337" w:type="dxa"/>
            <w:tcBorders>
              <w:tl2br w:val="nil"/>
              <w:tr2bl w:val="nil"/>
            </w:tcBorders>
            <w:vAlign w:val="center"/>
          </w:tcPr>
          <w:p>
            <w:pPr>
              <w:spacing w:line="240" w:lineRule="auto"/>
              <w:ind w:firstLine="0" w:firstLineChars="0"/>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8</w:t>
            </w:r>
          </w:p>
        </w:tc>
        <w:tc>
          <w:tcPr>
            <w:tcW w:w="1004" w:type="dxa"/>
            <w:tcBorders>
              <w:tl2br w:val="nil"/>
              <w:tr2bl w:val="nil"/>
            </w:tcBorders>
            <w:vAlign w:val="center"/>
          </w:tcPr>
          <w:p>
            <w:pPr>
              <w:snapToGrid w:val="0"/>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sz w:val="24"/>
                <w:szCs w:val="24"/>
                <w:highlight w:val="none"/>
              </w:rPr>
              <w:t>第八章</w:t>
            </w:r>
          </w:p>
        </w:tc>
        <w:tc>
          <w:tcPr>
            <w:tcW w:w="971" w:type="dxa"/>
            <w:tcBorders>
              <w:tl2br w:val="nil"/>
              <w:tr2bl w:val="nil"/>
            </w:tcBorders>
            <w:vAlign w:val="center"/>
          </w:tcPr>
          <w:p>
            <w:pPr>
              <w:snapToGrid w:val="0"/>
              <w:spacing w:line="240" w:lineRule="auto"/>
              <w:ind w:left="0" w:leftChars="0" w:firstLine="0" w:firstLineChars="0"/>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highlight w:val="none"/>
                <w:lang w:val="en-US" w:eastAsia="zh-CN"/>
              </w:rPr>
              <w:t>网络营销</w:t>
            </w:r>
          </w:p>
        </w:tc>
        <w:tc>
          <w:tcPr>
            <w:tcW w:w="2484" w:type="dxa"/>
            <w:tcBorders>
              <w:tl2br w:val="nil"/>
              <w:tr2bl w:val="nil"/>
            </w:tcBorders>
            <w:vAlign w:val="center"/>
          </w:tcPr>
          <w:p>
            <w:pPr>
              <w:widowControl/>
              <w:numPr>
                <w:ilvl w:val="0"/>
                <w:numId w:val="12"/>
              </w:numPr>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学习内容</w:t>
            </w:r>
          </w:p>
          <w:p>
            <w:pPr>
              <w:widowControl/>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（1）网络营销的概念、特点、常用工具，如企业网站、搜索引擎、电子邮件、社会化媒体等。 网络营销环境的构成，包括网络营销的构成、网络营销环境的协调策略等。 网络营销的基本职能，如网站建设与推广、网络品牌建设、信息发布、销售促进、网上销售、在线顾客服务、网上客户关系的建立与维护、网上市场调研等。</w:t>
            </w:r>
          </w:p>
          <w:p>
            <w:pPr>
              <w:widowControl/>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2）市场调研的方法和技巧，包括问卷调查、访谈、观察等。网络营销策划的方法与原则，如点子法、创意法、谋略法、运筹学方法等。网络营销策划书的撰写技巧和方法，包括策划书的结构、内容、格式等。网络营销策划方案的实施和绩效评价，包括实施的一般步骤和绩效评价的常用方法。</w:t>
            </w:r>
          </w:p>
          <w:p>
            <w:pPr>
              <w:widowControl/>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（3）搜索引擎营销的常用方式，竞价排名、关键词广告、分类目录登录、搜索引擎优化、网页内容定位广告、地址栏搜索广告等。许可E-mail营销的含义与分类、实施条件与一般流程、常用技巧等。 网络广告的主要特点、常见类型、发布策略和效果评价方法。病毒式营销的概念、主要特点、实施条件、传播途径、实施策略与一般步骤。 社会化媒体营销的应用方法，如微博营销、微信营商</w:t>
            </w:r>
          </w:p>
          <w:p>
            <w:pPr>
              <w:widowControl/>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销、社交网站营销等。 移动网络营销的含义、基本特征、发展历程、原则、内容和常用方法等。</w:t>
            </w:r>
          </w:p>
          <w:p>
            <w:pPr>
              <w:widowControl/>
              <w:snapToGrid w:val="0"/>
              <w:spacing w:line="240" w:lineRule="auto"/>
              <w:ind w:left="0" w:leftChars="0" w:firstLine="0" w:firstLineChars="0"/>
              <w:rPr>
                <w:rFonts w:hint="default"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（4）课题实践</w:t>
            </w:r>
          </w:p>
          <w:p>
            <w:pPr>
              <w:widowControl/>
              <w:snapToGrid w:val="0"/>
              <w:spacing w:line="240" w:lineRule="auto"/>
              <w:ind w:left="0" w:leftChars="0" w:firstLine="0" w:firstLineChars="0"/>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2.学习要求</w:t>
            </w:r>
          </w:p>
          <w:p>
            <w:pPr>
              <w:widowControl/>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（1）</w:t>
            </w:r>
            <w:bookmarkStart w:id="62" w:name="OLE_LINK41"/>
            <w:r>
              <w:rPr>
                <w:rFonts w:hint="eastAsia" w:ascii="仿宋" w:hAnsi="仿宋" w:eastAsia="仿宋" w:cs="仿宋"/>
                <w:kern w:val="0"/>
                <w:sz w:val="24"/>
                <w:szCs w:val="24"/>
                <w:highlight w:val="none"/>
                <w:lang w:val="en-US" w:eastAsia="zh-CN"/>
              </w:rPr>
              <w:t>理解网络营销的概念以及网络营销与电子商务的区别。</w:t>
            </w:r>
            <w:bookmarkEnd w:id="62"/>
            <w:r>
              <w:rPr>
                <w:rFonts w:hint="eastAsia" w:ascii="仿宋" w:hAnsi="仿宋" w:eastAsia="仿宋" w:cs="仿宋"/>
                <w:kern w:val="0"/>
                <w:sz w:val="24"/>
                <w:szCs w:val="24"/>
                <w:highlight w:val="none"/>
                <w:lang w:val="en-US" w:eastAsia="zh-CN"/>
              </w:rPr>
              <w:t>熟悉网络营销的基本特点和常用工具。了解网络营销环境的构成，为后续内容的学习打好基础。</w:t>
            </w:r>
          </w:p>
          <w:p>
            <w:pPr>
              <w:widowControl/>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（2）</w:t>
            </w:r>
            <w:bookmarkStart w:id="63" w:name="OLE_LINK42"/>
            <w:r>
              <w:rPr>
                <w:rFonts w:hint="eastAsia" w:ascii="仿宋" w:hAnsi="仿宋" w:eastAsia="仿宋" w:cs="仿宋"/>
                <w:kern w:val="0"/>
                <w:sz w:val="24"/>
                <w:szCs w:val="24"/>
                <w:highlight w:val="none"/>
                <w:lang w:val="en-US" w:eastAsia="zh-CN"/>
              </w:rPr>
              <w:t>掌握市场调研的方法和技巧，能够设计和实施市场调研方案。熟悉网络营销策划的方法与原则，能够撰写网络营销策划书。</w:t>
            </w:r>
            <w:bookmarkEnd w:id="63"/>
            <w:r>
              <w:rPr>
                <w:rFonts w:hint="eastAsia" w:ascii="仿宋" w:hAnsi="仿宋" w:eastAsia="仿宋" w:cs="仿宋"/>
                <w:kern w:val="0"/>
                <w:sz w:val="24"/>
                <w:szCs w:val="24"/>
                <w:highlight w:val="none"/>
                <w:lang w:val="en-US" w:eastAsia="zh-CN"/>
              </w:rPr>
              <w:t>了解网络营销策划方案的实施和绩效评价，能够对策划方案实施和评价。</w:t>
            </w:r>
          </w:p>
          <w:p>
            <w:pPr>
              <w:widowControl/>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（3）</w:t>
            </w:r>
            <w:bookmarkStart w:id="64" w:name="OLE_LINK43"/>
            <w:r>
              <w:rPr>
                <w:rFonts w:hint="eastAsia" w:ascii="仿宋" w:hAnsi="仿宋" w:eastAsia="仿宋" w:cs="仿宋"/>
                <w:kern w:val="0"/>
                <w:sz w:val="24"/>
                <w:szCs w:val="24"/>
                <w:highlight w:val="none"/>
                <w:lang w:val="en-US" w:eastAsia="zh-CN"/>
              </w:rPr>
              <w:t>掌握搜索引擎营销、许可E-mail营销、网络广告、病毒式营销、社会化媒体营销、移动网络营销等的基本概念和方法。</w:t>
            </w:r>
            <w:bookmarkEnd w:id="64"/>
            <w:r>
              <w:rPr>
                <w:rFonts w:hint="eastAsia" w:ascii="仿宋" w:hAnsi="仿宋" w:eastAsia="仿宋" w:cs="仿宋"/>
                <w:kern w:val="0"/>
                <w:sz w:val="24"/>
                <w:szCs w:val="24"/>
                <w:highlight w:val="none"/>
                <w:lang w:val="en-US" w:eastAsia="zh-CN"/>
              </w:rPr>
              <w:t>熟悉各种网络营销推广方式的实施条件、流程和技巧。了解各种网络营销推广方式的效果评价方法，能够对推广效果进行评估和分析。</w:t>
            </w:r>
          </w:p>
          <w:p>
            <w:pPr>
              <w:widowControl/>
              <w:snapToGrid w:val="0"/>
              <w:spacing w:line="240" w:lineRule="auto"/>
              <w:ind w:left="0" w:leftChars="0" w:firstLine="0" w:firstLineChars="0"/>
              <w:rPr>
                <w:rFonts w:hint="eastAsia" w:ascii="Helvetica" w:hAnsi="Helvetica" w:eastAsia="宋体" w:cs="Helvetica"/>
                <w:i w:val="0"/>
                <w:iCs w:val="0"/>
                <w:caps w:val="0"/>
                <w:color w:val="000000"/>
                <w:spacing w:val="0"/>
                <w:sz w:val="21"/>
                <w:szCs w:val="21"/>
                <w:lang w:val="en-US" w:eastAsia="zh-CN"/>
              </w:rPr>
            </w:pPr>
            <w:r>
              <w:rPr>
                <w:rFonts w:hint="eastAsia" w:ascii="仿宋" w:hAnsi="仿宋" w:eastAsia="仿宋" w:cs="仿宋"/>
                <w:kern w:val="0"/>
                <w:sz w:val="24"/>
                <w:szCs w:val="24"/>
                <w:highlight w:val="none"/>
                <w:lang w:val="en-US" w:eastAsia="zh-CN"/>
              </w:rPr>
              <w:t>（4）掌握课题实践内容</w:t>
            </w:r>
          </w:p>
        </w:tc>
        <w:tc>
          <w:tcPr>
            <w:tcW w:w="1354" w:type="dxa"/>
            <w:tcBorders>
              <w:tl2br w:val="nil"/>
              <w:tr2bl w:val="nil"/>
            </w:tcBorders>
            <w:vAlign w:val="center"/>
          </w:tcPr>
          <w:p>
            <w:pPr>
              <w:widowControl/>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1.案例教学法 展示各类网络营销成功和失败的案例，引导学生分析讨论，加深对概念和特点的理解。 2.小组讨论法 将学生分成小组，讨论网络营销与传统营销的区别与联系，然后每组派代表发言。</w:t>
            </w:r>
          </w:p>
          <w:p>
            <w:pPr>
              <w:widowControl/>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3.项目驱动法 给学生布置一个实际的网络营销调研与策划项目（为校园内的小电商平台做营销调研与策划）。让学生在完成项目的过程中掌握调研与策划的方法和流程。</w:t>
            </w:r>
          </w:p>
          <w:p>
            <w:pPr>
              <w:widowControl/>
              <w:snapToGrid w:val="0"/>
              <w:spacing w:line="240" w:lineRule="auto"/>
              <w:ind w:left="0" w:leftChars="0" w:firstLine="0" w:firstLineChars="0"/>
              <w:rPr>
                <w:rFonts w:hint="eastAsia" w:ascii="仿宋" w:hAnsi="仿宋" w:eastAsia="仿宋" w:cs="仿宋"/>
                <w:kern w:val="0"/>
                <w:sz w:val="24"/>
                <w:szCs w:val="24"/>
                <w:lang w:val="en-US" w:eastAsia="zh-CN" w:bidi="ar-SA"/>
              </w:rPr>
            </w:pPr>
          </w:p>
        </w:tc>
        <w:tc>
          <w:tcPr>
            <w:tcW w:w="2100" w:type="dxa"/>
            <w:tcBorders>
              <w:tl2br w:val="nil"/>
              <w:tr2bl w:val="nil"/>
            </w:tcBorders>
            <w:vAlign w:val="center"/>
          </w:tcPr>
          <w:p>
            <w:pPr>
              <w:widowControl/>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1.让学生理解网络营销的概念、特点、常用工具，了解网络营销环境构成，为后续学习打基础，同时培养学生正确的价值观和职业道德。</w:t>
            </w:r>
          </w:p>
          <w:p>
            <w:pPr>
              <w:widowControl/>
              <w:snapToGrid w:val="0"/>
              <w:spacing w:line="240" w:lineRule="auto"/>
              <w:ind w:left="0" w:leftChars="0" w:firstLine="0" w:firstLineChars="0"/>
              <w:rPr>
                <w:rFonts w:hint="default"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2.通过小组合作完成网络营销调研和策划项目，让学生明白团队合作的重要性，培养学生的团队协作能力和沟通能力。 增强创新意识：鼓励学生在网络营销策划中提出创新的想法和方案，培养学生的创新思维和创新能力。</w:t>
            </w:r>
          </w:p>
          <w:p>
            <w:pPr>
              <w:widowControl/>
              <w:spacing w:line="240" w:lineRule="auto"/>
              <w:ind w:left="0" w:leftChars="0" w:firstLine="0" w:firstLineChars="0"/>
              <w:rPr>
                <w:rFonts w:hint="eastAsia" w:ascii="仿宋" w:hAnsi="仿宋" w:eastAsia="仿宋" w:cs="仿宋"/>
                <w:kern w:val="0"/>
                <w:sz w:val="24"/>
                <w:szCs w:val="24"/>
                <w:lang w:val="en-US" w:eastAsia="zh-CN" w:bidi="ar-SA"/>
              </w:rPr>
            </w:pPr>
          </w:p>
        </w:tc>
        <w:tc>
          <w:tcPr>
            <w:tcW w:w="462" w:type="dxa"/>
            <w:tcBorders>
              <w:tl2br w:val="nil"/>
              <w:tr2bl w:val="nil"/>
            </w:tcBorders>
            <w:vAlign w:val="center"/>
          </w:tcPr>
          <w:p>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337" w:type="dxa"/>
            <w:tcBorders>
              <w:tl2br w:val="nil"/>
              <w:tr2bl w:val="nil"/>
            </w:tcBorders>
            <w:vAlign w:val="center"/>
          </w:tcPr>
          <w:p>
            <w:pPr>
              <w:spacing w:line="240" w:lineRule="auto"/>
              <w:ind w:firstLine="0" w:firstLineChars="0"/>
              <w:jc w:val="both"/>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9</w:t>
            </w:r>
          </w:p>
        </w:tc>
        <w:tc>
          <w:tcPr>
            <w:tcW w:w="1004" w:type="dxa"/>
            <w:tcBorders>
              <w:tl2br w:val="nil"/>
              <w:tr2bl w:val="nil"/>
            </w:tcBorders>
            <w:vAlign w:val="center"/>
          </w:tcPr>
          <w:p>
            <w:pPr>
              <w:snapToGrid w:val="0"/>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sz w:val="24"/>
                <w:szCs w:val="24"/>
                <w:highlight w:val="none"/>
              </w:rPr>
              <w:t>第九章</w:t>
            </w:r>
          </w:p>
        </w:tc>
        <w:tc>
          <w:tcPr>
            <w:tcW w:w="971" w:type="dxa"/>
            <w:tcBorders>
              <w:tl2br w:val="nil"/>
              <w:tr2bl w:val="nil"/>
            </w:tcBorders>
            <w:vAlign w:val="center"/>
          </w:tcPr>
          <w:p>
            <w:pPr>
              <w:snapToGrid w:val="0"/>
              <w:spacing w:line="240" w:lineRule="auto"/>
              <w:ind w:left="0" w:leftChars="0" w:firstLine="0" w:firstLineChars="0"/>
              <w:rPr>
                <w:rFonts w:hint="default" w:ascii="仿宋" w:hAnsi="仿宋" w:eastAsia="仿宋" w:cs="仿宋"/>
                <w:kern w:val="0"/>
                <w:sz w:val="24"/>
                <w:szCs w:val="24"/>
                <w:lang w:val="en-US" w:eastAsia="zh-CN" w:bidi="ar-SA"/>
              </w:rPr>
            </w:pPr>
            <w:bookmarkStart w:id="65" w:name="OLE_LINK46"/>
            <w:r>
              <w:rPr>
                <w:rFonts w:hint="eastAsia" w:ascii="仿宋" w:hAnsi="仿宋" w:eastAsia="仿宋" w:cs="仿宋"/>
                <w:kern w:val="0"/>
                <w:sz w:val="24"/>
                <w:szCs w:val="24"/>
                <w:highlight w:val="none"/>
                <w:lang w:val="en-US" w:eastAsia="zh-CN"/>
              </w:rPr>
              <w:t>客户关系管理</w:t>
            </w:r>
            <w:bookmarkEnd w:id="65"/>
          </w:p>
        </w:tc>
        <w:tc>
          <w:tcPr>
            <w:tcW w:w="2484" w:type="dxa"/>
            <w:tcBorders>
              <w:tl2br w:val="nil"/>
              <w:tr2bl w:val="nil"/>
            </w:tcBorders>
            <w:vAlign w:val="center"/>
          </w:tcPr>
          <w:p>
            <w:pPr>
              <w:widowControl/>
              <w:numPr>
                <w:ilvl w:val="0"/>
                <w:numId w:val="13"/>
              </w:numPr>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学习内容</w:t>
            </w:r>
          </w:p>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1</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理解客户与客户关系的定义、内涵及重要性；掌握客户关系管理的概念、目标和作用；了解客户关系管理产生的背景与原因，以及其在电子商务领域的应用现状和发展趋势</w:t>
            </w:r>
          </w:p>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2</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学习客户分析、识别、选择与开发的方法和技巧；掌握客户信息管理的内容和流程，包括客户信息的采集、整理、存储和利用；了解客户分级管理的原则和方法，以及如何针对不同级别客户制定营销策略；学习客户沟通管理的方式和策略，包括线上线下沟通渠道的运用。</w:t>
            </w:r>
          </w:p>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3</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学习客户满意管理的理论和方法，包括客户满意度的测评和提升策略；掌握客户忠诚管理的概念和重要性，以及如何培养和维护客户忠诚度；了解客户投诉管理的流程和技巧，以及如何将客户投诉转化为提升客户关系的机会；学习客户关怀管理的内容和方式，如定期回访、节日问候等。</w:t>
            </w:r>
          </w:p>
          <w:p>
            <w:pPr>
              <w:widowControl/>
              <w:snapToGrid w:val="0"/>
              <w:spacing w:line="240" w:lineRule="auto"/>
              <w:ind w:left="0" w:leftChars="0" w:firstLine="0" w:firstLineChars="0"/>
              <w:rPr>
                <w:rFonts w:hint="eastAsia" w:ascii="仿宋" w:hAnsi="仿宋" w:eastAsia="仿宋" w:cs="仿宋"/>
                <w:kern w:val="0"/>
                <w:sz w:val="24"/>
                <w:szCs w:val="24"/>
                <w:highlight w:val="none"/>
                <w:lang w:eastAsia="zh-CN"/>
              </w:rPr>
            </w:pP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4</w:t>
            </w:r>
            <w:r>
              <w:rPr>
                <w:rFonts w:hint="eastAsia" w:ascii="仿宋" w:hAnsi="仿宋" w:eastAsia="仿宋" w:cs="仿宋"/>
                <w:kern w:val="0"/>
                <w:sz w:val="24"/>
                <w:szCs w:val="24"/>
                <w:highlight w:val="none"/>
                <w:lang w:eastAsia="zh-CN"/>
              </w:rPr>
              <w:t>）学习客户价值理论，理解客户终身价值的概念和计算方法；掌握提高客户价值的策略和方法，如交叉销售、向上销售、客户推荐等；了解客户关系生命周期管理的理论和实践，以及如何在不同阶段提高客户价值。</w:t>
            </w:r>
          </w:p>
          <w:p>
            <w:pPr>
              <w:widowControl/>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5</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课题实践</w:t>
            </w:r>
          </w:p>
          <w:p>
            <w:pPr>
              <w:widowControl/>
              <w:snapToGrid w:val="0"/>
              <w:spacing w:line="240" w:lineRule="auto"/>
              <w:ind w:left="0" w:leftChars="0" w:firstLine="0" w:firstLineChars="0"/>
              <w:rPr>
                <w:rFonts w:hint="default"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（6）用户数据脱敏技术实训，强化学生数字社会责任。</w:t>
            </w:r>
          </w:p>
          <w:p>
            <w:pPr>
              <w:widowControl/>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2.学习要求</w:t>
            </w:r>
          </w:p>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（1）</w:t>
            </w:r>
            <w:bookmarkStart w:id="66" w:name="OLE_LINK47"/>
            <w:r>
              <w:rPr>
                <w:rFonts w:hint="eastAsia" w:ascii="仿宋" w:hAnsi="仿宋" w:eastAsia="仿宋" w:cs="仿宋"/>
                <w:kern w:val="0"/>
                <w:sz w:val="24"/>
                <w:szCs w:val="24"/>
                <w:highlight w:val="none"/>
              </w:rPr>
              <w:t>能够准确阐述客户关系管理的基本概念和核心思想</w:t>
            </w:r>
            <w:bookmarkEnd w:id="66"/>
            <w:r>
              <w:rPr>
                <w:rFonts w:hint="eastAsia" w:ascii="仿宋" w:hAnsi="仿宋" w:eastAsia="仿宋" w:cs="仿宋"/>
                <w:kern w:val="0"/>
                <w:sz w:val="24"/>
                <w:szCs w:val="24"/>
                <w:highlight w:val="none"/>
              </w:rPr>
              <w:t>，认识到客户关系管理对企业在电子商务环境下获取竞争优势的重要性，培养以客户为中心的经营理念。</w:t>
            </w:r>
          </w:p>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2</w:t>
            </w:r>
            <w:r>
              <w:rPr>
                <w:rFonts w:hint="eastAsia" w:ascii="仿宋" w:hAnsi="仿宋" w:eastAsia="仿宋" w:cs="仿宋"/>
                <w:kern w:val="0"/>
                <w:sz w:val="24"/>
                <w:szCs w:val="24"/>
                <w:highlight w:val="none"/>
                <w:lang w:eastAsia="zh-CN"/>
              </w:rPr>
              <w:t>）</w:t>
            </w:r>
            <w:bookmarkStart w:id="67" w:name="OLE_LINK48"/>
            <w:r>
              <w:rPr>
                <w:rFonts w:hint="eastAsia" w:ascii="仿宋" w:hAnsi="仿宋" w:eastAsia="仿宋" w:cs="仿宋"/>
                <w:kern w:val="0"/>
                <w:sz w:val="24"/>
                <w:szCs w:val="24"/>
                <w:highlight w:val="none"/>
              </w:rPr>
              <w:t>能够运用所学方法对客户进行有效分析和识别，制定合理的客户开发计划</w:t>
            </w:r>
            <w:bookmarkEnd w:id="67"/>
            <w:r>
              <w:rPr>
                <w:rFonts w:hint="eastAsia" w:ascii="仿宋" w:hAnsi="仿宋" w:eastAsia="仿宋" w:cs="仿宋"/>
                <w:kern w:val="0"/>
                <w:sz w:val="24"/>
                <w:szCs w:val="24"/>
                <w:highlight w:val="none"/>
              </w:rPr>
              <w:t>；熟练掌握客户信息管理系统的操作，确保客户信息的准确性和完整性；根据客户分级结果制定差异化的营销策略，提高客户获取的效率和质量；掌握多种客户沟通技巧，增强与客户的互动和交流，建立良好的客户关系。</w:t>
            </w:r>
          </w:p>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3</w:t>
            </w:r>
            <w:r>
              <w:rPr>
                <w:rFonts w:hint="eastAsia" w:ascii="仿宋" w:hAnsi="仿宋" w:eastAsia="仿宋" w:cs="仿宋"/>
                <w:kern w:val="0"/>
                <w:sz w:val="24"/>
                <w:szCs w:val="24"/>
                <w:highlight w:val="none"/>
                <w:lang w:eastAsia="zh-CN"/>
              </w:rPr>
              <w:t>）</w:t>
            </w:r>
            <w:bookmarkStart w:id="68" w:name="OLE_LINK49"/>
            <w:r>
              <w:rPr>
                <w:rFonts w:hint="eastAsia" w:ascii="仿宋" w:hAnsi="仿宋" w:eastAsia="仿宋" w:cs="仿宋"/>
                <w:kern w:val="0"/>
                <w:sz w:val="24"/>
                <w:szCs w:val="24"/>
                <w:highlight w:val="none"/>
              </w:rPr>
              <w:t>能够制定有效的客户满意提升方案，通过优化产品和服务质量，提高客户满意度；</w:t>
            </w:r>
            <w:bookmarkEnd w:id="68"/>
            <w:r>
              <w:rPr>
                <w:rFonts w:hint="eastAsia" w:ascii="仿宋" w:hAnsi="仿宋" w:eastAsia="仿宋" w:cs="仿宋"/>
                <w:kern w:val="0"/>
                <w:sz w:val="24"/>
                <w:szCs w:val="24"/>
                <w:highlight w:val="none"/>
              </w:rPr>
              <w:t>采取多种措施培养客户忠诚度，降低客户流失率；妥善处理客户投诉，及时解决客户问题，恢复客户信任；实施客户关怀计划，增强客户的归属感和认同感，维持长期稳定的客户关系。</w:t>
            </w:r>
          </w:p>
          <w:p>
            <w:pPr>
              <w:widowControl/>
              <w:snapToGrid w:val="0"/>
              <w:spacing w:line="240" w:lineRule="auto"/>
              <w:ind w:left="0" w:leftChars="0" w:firstLine="0" w:firstLineChars="0"/>
              <w:rPr>
                <w:rFonts w:hint="eastAsia" w:ascii="仿宋" w:hAnsi="仿宋" w:eastAsia="仿宋" w:cs="仿宋"/>
                <w:kern w:val="0"/>
                <w:sz w:val="24"/>
                <w:szCs w:val="24"/>
                <w:highlight w:val="none"/>
                <w:lang w:eastAsia="zh-CN"/>
              </w:rPr>
            </w:pP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4</w:t>
            </w:r>
            <w:r>
              <w:rPr>
                <w:rFonts w:hint="eastAsia" w:ascii="仿宋" w:hAnsi="仿宋" w:eastAsia="仿宋" w:cs="仿宋"/>
                <w:kern w:val="0"/>
                <w:sz w:val="24"/>
                <w:szCs w:val="24"/>
                <w:highlight w:val="none"/>
                <w:lang w:eastAsia="zh-CN"/>
              </w:rPr>
              <w:t>）</w:t>
            </w:r>
            <w:bookmarkStart w:id="69" w:name="OLE_LINK50"/>
            <w:r>
              <w:rPr>
                <w:rFonts w:hint="eastAsia" w:ascii="仿宋" w:hAnsi="仿宋" w:eastAsia="仿宋" w:cs="仿宋"/>
                <w:kern w:val="0"/>
                <w:sz w:val="24"/>
                <w:szCs w:val="24"/>
                <w:highlight w:val="none"/>
              </w:rPr>
              <w:t>能够运用客户价值理论对客户进行价值评估，识别高价值客户</w:t>
            </w:r>
            <w:bookmarkEnd w:id="69"/>
            <w:r>
              <w:rPr>
                <w:rFonts w:hint="eastAsia" w:ascii="仿宋" w:hAnsi="仿宋" w:eastAsia="仿宋" w:cs="仿宋"/>
                <w:kern w:val="0"/>
                <w:sz w:val="24"/>
                <w:szCs w:val="24"/>
                <w:highlight w:val="none"/>
              </w:rPr>
              <w:t>；制定并实施提高客户价值的营销策略，增加客户的购买频次和消费金额；根据客户关系生命周期的特点，制定针对性的客户价值提升方案，实现客户价值的最大化</w:t>
            </w:r>
            <w:r>
              <w:rPr>
                <w:rFonts w:hint="eastAsia" w:ascii="仿宋" w:hAnsi="仿宋" w:eastAsia="仿宋" w:cs="仿宋"/>
                <w:kern w:val="0"/>
                <w:sz w:val="24"/>
                <w:szCs w:val="24"/>
                <w:highlight w:val="none"/>
                <w:lang w:eastAsia="zh-CN"/>
              </w:rPr>
              <w:t>。</w:t>
            </w:r>
          </w:p>
          <w:p>
            <w:pPr>
              <w:widowControl/>
              <w:snapToGrid w:val="0"/>
              <w:spacing w:line="240" w:lineRule="auto"/>
              <w:ind w:left="0" w:leftChars="0" w:firstLine="0" w:firstLineChars="0"/>
              <w:rPr>
                <w:rFonts w:hint="default" w:ascii="Helvetica" w:hAnsi="Helvetica" w:eastAsia="宋体" w:cs="Helvetica"/>
                <w:i w:val="0"/>
                <w:iCs w:val="0"/>
                <w:caps w:val="0"/>
                <w:color w:val="000000"/>
                <w:spacing w:val="0"/>
                <w:sz w:val="21"/>
                <w:szCs w:val="21"/>
                <w:lang w:val="en-US" w:eastAsia="zh-CN"/>
              </w:rPr>
            </w:pP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lang w:val="en-US" w:eastAsia="zh-CN"/>
              </w:rPr>
              <w:t>5</w:t>
            </w:r>
            <w:r>
              <w:rPr>
                <w:rFonts w:hint="eastAsia" w:ascii="仿宋" w:hAnsi="仿宋" w:eastAsia="仿宋" w:cs="仿宋"/>
                <w:kern w:val="0"/>
                <w:sz w:val="24"/>
                <w:szCs w:val="24"/>
                <w:highlight w:val="none"/>
                <w:lang w:eastAsia="zh-CN"/>
              </w:rPr>
              <w:t>）</w:t>
            </w:r>
            <w:bookmarkStart w:id="70" w:name="OLE_LINK51"/>
            <w:r>
              <w:rPr>
                <w:rFonts w:hint="eastAsia" w:ascii="仿宋" w:hAnsi="仿宋" w:eastAsia="仿宋" w:cs="仿宋"/>
                <w:kern w:val="0"/>
                <w:sz w:val="24"/>
                <w:szCs w:val="24"/>
                <w:highlight w:val="none"/>
                <w:lang w:val="en-US" w:eastAsia="zh-CN"/>
              </w:rPr>
              <w:t>掌握课题实践内容</w:t>
            </w:r>
            <w:bookmarkEnd w:id="70"/>
          </w:p>
        </w:tc>
        <w:tc>
          <w:tcPr>
            <w:tcW w:w="1354" w:type="dxa"/>
            <w:tcBorders>
              <w:tl2br w:val="nil"/>
              <w:tr2bl w:val="nil"/>
            </w:tcBorders>
            <w:vAlign w:val="center"/>
          </w:tcPr>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1.</w:t>
            </w:r>
            <w:r>
              <w:rPr>
                <w:rFonts w:hint="eastAsia" w:ascii="仿宋" w:hAnsi="仿宋" w:eastAsia="仿宋" w:cs="仿宋"/>
                <w:kern w:val="0"/>
                <w:sz w:val="24"/>
                <w:szCs w:val="24"/>
                <w:highlight w:val="none"/>
              </w:rPr>
              <w:t>讲授法</w:t>
            </w:r>
            <w:r>
              <w:rPr>
                <w:rFonts w:hint="eastAsia" w:ascii="仿宋" w:hAnsi="仿宋" w:eastAsia="仿宋" w:cs="仿宋"/>
                <w:kern w:val="0"/>
                <w:sz w:val="24"/>
                <w:szCs w:val="24"/>
                <w:highlight w:val="none"/>
                <w:lang w:eastAsia="zh-CN"/>
              </w:rPr>
              <w:t>：</w:t>
            </w:r>
            <w:r>
              <w:rPr>
                <w:rFonts w:hint="eastAsia" w:ascii="仿宋" w:hAnsi="仿宋" w:eastAsia="仿宋" w:cs="仿宋"/>
                <w:kern w:val="0"/>
                <w:sz w:val="24"/>
                <w:szCs w:val="24"/>
                <w:highlight w:val="none"/>
              </w:rPr>
              <w:t xml:space="preserve">讲解客户关系管理的基本概念、理论知识等。 </w:t>
            </w:r>
          </w:p>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2.</w:t>
            </w:r>
            <w:r>
              <w:rPr>
                <w:rFonts w:hint="eastAsia" w:ascii="仿宋" w:hAnsi="仿宋" w:eastAsia="仿宋" w:cs="仿宋"/>
                <w:kern w:val="0"/>
                <w:sz w:val="24"/>
                <w:szCs w:val="24"/>
                <w:highlight w:val="none"/>
              </w:rPr>
              <w:t xml:space="preserve">案例分析法 选取典型电子商务企业（如淘宝、京东等）的客户关系管理案例进行分析，加深学生理解。 </w:t>
            </w:r>
          </w:p>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3.</w:t>
            </w:r>
            <w:r>
              <w:rPr>
                <w:rFonts w:hint="eastAsia" w:ascii="仿宋" w:hAnsi="仿宋" w:eastAsia="仿宋" w:cs="仿宋"/>
                <w:kern w:val="0"/>
                <w:sz w:val="24"/>
                <w:szCs w:val="24"/>
                <w:highlight w:val="none"/>
              </w:rPr>
              <w:t>小组讨论法 组织学生分组讨论获取客户、维持客户关系等问题，培养团队合作与沟通能力。</w:t>
            </w:r>
          </w:p>
          <w:p>
            <w:pPr>
              <w:widowControl/>
              <w:snapToGrid w:val="0"/>
              <w:spacing w:line="240" w:lineRule="auto"/>
              <w:ind w:left="0" w:leftChars="0" w:firstLine="0" w:firstLineChars="0"/>
              <w:rPr>
                <w:rFonts w:hint="eastAsia" w:ascii="仿宋" w:hAnsi="仿宋" w:eastAsia="仿宋" w:cs="仿宋"/>
                <w:kern w:val="0"/>
                <w:sz w:val="24"/>
                <w:szCs w:val="24"/>
                <w:lang w:val="en-US" w:eastAsia="zh-CN" w:bidi="ar-SA"/>
              </w:rPr>
            </w:pPr>
            <w:r>
              <w:rPr>
                <w:rFonts w:hint="eastAsia" w:ascii="Helvetica" w:hAnsi="Helvetica" w:eastAsia="宋体" w:cs="Helvetica"/>
                <w:i w:val="0"/>
                <w:iCs w:val="0"/>
                <w:caps w:val="0"/>
                <w:color w:val="000000"/>
                <w:spacing w:val="0"/>
                <w:sz w:val="21"/>
                <w:szCs w:val="21"/>
                <w:lang w:val="en-US" w:eastAsia="zh-CN"/>
              </w:rPr>
              <w:t>4.</w:t>
            </w:r>
            <w:r>
              <w:rPr>
                <w:rFonts w:hint="eastAsia" w:ascii="仿宋" w:hAnsi="仿宋" w:eastAsia="仿宋" w:cs="仿宋"/>
                <w:kern w:val="0"/>
                <w:sz w:val="24"/>
                <w:szCs w:val="24"/>
                <w:highlight w:val="none"/>
              </w:rPr>
              <w:t>项目化教学</w:t>
            </w:r>
          </w:p>
        </w:tc>
        <w:tc>
          <w:tcPr>
            <w:tcW w:w="2100" w:type="dxa"/>
            <w:tcBorders>
              <w:tl2br w:val="nil"/>
              <w:tr2bl w:val="nil"/>
            </w:tcBorders>
            <w:vAlign w:val="center"/>
          </w:tcPr>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1.</w:t>
            </w:r>
            <w:r>
              <w:rPr>
                <w:rFonts w:hint="eastAsia" w:ascii="仿宋" w:hAnsi="仿宋" w:eastAsia="仿宋" w:cs="仿宋"/>
                <w:kern w:val="0"/>
                <w:sz w:val="24"/>
                <w:szCs w:val="24"/>
                <w:highlight w:val="none"/>
              </w:rPr>
              <w:t>在讲解客户关系管理的重要性时，引导学生思考企业与客户之间的关系，强调诚信经营、以客户为中心的价值观。</w:t>
            </w:r>
          </w:p>
          <w:p>
            <w:pPr>
              <w:widowControl/>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2.</w:t>
            </w:r>
            <w:r>
              <w:rPr>
                <w:rFonts w:hint="eastAsia" w:ascii="仿宋" w:hAnsi="仿宋" w:eastAsia="仿宋" w:cs="仿宋"/>
                <w:kern w:val="0"/>
                <w:sz w:val="24"/>
                <w:szCs w:val="24"/>
                <w:highlight w:val="none"/>
              </w:rPr>
              <w:t>在讲解获取客户的方法时，强调合法合规、诚信营销的重要性，引导学生树立正确的营销观念。</w:t>
            </w:r>
          </w:p>
          <w:p>
            <w:pPr>
              <w:widowControl/>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3.在讲解提高客户价值的方法时，强调企业与客户的共同成长和发展，引导学生树立合作共赢的意识。</w:t>
            </w:r>
          </w:p>
          <w:p>
            <w:pPr>
              <w:widowControl/>
              <w:snapToGrid w:val="0"/>
              <w:spacing w:line="240" w:lineRule="auto"/>
              <w:ind w:left="0" w:leftChars="0" w:firstLine="0" w:firstLineChars="0"/>
              <w:rPr>
                <w:rFonts w:hint="default" w:ascii="仿宋" w:hAnsi="仿宋" w:eastAsia="仿宋" w:cs="仿宋"/>
                <w:kern w:val="0"/>
                <w:sz w:val="24"/>
                <w:szCs w:val="24"/>
                <w:highlight w:val="none"/>
                <w:lang w:val="en-US" w:eastAsia="zh-CN"/>
              </w:rPr>
            </w:pPr>
          </w:p>
        </w:tc>
        <w:tc>
          <w:tcPr>
            <w:tcW w:w="462" w:type="dxa"/>
            <w:tcBorders>
              <w:tl2br w:val="nil"/>
              <w:tr2bl w:val="nil"/>
            </w:tcBorders>
            <w:vAlign w:val="center"/>
          </w:tcPr>
          <w:p>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6</w:t>
            </w:r>
          </w:p>
        </w:tc>
      </w:tr>
    </w:tbl>
    <w:p>
      <w:pPr>
        <w:pStyle w:val="2"/>
        <w:ind w:firstLine="653"/>
      </w:pPr>
      <w:bookmarkStart w:id="71" w:name="_Toc18126"/>
      <w:bookmarkStart w:id="72" w:name="_Toc502337267"/>
      <w:bookmarkStart w:id="73" w:name="_Toc20287"/>
      <w:r>
        <w:rPr>
          <w:rFonts w:hint="eastAsia"/>
        </w:rPr>
        <w:t>七、学习评价</w:t>
      </w:r>
      <w:bookmarkEnd w:id="71"/>
      <w:bookmarkEnd w:id="72"/>
      <w:bookmarkEnd w:id="73"/>
    </w:p>
    <w:p>
      <w:pPr>
        <w:spacing w:line="360" w:lineRule="auto"/>
        <w:ind w:firstLine="560"/>
      </w:pPr>
      <w:r>
        <w:rPr>
          <w:rFonts w:hint="eastAsia"/>
          <w:b/>
          <w:bCs/>
        </w:rPr>
        <w:t>本课程达标要求：</w:t>
      </w:r>
    </w:p>
    <w:p>
      <w:pPr>
        <w:ind w:firstLine="480"/>
        <w:jc w:val="center"/>
        <w:rPr>
          <w:rFonts w:ascii="仿宋_GB2312" w:hAnsi="仿宋_GB2312" w:cs="仿宋_GB2312"/>
          <w:b/>
          <w:bCs/>
          <w:sz w:val="24"/>
          <w:szCs w:val="21"/>
        </w:rPr>
      </w:pPr>
      <w:r>
        <w:rPr>
          <w:rFonts w:hint="eastAsia" w:ascii="仿宋_GB2312" w:hAnsi="仿宋_GB2312" w:cs="仿宋_GB2312"/>
          <w:b/>
          <w:bCs/>
          <w:sz w:val="24"/>
          <w:szCs w:val="21"/>
        </w:rPr>
        <w:t>表4</w:t>
      </w:r>
      <w:r>
        <w:rPr>
          <w:rFonts w:ascii="仿宋_GB2312" w:hAnsi="仿宋_GB2312" w:cs="仿宋_GB2312"/>
          <w:b/>
          <w:bCs/>
          <w:sz w:val="24"/>
          <w:szCs w:val="21"/>
        </w:rPr>
        <w:t xml:space="preserve">. </w:t>
      </w:r>
      <w:r>
        <w:rPr>
          <w:rFonts w:hint="eastAsia" w:ascii="仿宋_GB2312" w:hAnsi="仿宋_GB2312" w:cs="仿宋_GB2312"/>
          <w:b/>
          <w:bCs/>
          <w:sz w:val="24"/>
          <w:szCs w:val="21"/>
        </w:rPr>
        <w:t>学习评价表</w:t>
      </w:r>
    </w:p>
    <w:tbl>
      <w:tblPr>
        <w:tblStyle w:val="14"/>
        <w:tblW w:w="8848" w:type="dxa"/>
        <w:tblInd w:w="-193"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442"/>
        <w:gridCol w:w="1197"/>
        <w:gridCol w:w="997"/>
        <w:gridCol w:w="3761"/>
        <w:gridCol w:w="1740"/>
        <w:gridCol w:w="711"/>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93" w:hRule="atLeast"/>
        </w:trPr>
        <w:tc>
          <w:tcPr>
            <w:tcW w:w="442" w:type="dxa"/>
            <w:tcBorders>
              <w:tl2br w:val="nil"/>
              <w:tr2bl w:val="nil"/>
            </w:tcBorders>
            <w:vAlign w:val="center"/>
          </w:tcPr>
          <w:p>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评价环节</w:t>
            </w:r>
          </w:p>
        </w:tc>
        <w:tc>
          <w:tcPr>
            <w:tcW w:w="1197" w:type="dxa"/>
            <w:tcBorders>
              <w:tl2br w:val="nil"/>
              <w:tr2bl w:val="nil"/>
            </w:tcBorders>
            <w:vAlign w:val="center"/>
          </w:tcPr>
          <w:p>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课程内容</w:t>
            </w:r>
          </w:p>
          <w:p>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（模块/项目）</w:t>
            </w:r>
          </w:p>
        </w:tc>
        <w:tc>
          <w:tcPr>
            <w:tcW w:w="997" w:type="dxa"/>
            <w:tcBorders>
              <w:tl2br w:val="nil"/>
              <w:tr2bl w:val="nil"/>
            </w:tcBorders>
            <w:vAlign w:val="center"/>
          </w:tcPr>
          <w:p>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学习任务</w:t>
            </w:r>
          </w:p>
        </w:tc>
        <w:tc>
          <w:tcPr>
            <w:tcW w:w="3761" w:type="dxa"/>
            <w:tcBorders>
              <w:tl2br w:val="nil"/>
              <w:tr2bl w:val="nil"/>
            </w:tcBorders>
            <w:vAlign w:val="center"/>
          </w:tcPr>
          <w:p>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评价标准</w:t>
            </w:r>
          </w:p>
          <w:p>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（学习产出合格要求）</w:t>
            </w:r>
          </w:p>
        </w:tc>
        <w:tc>
          <w:tcPr>
            <w:tcW w:w="1740" w:type="dxa"/>
            <w:tcBorders>
              <w:tl2br w:val="nil"/>
              <w:tr2bl w:val="nil"/>
            </w:tcBorders>
            <w:vAlign w:val="center"/>
          </w:tcPr>
          <w:p>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评价方法</w:t>
            </w:r>
          </w:p>
          <w:p>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（方法、工具、场所）</w:t>
            </w:r>
          </w:p>
        </w:tc>
        <w:tc>
          <w:tcPr>
            <w:tcW w:w="711" w:type="dxa"/>
            <w:tcBorders>
              <w:tl2br w:val="nil"/>
              <w:tr2bl w:val="nil"/>
            </w:tcBorders>
            <w:vAlign w:val="center"/>
          </w:tcPr>
          <w:p>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占比</w:t>
            </w:r>
          </w:p>
          <w:p>
            <w:pPr>
              <w:spacing w:line="240" w:lineRule="auto"/>
              <w:ind w:firstLine="0" w:firstLineChars="0"/>
              <w:jc w:val="center"/>
              <w:rPr>
                <w:rFonts w:hint="eastAsia" w:ascii="仿宋" w:hAnsi="仿宋" w:eastAsia="仿宋" w:cs="仿宋"/>
                <w:b/>
                <w:bCs/>
                <w:sz w:val="24"/>
                <w:szCs w:val="24"/>
              </w:rPr>
            </w:pPr>
            <w:r>
              <w:rPr>
                <w:rFonts w:hint="eastAsia" w:ascii="仿宋" w:hAnsi="仿宋" w:eastAsia="仿宋" w:cs="仿宋"/>
                <w:b/>
                <w:bCs/>
                <w:sz w:val="24"/>
                <w:szCs w:val="24"/>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32" w:hRule="atLeast"/>
        </w:trPr>
        <w:tc>
          <w:tcPr>
            <w:tcW w:w="442" w:type="dxa"/>
            <w:vMerge w:val="restart"/>
            <w:tcBorders>
              <w:tl2br w:val="nil"/>
              <w:tr2bl w:val="nil"/>
            </w:tcBorders>
            <w:vAlign w:val="center"/>
          </w:tcPr>
          <w:p>
            <w:pPr>
              <w:spacing w:line="240" w:lineRule="auto"/>
              <w:ind w:firstLine="0" w:firstLineChars="0"/>
              <w:jc w:val="center"/>
              <w:rPr>
                <w:rFonts w:hint="eastAsia" w:ascii="仿宋" w:hAnsi="仿宋" w:eastAsia="仿宋" w:cs="仿宋"/>
                <w:b/>
                <w:bCs/>
                <w:sz w:val="24"/>
                <w:szCs w:val="24"/>
              </w:rPr>
            </w:pPr>
          </w:p>
          <w:p>
            <w:pPr>
              <w:spacing w:line="240" w:lineRule="auto"/>
              <w:ind w:firstLine="0" w:firstLineChars="0"/>
              <w:jc w:val="center"/>
              <w:rPr>
                <w:rFonts w:hint="eastAsia" w:ascii="仿宋" w:hAnsi="仿宋" w:eastAsia="仿宋" w:cs="仿宋"/>
                <w:sz w:val="24"/>
                <w:szCs w:val="24"/>
              </w:rPr>
            </w:pPr>
            <w:r>
              <w:rPr>
                <w:rFonts w:hint="eastAsia" w:ascii="仿宋" w:hAnsi="仿宋" w:eastAsia="仿宋" w:cs="仿宋"/>
                <w:b/>
                <w:bCs/>
                <w:sz w:val="24"/>
                <w:szCs w:val="24"/>
              </w:rPr>
              <w:t>过程性评价</w:t>
            </w:r>
          </w:p>
        </w:tc>
        <w:tc>
          <w:tcPr>
            <w:tcW w:w="1197" w:type="dxa"/>
            <w:tcBorders>
              <w:tl2br w:val="nil"/>
              <w:tr2bl w:val="nil"/>
            </w:tcBorders>
            <w:vAlign w:val="center"/>
          </w:tcPr>
          <w:p>
            <w:pPr>
              <w:widowControl/>
              <w:spacing w:line="240" w:lineRule="auto"/>
              <w:ind w:left="0" w:leftChars="0" w:firstLine="0" w:firstLineChars="0"/>
              <w:jc w:val="both"/>
              <w:rPr>
                <w:rFonts w:hint="eastAsia" w:ascii="仿宋" w:hAnsi="仿宋" w:eastAsia="仿宋" w:cs="仿宋"/>
                <w:sz w:val="24"/>
                <w:szCs w:val="24"/>
              </w:rPr>
            </w:pPr>
            <w:r>
              <w:rPr>
                <w:rFonts w:hint="eastAsia" w:ascii="仿宋" w:hAnsi="仿宋" w:eastAsia="仿宋" w:cs="仿宋"/>
                <w:kern w:val="0"/>
                <w:sz w:val="24"/>
                <w:szCs w:val="24"/>
                <w:highlight w:val="none"/>
              </w:rPr>
              <w:t>第一章</w:t>
            </w:r>
          </w:p>
        </w:tc>
        <w:tc>
          <w:tcPr>
            <w:tcW w:w="997" w:type="dxa"/>
            <w:tcBorders>
              <w:tl2br w:val="nil"/>
              <w:tr2bl w:val="nil"/>
            </w:tcBorders>
            <w:vAlign w:val="center"/>
          </w:tcPr>
          <w:p>
            <w:pPr>
              <w:spacing w:line="240" w:lineRule="auto"/>
              <w:ind w:left="0" w:leftChars="0" w:firstLine="0" w:firstLineChars="0"/>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highlight w:val="none"/>
              </w:rPr>
              <w:t>电子商务概念</w:t>
            </w:r>
          </w:p>
        </w:tc>
        <w:tc>
          <w:tcPr>
            <w:tcW w:w="3761" w:type="dxa"/>
            <w:tcBorders>
              <w:tl2br w:val="nil"/>
              <w:tr2bl w:val="nil"/>
            </w:tcBorders>
            <w:vAlign w:val="center"/>
          </w:tcPr>
          <w:p>
            <w:pPr>
              <w:widowControl/>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1.能够阐述什么是电子商务</w:t>
            </w:r>
          </w:p>
          <w:p>
            <w:pPr>
              <w:widowControl/>
              <w:snapToGrid w:val="0"/>
              <w:spacing w:line="240" w:lineRule="auto"/>
              <w:ind w:left="0" w:leftChars="0" w:firstLine="0" w:firstLineChars="0"/>
              <w:rPr>
                <w:rFonts w:hint="default"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2.了解</w:t>
            </w:r>
            <w:r>
              <w:rPr>
                <w:rFonts w:hint="eastAsia" w:ascii="仿宋" w:hAnsi="仿宋" w:eastAsia="仿宋" w:cs="仿宋"/>
                <w:kern w:val="0"/>
                <w:sz w:val="24"/>
                <w:szCs w:val="24"/>
                <w:highlight w:val="none"/>
              </w:rPr>
              <w:t>电子商务</w:t>
            </w:r>
            <w:r>
              <w:rPr>
                <w:rFonts w:hint="eastAsia" w:ascii="仿宋" w:hAnsi="仿宋" w:eastAsia="仿宋" w:cs="仿宋"/>
                <w:kern w:val="0"/>
                <w:sz w:val="24"/>
                <w:szCs w:val="24"/>
                <w:highlight w:val="none"/>
                <w:lang w:val="en-US" w:eastAsia="zh-CN"/>
              </w:rPr>
              <w:t>的分类</w:t>
            </w:r>
          </w:p>
          <w:p>
            <w:pPr>
              <w:widowControl/>
              <w:spacing w:line="240" w:lineRule="auto"/>
              <w:ind w:left="0" w:leftChars="0" w:firstLine="0" w:firstLineChars="0"/>
              <w:jc w:val="left"/>
              <w:textAlignment w:val="center"/>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3.能够描述电子商务的功能、特征与优势</w:t>
            </w:r>
          </w:p>
          <w:p>
            <w:pPr>
              <w:widowControl/>
              <w:spacing w:line="240" w:lineRule="auto"/>
              <w:ind w:left="0" w:leftChars="0" w:firstLine="0" w:firstLineChars="0"/>
              <w:jc w:val="left"/>
              <w:textAlignment w:val="center"/>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4.了解电子商务的发展</w:t>
            </w:r>
          </w:p>
          <w:p>
            <w:pPr>
              <w:widowControl/>
              <w:spacing w:line="240" w:lineRule="auto"/>
              <w:ind w:left="0" w:leftChars="0" w:firstLine="0" w:firstLineChars="0"/>
              <w:jc w:val="left"/>
              <w:textAlignment w:val="center"/>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5.能够描述电子商务产生的影响</w:t>
            </w:r>
          </w:p>
          <w:p>
            <w:pPr>
              <w:widowControl/>
              <w:spacing w:line="240" w:lineRule="auto"/>
              <w:ind w:left="0" w:leftChars="0" w:firstLine="0" w:firstLineChars="0"/>
              <w:jc w:val="left"/>
              <w:textAlignment w:val="center"/>
              <w:rPr>
                <w:rFonts w:hint="default"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6.</w:t>
            </w:r>
            <w:r>
              <w:rPr>
                <w:rFonts w:hint="eastAsia" w:ascii="仿宋" w:hAnsi="仿宋" w:eastAsia="仿宋" w:cs="仿宋"/>
                <w:color w:val="auto"/>
                <w:kern w:val="0"/>
                <w:sz w:val="24"/>
                <w:szCs w:val="24"/>
                <w:lang w:val="en-US" w:eastAsia="zh-CN"/>
              </w:rPr>
              <w:t>学会</w:t>
            </w:r>
            <w:r>
              <w:rPr>
                <w:rFonts w:hint="eastAsia" w:ascii="仿宋" w:hAnsi="仿宋" w:eastAsia="仿宋" w:cs="仿宋"/>
                <w:kern w:val="0"/>
                <w:sz w:val="24"/>
                <w:szCs w:val="24"/>
                <w:highlight w:val="none"/>
                <w:lang w:val="en-US" w:eastAsia="zh-CN"/>
              </w:rPr>
              <w:t>电子邮箱系统设置与操作；掌握搜索引擎的搜索使用技巧；多用途二维码制作训练。</w:t>
            </w:r>
          </w:p>
        </w:tc>
        <w:tc>
          <w:tcPr>
            <w:tcW w:w="1740" w:type="dxa"/>
            <w:tcBorders>
              <w:tl2br w:val="nil"/>
              <w:tr2bl w:val="nil"/>
            </w:tcBorders>
            <w:vAlign w:val="center"/>
          </w:tcPr>
          <w:p>
            <w:pPr>
              <w:spacing w:line="240" w:lineRule="auto"/>
              <w:ind w:left="0" w:leftChars="0" w:firstLine="0" w:firstLineChars="0"/>
              <w:jc w:val="left"/>
              <w:rPr>
                <w:rFonts w:hint="eastAsia" w:ascii="仿宋" w:hAnsi="仿宋" w:eastAsia="仿宋" w:cs="仿宋"/>
                <w:color w:val="auto"/>
                <w:kern w:val="0"/>
                <w:sz w:val="24"/>
                <w:szCs w:val="24"/>
                <w:lang w:val="en-US" w:eastAsia="zh-CN"/>
              </w:rPr>
            </w:pPr>
            <w:r>
              <w:rPr>
                <w:rFonts w:hint="eastAsia" w:ascii="仿宋" w:hAnsi="仿宋" w:eastAsia="仿宋" w:cs="仿宋"/>
                <w:color w:val="auto"/>
                <w:kern w:val="0"/>
                <w:sz w:val="24"/>
                <w:szCs w:val="24"/>
                <w:lang w:val="en-US" w:eastAsia="zh-CN"/>
              </w:rPr>
              <w:t>1.第1—5个知识点在课堂上提问考查评价</w:t>
            </w:r>
          </w:p>
          <w:p>
            <w:pPr>
              <w:spacing w:line="240" w:lineRule="auto"/>
              <w:ind w:left="0" w:leftChars="0" w:firstLine="0" w:firstLineChars="0"/>
              <w:jc w:val="left"/>
              <w:rPr>
                <w:rFonts w:hint="default" w:ascii="仿宋" w:hAnsi="仿宋" w:eastAsia="仿宋" w:cs="仿宋"/>
                <w:color w:val="auto"/>
                <w:kern w:val="0"/>
                <w:sz w:val="24"/>
                <w:szCs w:val="24"/>
                <w:lang w:val="en-US" w:eastAsia="zh-CN"/>
              </w:rPr>
            </w:pPr>
            <w:r>
              <w:rPr>
                <w:rFonts w:hint="eastAsia" w:ascii="仿宋" w:hAnsi="仿宋" w:eastAsia="仿宋" w:cs="仿宋"/>
                <w:color w:val="auto"/>
                <w:kern w:val="0"/>
                <w:sz w:val="24"/>
                <w:szCs w:val="24"/>
                <w:lang w:val="en-US" w:eastAsia="zh-CN"/>
              </w:rPr>
              <w:t>2.第6个知识点在全媒体实训中心验收学生操作结果</w:t>
            </w:r>
          </w:p>
        </w:tc>
        <w:tc>
          <w:tcPr>
            <w:tcW w:w="711" w:type="dxa"/>
            <w:tcBorders>
              <w:tl2br w:val="nil"/>
              <w:tr2bl w:val="nil"/>
            </w:tcBorders>
            <w:vAlign w:val="center"/>
          </w:tcPr>
          <w:p>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10%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047" w:hRule="atLeast"/>
        </w:trPr>
        <w:tc>
          <w:tcPr>
            <w:tcW w:w="442" w:type="dxa"/>
            <w:vMerge w:val="continue"/>
            <w:tcBorders>
              <w:tl2br w:val="nil"/>
              <w:tr2bl w:val="nil"/>
            </w:tcBorders>
            <w:vAlign w:val="center"/>
          </w:tcPr>
          <w:p>
            <w:pPr>
              <w:spacing w:line="240" w:lineRule="auto"/>
              <w:ind w:firstLine="0" w:firstLineChars="0"/>
              <w:jc w:val="center"/>
              <w:rPr>
                <w:rFonts w:hint="eastAsia" w:ascii="仿宋" w:hAnsi="仿宋" w:eastAsia="仿宋" w:cs="仿宋"/>
                <w:b/>
                <w:bCs/>
                <w:sz w:val="24"/>
                <w:szCs w:val="24"/>
              </w:rPr>
            </w:pPr>
          </w:p>
        </w:tc>
        <w:tc>
          <w:tcPr>
            <w:tcW w:w="1197" w:type="dxa"/>
            <w:tcBorders>
              <w:tl2br w:val="nil"/>
              <w:tr2bl w:val="nil"/>
            </w:tcBorders>
            <w:vAlign w:val="center"/>
          </w:tcPr>
          <w:p>
            <w:pPr>
              <w:snapToGrid w:val="0"/>
              <w:spacing w:line="240" w:lineRule="auto"/>
              <w:ind w:left="0" w:leftChars="0" w:firstLine="0" w:firstLineChars="0"/>
              <w:jc w:val="both"/>
              <w:outlineLvl w:val="0"/>
              <w:rPr>
                <w:rFonts w:hint="eastAsia" w:ascii="仿宋" w:hAnsi="仿宋" w:eastAsia="仿宋" w:cs="仿宋"/>
                <w:kern w:val="0"/>
                <w:sz w:val="24"/>
                <w:szCs w:val="24"/>
                <w:lang w:val="en-US" w:eastAsia="zh-CN" w:bidi="ar-SA"/>
              </w:rPr>
            </w:pPr>
            <w:r>
              <w:rPr>
                <w:rFonts w:hint="eastAsia" w:ascii="仿宋" w:hAnsi="仿宋" w:eastAsia="仿宋" w:cs="仿宋"/>
                <w:sz w:val="24"/>
                <w:szCs w:val="24"/>
                <w:highlight w:val="none"/>
              </w:rPr>
              <w:t>第二章</w:t>
            </w:r>
          </w:p>
        </w:tc>
        <w:tc>
          <w:tcPr>
            <w:tcW w:w="997" w:type="dxa"/>
            <w:tcBorders>
              <w:tl2br w:val="nil"/>
              <w:tr2bl w:val="nil"/>
            </w:tcBorders>
            <w:vAlign w:val="center"/>
          </w:tcPr>
          <w:p>
            <w:pPr>
              <w:snapToGrid w:val="0"/>
              <w:spacing w:line="240" w:lineRule="auto"/>
              <w:ind w:left="0" w:leftChars="0" w:firstLine="0" w:firstLineChars="0"/>
              <w:jc w:val="both"/>
              <w:outlineLvl w:val="0"/>
              <w:rPr>
                <w:rFonts w:hint="eastAsia" w:ascii="仿宋" w:hAnsi="仿宋" w:eastAsia="仿宋" w:cs="仿宋"/>
                <w:kern w:val="0"/>
                <w:sz w:val="24"/>
                <w:szCs w:val="24"/>
                <w:lang w:val="en-US" w:eastAsia="zh-CN" w:bidi="ar-SA"/>
              </w:rPr>
            </w:pPr>
            <w:r>
              <w:rPr>
                <w:rFonts w:hint="eastAsia" w:ascii="仿宋" w:hAnsi="仿宋" w:eastAsia="仿宋" w:cs="仿宋"/>
                <w:sz w:val="24"/>
                <w:szCs w:val="24"/>
                <w:highlight w:val="none"/>
              </w:rPr>
              <w:t>电子商务</w:t>
            </w:r>
            <w:r>
              <w:rPr>
                <w:rFonts w:hint="eastAsia" w:ascii="仿宋" w:hAnsi="仿宋" w:eastAsia="仿宋" w:cs="仿宋"/>
                <w:sz w:val="24"/>
                <w:szCs w:val="24"/>
                <w:highlight w:val="none"/>
                <w:lang w:val="en-US" w:eastAsia="zh-CN"/>
              </w:rPr>
              <w:t>系统</w:t>
            </w:r>
          </w:p>
        </w:tc>
        <w:tc>
          <w:tcPr>
            <w:tcW w:w="3761" w:type="dxa"/>
            <w:tcBorders>
              <w:tl2br w:val="nil"/>
              <w:tr2bl w:val="nil"/>
            </w:tcBorders>
            <w:vAlign w:val="center"/>
          </w:tcPr>
          <w:p>
            <w:pPr>
              <w:widowControl/>
              <w:numPr>
                <w:ilvl w:val="0"/>
                <w:numId w:val="14"/>
              </w:numPr>
              <w:snapToGrid w:val="0"/>
              <w:spacing w:line="240" w:lineRule="auto"/>
              <w:ind w:left="0" w:leftChars="0" w:firstLine="0" w:firstLineChars="0"/>
              <w:jc w:val="left"/>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掌握电子商务系统的基本理论和技术。</w:t>
            </w:r>
          </w:p>
          <w:p>
            <w:pPr>
              <w:widowControl/>
              <w:numPr>
                <w:ilvl w:val="0"/>
                <w:numId w:val="14"/>
              </w:numPr>
              <w:snapToGrid w:val="0"/>
              <w:spacing w:line="240" w:lineRule="auto"/>
              <w:ind w:left="0" w:leftChars="0" w:firstLine="0" w:firstLineChars="0"/>
              <w:jc w:val="left"/>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了解电子商务服务业的基本概念和分类，掌握电子商务服务平台的建设和运营方法。</w:t>
            </w:r>
          </w:p>
          <w:p>
            <w:pPr>
              <w:widowControl/>
              <w:numPr>
                <w:ilvl w:val="0"/>
                <w:numId w:val="14"/>
              </w:numPr>
              <w:snapToGrid w:val="0"/>
              <w:spacing w:line="240" w:lineRule="auto"/>
              <w:ind w:left="0" w:leftChars="0" w:firstLine="0" w:firstLineChars="0"/>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highlight w:val="none"/>
                <w:lang w:val="en-US" w:eastAsia="zh-CN"/>
              </w:rPr>
              <w:t>熟悉电子商务相关的法律法规，能够依法开展电子商务活动，掌握电子商务合同的法律问题。</w:t>
            </w:r>
          </w:p>
          <w:p>
            <w:pPr>
              <w:widowControl/>
              <w:numPr>
                <w:ilvl w:val="0"/>
                <w:numId w:val="14"/>
              </w:numPr>
              <w:snapToGrid w:val="0"/>
              <w:spacing w:line="240" w:lineRule="auto"/>
              <w:ind w:left="0" w:leftChars="0" w:firstLine="0" w:firstLineChars="0"/>
              <w:rPr>
                <w:rFonts w:hint="eastAsia" w:ascii="仿宋" w:hAnsi="仿宋" w:eastAsia="仿宋" w:cs="仿宋"/>
                <w:kern w:val="0"/>
                <w:sz w:val="24"/>
                <w:szCs w:val="24"/>
                <w:lang w:val="en-US" w:eastAsia="zh-CN" w:bidi="ar-SA"/>
              </w:rPr>
            </w:pPr>
            <w:bookmarkStart w:id="74" w:name="OLE_LINK17"/>
            <w:r>
              <w:rPr>
                <w:rFonts w:hint="eastAsia" w:ascii="仿宋" w:hAnsi="仿宋" w:eastAsia="仿宋" w:cs="仿宋"/>
                <w:kern w:val="0"/>
                <w:sz w:val="24"/>
                <w:szCs w:val="24"/>
                <w:lang w:val="en-US" w:eastAsia="zh-CN" w:bidi="ar-SA"/>
              </w:rPr>
              <w:t>掌握课题实践内容</w:t>
            </w:r>
            <w:bookmarkEnd w:id="74"/>
          </w:p>
        </w:tc>
        <w:tc>
          <w:tcPr>
            <w:tcW w:w="1740" w:type="dxa"/>
            <w:tcBorders>
              <w:tl2br w:val="nil"/>
              <w:tr2bl w:val="nil"/>
            </w:tcBorders>
            <w:vAlign w:val="center"/>
          </w:tcPr>
          <w:p>
            <w:pPr>
              <w:numPr>
                <w:ilvl w:val="0"/>
                <w:numId w:val="15"/>
              </w:numPr>
              <w:spacing w:line="240" w:lineRule="auto"/>
              <w:ind w:left="0" w:leftChars="0" w:firstLine="0" w:firstLineChars="0"/>
              <w:jc w:val="left"/>
              <w:rPr>
                <w:rFonts w:hint="eastAsia" w:ascii="仿宋" w:hAnsi="仿宋" w:eastAsia="仿宋" w:cs="仿宋"/>
                <w:color w:val="auto"/>
                <w:kern w:val="0"/>
                <w:sz w:val="24"/>
                <w:szCs w:val="24"/>
                <w:lang w:val="en-US" w:eastAsia="zh-CN"/>
              </w:rPr>
            </w:pPr>
            <w:bookmarkStart w:id="75" w:name="OLE_LINK18"/>
            <w:r>
              <w:rPr>
                <w:rFonts w:hint="eastAsia" w:ascii="仿宋" w:hAnsi="仿宋" w:eastAsia="仿宋" w:cs="仿宋"/>
                <w:color w:val="auto"/>
                <w:kern w:val="0"/>
                <w:sz w:val="24"/>
                <w:szCs w:val="24"/>
                <w:lang w:val="en-US" w:eastAsia="zh-CN"/>
              </w:rPr>
              <w:t>第1—3个知识点在课堂上提问考查评价。</w:t>
            </w:r>
          </w:p>
          <w:p>
            <w:pPr>
              <w:numPr>
                <w:ilvl w:val="0"/>
                <w:numId w:val="15"/>
              </w:numPr>
              <w:spacing w:line="240" w:lineRule="auto"/>
              <w:ind w:left="0" w:leftChars="0" w:firstLine="0" w:firstLineChars="0"/>
              <w:jc w:val="left"/>
              <w:rPr>
                <w:rFonts w:hint="eastAsia" w:ascii="仿宋" w:hAnsi="仿宋" w:eastAsia="仿宋" w:cs="仿宋"/>
                <w:color w:val="auto"/>
                <w:kern w:val="0"/>
                <w:sz w:val="24"/>
                <w:szCs w:val="24"/>
                <w:lang w:val="en-US" w:eastAsia="zh-CN"/>
              </w:rPr>
            </w:pPr>
            <w:r>
              <w:rPr>
                <w:rFonts w:hint="eastAsia" w:ascii="仿宋" w:hAnsi="仿宋" w:eastAsia="仿宋" w:cs="仿宋"/>
                <w:color w:val="auto"/>
                <w:kern w:val="0"/>
                <w:sz w:val="24"/>
                <w:szCs w:val="24"/>
                <w:lang w:val="en-US" w:eastAsia="zh-CN"/>
              </w:rPr>
              <w:t>第4个知识点在全媒体实训中心实际操作，查看学生操作成果。</w:t>
            </w:r>
            <w:bookmarkEnd w:id="75"/>
          </w:p>
        </w:tc>
        <w:tc>
          <w:tcPr>
            <w:tcW w:w="711" w:type="dxa"/>
            <w:tcBorders>
              <w:tl2br w:val="nil"/>
              <w:tr2bl w:val="nil"/>
            </w:tcBorders>
            <w:vAlign w:val="center"/>
          </w:tcPr>
          <w:p>
            <w:pPr>
              <w:spacing w:line="240" w:lineRule="auto"/>
              <w:ind w:firstLine="0" w:firstLineChars="0"/>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10%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32" w:hRule="atLeast"/>
        </w:trPr>
        <w:tc>
          <w:tcPr>
            <w:tcW w:w="442" w:type="dxa"/>
            <w:vMerge w:val="continue"/>
            <w:tcBorders>
              <w:tl2br w:val="nil"/>
              <w:tr2bl w:val="nil"/>
            </w:tcBorders>
            <w:vAlign w:val="center"/>
          </w:tcPr>
          <w:p>
            <w:pPr>
              <w:spacing w:line="240" w:lineRule="auto"/>
              <w:ind w:firstLine="0" w:firstLineChars="0"/>
              <w:jc w:val="center"/>
              <w:rPr>
                <w:rFonts w:hint="eastAsia" w:ascii="仿宋" w:hAnsi="仿宋" w:eastAsia="仿宋" w:cs="仿宋"/>
                <w:b/>
                <w:bCs/>
                <w:sz w:val="24"/>
                <w:szCs w:val="24"/>
              </w:rPr>
            </w:pPr>
          </w:p>
        </w:tc>
        <w:tc>
          <w:tcPr>
            <w:tcW w:w="1197" w:type="dxa"/>
            <w:tcBorders>
              <w:tl2br w:val="nil"/>
              <w:tr2bl w:val="nil"/>
            </w:tcBorders>
            <w:vAlign w:val="center"/>
          </w:tcPr>
          <w:p>
            <w:pPr>
              <w:snapToGrid w:val="0"/>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sz w:val="24"/>
                <w:szCs w:val="24"/>
                <w:highlight w:val="none"/>
              </w:rPr>
              <w:t>第三章</w:t>
            </w:r>
          </w:p>
        </w:tc>
        <w:tc>
          <w:tcPr>
            <w:tcW w:w="997" w:type="dxa"/>
            <w:tcBorders>
              <w:tl2br w:val="nil"/>
              <w:tr2bl w:val="nil"/>
            </w:tcBorders>
            <w:vAlign w:val="center"/>
          </w:tcPr>
          <w:p>
            <w:pPr>
              <w:snapToGrid w:val="0"/>
              <w:spacing w:line="240" w:lineRule="auto"/>
              <w:ind w:left="0" w:leftChars="0" w:firstLine="0" w:firstLineChars="0"/>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highlight w:val="none"/>
              </w:rPr>
              <w:t>电子商务</w:t>
            </w:r>
            <w:r>
              <w:rPr>
                <w:rFonts w:hint="eastAsia" w:ascii="仿宋" w:hAnsi="仿宋" w:eastAsia="仿宋" w:cs="仿宋"/>
                <w:kern w:val="0"/>
                <w:sz w:val="24"/>
                <w:szCs w:val="24"/>
                <w:highlight w:val="none"/>
                <w:lang w:val="en-US" w:eastAsia="zh-CN"/>
              </w:rPr>
              <w:t>安全</w:t>
            </w:r>
          </w:p>
        </w:tc>
        <w:tc>
          <w:tcPr>
            <w:tcW w:w="3761" w:type="dxa"/>
            <w:tcBorders>
              <w:tl2br w:val="nil"/>
              <w:tr2bl w:val="nil"/>
            </w:tcBorders>
            <w:vAlign w:val="center"/>
          </w:tcPr>
          <w:p>
            <w:pPr>
              <w:widowControl/>
              <w:numPr>
                <w:ilvl w:val="0"/>
                <w:numId w:val="16"/>
              </w:numPr>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rPr>
              <w:t>能够分析电子商务活动中存在的安全问题，并提出相应的解决方案。</w:t>
            </w:r>
          </w:p>
          <w:p>
            <w:pPr>
              <w:widowControl/>
              <w:numPr>
                <w:ilvl w:val="0"/>
                <w:numId w:val="16"/>
              </w:numPr>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rPr>
              <w:t>能够根据具体需求选择合适的加密算法，并进行加密和解密操作。</w:t>
            </w:r>
          </w:p>
          <w:p>
            <w:pPr>
              <w:widowControl/>
              <w:numPr>
                <w:ilvl w:val="0"/>
                <w:numId w:val="16"/>
              </w:numPr>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rPr>
              <w:t>能够进行数字证书的申请、安装和使用，实现身份认证和数据完整性验证。</w:t>
            </w:r>
          </w:p>
          <w:p>
            <w:pPr>
              <w:widowControl/>
              <w:numPr>
                <w:ilvl w:val="0"/>
                <w:numId w:val="16"/>
              </w:numPr>
              <w:snapToGrid w:val="0"/>
              <w:spacing w:line="240" w:lineRule="auto"/>
              <w:ind w:left="0" w:leftChars="0" w:firstLine="0" w:firstLineChars="0"/>
              <w:rPr>
                <w:rFonts w:hint="eastAsia" w:ascii="仿宋" w:hAnsi="仿宋" w:eastAsia="仿宋" w:cs="仿宋"/>
                <w:kern w:val="0"/>
                <w:sz w:val="24"/>
                <w:szCs w:val="24"/>
                <w:highlight w:val="none"/>
                <w:lang w:val="en-US" w:eastAsia="zh-CN"/>
              </w:rPr>
            </w:pPr>
            <w:bookmarkStart w:id="76" w:name="OLE_LINK23"/>
            <w:r>
              <w:rPr>
                <w:rFonts w:hint="eastAsia" w:ascii="仿宋" w:hAnsi="仿宋" w:eastAsia="仿宋" w:cs="仿宋"/>
                <w:kern w:val="0"/>
                <w:sz w:val="24"/>
                <w:szCs w:val="24"/>
                <w:lang w:val="en-US" w:eastAsia="zh-CN" w:bidi="ar-SA"/>
              </w:rPr>
              <w:t>掌握课题实践内容</w:t>
            </w:r>
            <w:bookmarkEnd w:id="76"/>
          </w:p>
        </w:tc>
        <w:tc>
          <w:tcPr>
            <w:tcW w:w="1740" w:type="dxa"/>
            <w:tcBorders>
              <w:tl2br w:val="nil"/>
              <w:tr2bl w:val="nil"/>
            </w:tcBorders>
            <w:vAlign w:val="center"/>
          </w:tcPr>
          <w:p>
            <w:pPr>
              <w:numPr>
                <w:ilvl w:val="0"/>
                <w:numId w:val="0"/>
              </w:numPr>
              <w:spacing w:line="240" w:lineRule="auto"/>
              <w:ind w:leftChars="0"/>
              <w:jc w:val="left"/>
              <w:rPr>
                <w:rFonts w:hint="eastAsia" w:ascii="仿宋" w:hAnsi="仿宋" w:eastAsia="仿宋" w:cs="仿宋"/>
                <w:color w:val="auto"/>
                <w:kern w:val="0"/>
                <w:sz w:val="24"/>
                <w:szCs w:val="24"/>
                <w:lang w:val="en-US" w:eastAsia="zh-CN"/>
              </w:rPr>
            </w:pPr>
            <w:r>
              <w:rPr>
                <w:rFonts w:hint="eastAsia" w:ascii="仿宋" w:hAnsi="仿宋" w:eastAsia="仿宋" w:cs="仿宋"/>
                <w:color w:val="auto"/>
                <w:kern w:val="0"/>
                <w:sz w:val="24"/>
                <w:szCs w:val="24"/>
                <w:lang w:val="en-US" w:eastAsia="zh-CN"/>
              </w:rPr>
              <w:t>1.第1—3个知识点在课堂上提问考查评价。</w:t>
            </w:r>
          </w:p>
          <w:p>
            <w:pPr>
              <w:spacing w:line="240" w:lineRule="auto"/>
              <w:ind w:left="0" w:leftChars="0" w:firstLine="0" w:firstLineChars="0"/>
              <w:jc w:val="left"/>
              <w:rPr>
                <w:rFonts w:hint="eastAsia" w:ascii="仿宋" w:hAnsi="仿宋" w:eastAsia="仿宋" w:cs="仿宋"/>
                <w:sz w:val="24"/>
                <w:szCs w:val="24"/>
              </w:rPr>
            </w:pPr>
            <w:r>
              <w:rPr>
                <w:rFonts w:hint="eastAsia" w:ascii="仿宋" w:hAnsi="仿宋" w:eastAsia="仿宋" w:cs="仿宋"/>
                <w:color w:val="auto"/>
                <w:kern w:val="0"/>
                <w:sz w:val="24"/>
                <w:szCs w:val="24"/>
                <w:lang w:val="en-US" w:eastAsia="zh-CN"/>
              </w:rPr>
              <w:t>2.</w:t>
            </w:r>
            <w:bookmarkStart w:id="77" w:name="OLE_LINK24"/>
            <w:r>
              <w:rPr>
                <w:rFonts w:hint="eastAsia" w:ascii="仿宋" w:hAnsi="仿宋" w:eastAsia="仿宋" w:cs="仿宋"/>
                <w:color w:val="auto"/>
                <w:kern w:val="0"/>
                <w:sz w:val="24"/>
                <w:szCs w:val="24"/>
                <w:lang w:val="en-US" w:eastAsia="zh-CN"/>
              </w:rPr>
              <w:t>第4个知识点在全媒体实训中心实际操作课题实践，查看学生操作成果。</w:t>
            </w:r>
            <w:bookmarkEnd w:id="77"/>
          </w:p>
        </w:tc>
        <w:tc>
          <w:tcPr>
            <w:tcW w:w="711" w:type="dxa"/>
            <w:tcBorders>
              <w:tl2br w:val="nil"/>
              <w:tr2bl w:val="nil"/>
            </w:tcBorders>
            <w:vAlign w:val="center"/>
          </w:tcPr>
          <w:p>
            <w:pPr>
              <w:spacing w:line="240" w:lineRule="auto"/>
              <w:ind w:firstLine="0" w:firstLineChars="0"/>
              <w:jc w:val="center"/>
              <w:rPr>
                <w:rFonts w:hint="eastAsia" w:ascii="仿宋" w:hAnsi="仿宋" w:eastAsia="仿宋" w:cs="仿宋"/>
                <w:sz w:val="24"/>
                <w:szCs w:val="24"/>
              </w:rPr>
            </w:pPr>
            <w:r>
              <w:rPr>
                <w:rFonts w:hint="eastAsia" w:ascii="仿宋" w:hAnsi="仿宋" w:eastAsia="仿宋" w:cs="仿宋"/>
                <w:sz w:val="24"/>
                <w:szCs w:val="24"/>
                <w:lang w:val="en-US" w:eastAsia="zh-CN"/>
              </w:rPr>
              <w:t>15%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32" w:hRule="atLeast"/>
        </w:trPr>
        <w:tc>
          <w:tcPr>
            <w:tcW w:w="442" w:type="dxa"/>
            <w:vMerge w:val="continue"/>
            <w:tcBorders>
              <w:tl2br w:val="nil"/>
              <w:tr2bl w:val="nil"/>
            </w:tcBorders>
            <w:vAlign w:val="center"/>
          </w:tcPr>
          <w:p>
            <w:pPr>
              <w:spacing w:line="240" w:lineRule="auto"/>
              <w:ind w:firstLine="0" w:firstLineChars="0"/>
              <w:jc w:val="center"/>
              <w:rPr>
                <w:rFonts w:hint="eastAsia" w:ascii="仿宋" w:hAnsi="仿宋" w:eastAsia="仿宋" w:cs="仿宋"/>
                <w:b/>
                <w:bCs/>
                <w:sz w:val="24"/>
                <w:szCs w:val="24"/>
              </w:rPr>
            </w:pPr>
          </w:p>
        </w:tc>
        <w:tc>
          <w:tcPr>
            <w:tcW w:w="1197" w:type="dxa"/>
            <w:tcBorders>
              <w:tl2br w:val="nil"/>
              <w:tr2bl w:val="nil"/>
            </w:tcBorders>
            <w:vAlign w:val="center"/>
          </w:tcPr>
          <w:p>
            <w:pPr>
              <w:snapToGrid w:val="0"/>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sz w:val="24"/>
                <w:szCs w:val="24"/>
                <w:highlight w:val="none"/>
              </w:rPr>
              <w:t>第四章</w:t>
            </w:r>
          </w:p>
        </w:tc>
        <w:tc>
          <w:tcPr>
            <w:tcW w:w="997" w:type="dxa"/>
            <w:tcBorders>
              <w:tl2br w:val="nil"/>
              <w:tr2bl w:val="nil"/>
            </w:tcBorders>
            <w:vAlign w:val="center"/>
          </w:tcPr>
          <w:p>
            <w:pPr>
              <w:snapToGrid w:val="0"/>
              <w:spacing w:line="240" w:lineRule="auto"/>
              <w:ind w:left="0" w:leftChars="0" w:firstLine="0" w:firstLineChars="0"/>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highlight w:val="none"/>
              </w:rPr>
              <w:t>电子商务</w:t>
            </w:r>
            <w:r>
              <w:rPr>
                <w:rFonts w:hint="eastAsia" w:ascii="仿宋" w:hAnsi="仿宋" w:eastAsia="仿宋" w:cs="仿宋"/>
                <w:kern w:val="0"/>
                <w:sz w:val="24"/>
                <w:szCs w:val="24"/>
                <w:highlight w:val="none"/>
                <w:lang w:val="en-US" w:eastAsia="zh-CN"/>
              </w:rPr>
              <w:t>支付</w:t>
            </w:r>
          </w:p>
        </w:tc>
        <w:tc>
          <w:tcPr>
            <w:tcW w:w="3761" w:type="dxa"/>
            <w:tcBorders>
              <w:tl2br w:val="nil"/>
              <w:tr2bl w:val="nil"/>
            </w:tcBorders>
            <w:vAlign w:val="center"/>
          </w:tcPr>
          <w:p>
            <w:pPr>
              <w:widowControl/>
              <w:numPr>
                <w:ilvl w:val="0"/>
                <w:numId w:val="17"/>
              </w:numPr>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掌握传统支付方式的基本概念、特点和操作流程。</w:t>
            </w:r>
          </w:p>
          <w:p>
            <w:pPr>
              <w:widowControl/>
              <w:numPr>
                <w:ilvl w:val="0"/>
                <w:numId w:val="0"/>
              </w:numPr>
              <w:snapToGrid w:val="0"/>
              <w:spacing w:line="240" w:lineRule="auto"/>
              <w:ind w:left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 xml:space="preserve">2.理解电子支付和网上支付的基本原理和流程。 </w:t>
            </w:r>
          </w:p>
          <w:p>
            <w:pPr>
              <w:widowControl/>
              <w:numPr>
                <w:ilvl w:val="0"/>
                <w:numId w:val="0"/>
              </w:numPr>
              <w:snapToGrid w:val="0"/>
              <w:spacing w:line="240" w:lineRule="auto"/>
              <w:ind w:left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3.掌握网上银行转账支付的基本操作方法和流程。</w:t>
            </w:r>
          </w:p>
          <w:p>
            <w:pPr>
              <w:widowControl/>
              <w:numPr>
                <w:ilvl w:val="0"/>
                <w:numId w:val="0"/>
              </w:numPr>
              <w:snapToGrid w:val="0"/>
              <w:spacing w:line="240" w:lineRule="auto"/>
              <w:ind w:left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4.理解第三方支付的基本概念和运营模式。</w:t>
            </w:r>
          </w:p>
          <w:p>
            <w:pPr>
              <w:widowControl/>
              <w:numPr>
                <w:ilvl w:val="0"/>
                <w:numId w:val="0"/>
              </w:numPr>
              <w:snapToGrid w:val="0"/>
              <w:spacing w:line="240" w:lineRule="auto"/>
              <w:ind w:leftChars="0"/>
              <w:rPr>
                <w:rFonts w:hint="default"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5.</w:t>
            </w:r>
            <w:r>
              <w:rPr>
                <w:rFonts w:hint="eastAsia" w:ascii="仿宋" w:hAnsi="仿宋" w:eastAsia="仿宋" w:cs="仿宋"/>
                <w:kern w:val="0"/>
                <w:sz w:val="24"/>
                <w:szCs w:val="24"/>
                <w:lang w:val="en-US" w:eastAsia="zh-CN" w:bidi="ar-SA"/>
              </w:rPr>
              <w:t>掌握课题实践内容</w:t>
            </w:r>
          </w:p>
        </w:tc>
        <w:tc>
          <w:tcPr>
            <w:tcW w:w="1740" w:type="dxa"/>
            <w:tcBorders>
              <w:tl2br w:val="nil"/>
              <w:tr2bl w:val="nil"/>
            </w:tcBorders>
            <w:vAlign w:val="center"/>
          </w:tcPr>
          <w:p>
            <w:pPr>
              <w:spacing w:line="240" w:lineRule="auto"/>
              <w:ind w:left="0" w:leftChars="0" w:firstLine="0" w:firstLineChars="0"/>
              <w:jc w:val="center"/>
              <w:rPr>
                <w:rFonts w:hint="eastAsia" w:ascii="仿宋" w:hAnsi="仿宋" w:eastAsia="仿宋" w:cs="仿宋"/>
                <w:color w:val="auto"/>
                <w:kern w:val="0"/>
                <w:sz w:val="24"/>
                <w:szCs w:val="24"/>
                <w:lang w:val="en-US" w:eastAsia="zh-CN"/>
              </w:rPr>
            </w:pPr>
            <w:r>
              <w:rPr>
                <w:rFonts w:hint="eastAsia" w:ascii="仿宋" w:hAnsi="仿宋" w:eastAsia="仿宋" w:cs="仿宋"/>
                <w:color w:val="auto"/>
                <w:kern w:val="0"/>
                <w:sz w:val="24"/>
                <w:szCs w:val="24"/>
                <w:lang w:val="en-US" w:eastAsia="zh-CN"/>
              </w:rPr>
              <w:t>1.第1—4个知识点在课堂上提问考查评价</w:t>
            </w:r>
          </w:p>
          <w:p>
            <w:pPr>
              <w:spacing w:line="240" w:lineRule="auto"/>
              <w:ind w:left="0" w:leftChars="0" w:firstLine="0" w:firstLineChars="0"/>
              <w:jc w:val="left"/>
              <w:rPr>
                <w:rFonts w:hint="default" w:ascii="仿宋" w:hAnsi="仿宋" w:eastAsia="仿宋" w:cs="仿宋"/>
                <w:color w:val="auto"/>
                <w:kern w:val="0"/>
                <w:sz w:val="24"/>
                <w:szCs w:val="24"/>
                <w:lang w:val="en-US" w:eastAsia="zh-CN"/>
              </w:rPr>
            </w:pPr>
            <w:r>
              <w:rPr>
                <w:rFonts w:hint="eastAsia" w:ascii="仿宋" w:hAnsi="仿宋" w:eastAsia="仿宋" w:cs="仿宋"/>
                <w:color w:val="auto"/>
                <w:kern w:val="0"/>
                <w:sz w:val="24"/>
                <w:szCs w:val="24"/>
                <w:lang w:val="en-US" w:eastAsia="zh-CN"/>
              </w:rPr>
              <w:t>2.</w:t>
            </w:r>
            <w:bookmarkStart w:id="78" w:name="OLE_LINK27"/>
            <w:r>
              <w:rPr>
                <w:rFonts w:hint="eastAsia" w:ascii="仿宋" w:hAnsi="仿宋" w:eastAsia="仿宋" w:cs="仿宋"/>
                <w:color w:val="auto"/>
                <w:kern w:val="0"/>
                <w:sz w:val="24"/>
                <w:szCs w:val="24"/>
                <w:lang w:val="en-US" w:eastAsia="zh-CN"/>
              </w:rPr>
              <w:t>第5个知识点在全媒体实训中心实际操作课题实践，查看学生操作成果。</w:t>
            </w:r>
            <w:bookmarkEnd w:id="78"/>
          </w:p>
        </w:tc>
        <w:tc>
          <w:tcPr>
            <w:tcW w:w="711" w:type="dxa"/>
            <w:tcBorders>
              <w:tl2br w:val="nil"/>
              <w:tr2bl w:val="nil"/>
            </w:tcBorders>
            <w:vAlign w:val="center"/>
          </w:tcPr>
          <w:p>
            <w:pPr>
              <w:spacing w:line="240" w:lineRule="auto"/>
              <w:ind w:firstLine="0" w:firstLineChars="0"/>
              <w:jc w:val="center"/>
              <w:rPr>
                <w:rFonts w:hint="eastAsia" w:ascii="仿宋" w:hAnsi="仿宋" w:eastAsia="仿宋" w:cs="仿宋"/>
                <w:sz w:val="24"/>
                <w:szCs w:val="24"/>
              </w:rPr>
            </w:pPr>
            <w:r>
              <w:rPr>
                <w:rFonts w:hint="eastAsia" w:ascii="仿宋" w:hAnsi="仿宋" w:eastAsia="仿宋" w:cs="仿宋"/>
                <w:sz w:val="24"/>
                <w:szCs w:val="24"/>
                <w:lang w:val="en-US" w:eastAsia="zh-CN"/>
              </w:rPr>
              <w:t>15%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27" w:hRule="atLeast"/>
        </w:trPr>
        <w:tc>
          <w:tcPr>
            <w:tcW w:w="442" w:type="dxa"/>
            <w:vMerge w:val="continue"/>
            <w:tcBorders>
              <w:tl2br w:val="nil"/>
              <w:tr2bl w:val="nil"/>
            </w:tcBorders>
            <w:vAlign w:val="center"/>
          </w:tcPr>
          <w:p>
            <w:pPr>
              <w:spacing w:line="240" w:lineRule="auto"/>
              <w:ind w:firstLine="0" w:firstLineChars="0"/>
              <w:jc w:val="center"/>
              <w:rPr>
                <w:rFonts w:hint="eastAsia" w:ascii="仿宋" w:hAnsi="仿宋" w:eastAsia="仿宋" w:cs="仿宋"/>
                <w:b/>
                <w:bCs/>
                <w:sz w:val="24"/>
                <w:szCs w:val="24"/>
              </w:rPr>
            </w:pPr>
          </w:p>
        </w:tc>
        <w:tc>
          <w:tcPr>
            <w:tcW w:w="1197" w:type="dxa"/>
            <w:tcBorders>
              <w:tl2br w:val="nil"/>
              <w:tr2bl w:val="nil"/>
            </w:tcBorders>
            <w:vAlign w:val="center"/>
          </w:tcPr>
          <w:p>
            <w:pPr>
              <w:snapToGrid w:val="0"/>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sz w:val="24"/>
                <w:szCs w:val="24"/>
                <w:highlight w:val="none"/>
              </w:rPr>
              <w:t>第五章</w:t>
            </w:r>
          </w:p>
        </w:tc>
        <w:tc>
          <w:tcPr>
            <w:tcW w:w="997" w:type="dxa"/>
            <w:tcBorders>
              <w:tl2br w:val="nil"/>
              <w:tr2bl w:val="nil"/>
            </w:tcBorders>
            <w:vAlign w:val="center"/>
          </w:tcPr>
          <w:p>
            <w:pPr>
              <w:snapToGrid w:val="0"/>
              <w:spacing w:line="240" w:lineRule="auto"/>
              <w:ind w:left="0" w:leftChars="0" w:firstLine="0" w:firstLineChars="0"/>
              <w:jc w:val="both"/>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highlight w:val="none"/>
                <w:lang w:val="en-US" w:eastAsia="zh-CN"/>
              </w:rPr>
              <w:t>电子商务物流</w:t>
            </w:r>
          </w:p>
        </w:tc>
        <w:tc>
          <w:tcPr>
            <w:tcW w:w="3761" w:type="dxa"/>
            <w:tcBorders>
              <w:tl2br w:val="nil"/>
              <w:tr2bl w:val="nil"/>
            </w:tcBorders>
            <w:vAlign w:val="center"/>
          </w:tcPr>
          <w:p>
            <w:pPr>
              <w:widowControl/>
              <w:numPr>
                <w:ilvl w:val="0"/>
                <w:numId w:val="18"/>
              </w:numPr>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理解电子商务与物流的相互关系，掌握电子商务物流的基本概念。</w:t>
            </w:r>
          </w:p>
          <w:p>
            <w:pPr>
              <w:widowControl/>
              <w:numPr>
                <w:ilvl w:val="0"/>
                <w:numId w:val="18"/>
              </w:numPr>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能够分析不同企业在不同情况下选择合适物流模式的依据。</w:t>
            </w:r>
          </w:p>
          <w:p>
            <w:pPr>
              <w:widowControl/>
              <w:numPr>
                <w:ilvl w:val="0"/>
                <w:numId w:val="18"/>
              </w:numPr>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掌握物流信息技术，如物流信息系统、物联网技术、RFID技术等。</w:t>
            </w:r>
          </w:p>
          <w:p>
            <w:pPr>
              <w:widowControl/>
              <w:numPr>
                <w:ilvl w:val="0"/>
                <w:numId w:val="18"/>
              </w:numPr>
              <w:snapToGrid w:val="0"/>
              <w:spacing w:line="240" w:lineRule="auto"/>
              <w:ind w:left="0" w:leftChars="0" w:firstLine="0" w:firstLineChars="0"/>
              <w:rPr>
                <w:rFonts w:hint="eastAsia" w:ascii="仿宋" w:hAnsi="仿宋" w:eastAsia="仿宋" w:cs="仿宋"/>
                <w:kern w:val="0"/>
                <w:sz w:val="24"/>
                <w:szCs w:val="24"/>
                <w:highlight w:val="none"/>
                <w:lang w:val="en-US" w:eastAsia="zh-CN"/>
              </w:rPr>
            </w:pPr>
            <w:bookmarkStart w:id="79" w:name="OLE_LINK31"/>
            <w:r>
              <w:rPr>
                <w:rFonts w:hint="eastAsia" w:ascii="仿宋" w:hAnsi="仿宋" w:eastAsia="仿宋" w:cs="仿宋"/>
                <w:kern w:val="0"/>
                <w:sz w:val="24"/>
                <w:szCs w:val="24"/>
                <w:highlight w:val="none"/>
                <w:lang w:val="en-US" w:eastAsia="zh-CN"/>
              </w:rPr>
              <w:t>掌握课题实践内容。</w:t>
            </w:r>
            <w:bookmarkEnd w:id="79"/>
          </w:p>
        </w:tc>
        <w:tc>
          <w:tcPr>
            <w:tcW w:w="1740" w:type="dxa"/>
            <w:tcBorders>
              <w:tl2br w:val="nil"/>
              <w:tr2bl w:val="nil"/>
            </w:tcBorders>
            <w:vAlign w:val="center"/>
          </w:tcPr>
          <w:p>
            <w:pPr>
              <w:numPr>
                <w:ilvl w:val="0"/>
                <w:numId w:val="19"/>
              </w:numPr>
              <w:spacing w:line="240" w:lineRule="auto"/>
              <w:ind w:left="0" w:leftChars="0" w:firstLine="0" w:firstLineChars="0"/>
              <w:jc w:val="left"/>
              <w:rPr>
                <w:rFonts w:hint="eastAsia" w:ascii="仿宋" w:hAnsi="仿宋" w:eastAsia="仿宋" w:cs="仿宋"/>
                <w:color w:val="auto"/>
                <w:kern w:val="0"/>
                <w:sz w:val="24"/>
                <w:szCs w:val="24"/>
                <w:lang w:val="en-US" w:eastAsia="zh-CN"/>
              </w:rPr>
            </w:pPr>
            <w:bookmarkStart w:id="80" w:name="OLE_LINK32"/>
            <w:r>
              <w:rPr>
                <w:rFonts w:hint="eastAsia" w:ascii="仿宋" w:hAnsi="仿宋" w:eastAsia="仿宋" w:cs="仿宋"/>
                <w:color w:val="auto"/>
                <w:kern w:val="0"/>
                <w:sz w:val="24"/>
                <w:szCs w:val="24"/>
                <w:lang w:val="en-US" w:eastAsia="zh-CN"/>
              </w:rPr>
              <w:t>第1—3个知识点课堂提问考查评价。</w:t>
            </w:r>
          </w:p>
          <w:p>
            <w:pPr>
              <w:numPr>
                <w:ilvl w:val="0"/>
                <w:numId w:val="19"/>
              </w:numPr>
              <w:spacing w:line="240" w:lineRule="auto"/>
              <w:ind w:left="0" w:leftChars="0" w:firstLine="0" w:firstLineChars="0"/>
              <w:jc w:val="left"/>
              <w:rPr>
                <w:rFonts w:hint="eastAsia" w:ascii="仿宋" w:hAnsi="仿宋" w:eastAsia="仿宋" w:cs="仿宋"/>
                <w:color w:val="auto"/>
                <w:kern w:val="0"/>
                <w:sz w:val="24"/>
                <w:szCs w:val="24"/>
                <w:lang w:val="en-US" w:eastAsia="zh-CN"/>
              </w:rPr>
            </w:pPr>
            <w:r>
              <w:rPr>
                <w:rFonts w:hint="eastAsia" w:ascii="仿宋" w:hAnsi="仿宋" w:eastAsia="仿宋" w:cs="仿宋"/>
                <w:color w:val="auto"/>
                <w:kern w:val="0"/>
                <w:sz w:val="24"/>
                <w:szCs w:val="24"/>
                <w:lang w:val="en-US" w:eastAsia="zh-CN"/>
              </w:rPr>
              <w:t>第4个知识点在全媒体实训中心实际操作课题实践，查看学生操作成果。</w:t>
            </w:r>
            <w:bookmarkEnd w:id="80"/>
          </w:p>
        </w:tc>
        <w:tc>
          <w:tcPr>
            <w:tcW w:w="711" w:type="dxa"/>
            <w:tcBorders>
              <w:tl2br w:val="nil"/>
              <w:tr2bl w:val="nil"/>
            </w:tcBorders>
            <w:vAlign w:val="center"/>
          </w:tcPr>
          <w:p>
            <w:pPr>
              <w:spacing w:line="240" w:lineRule="auto"/>
              <w:ind w:firstLine="0" w:firstLineChars="0"/>
              <w:jc w:val="center"/>
              <w:rPr>
                <w:rFonts w:hint="eastAsia" w:ascii="仿宋" w:hAnsi="仿宋" w:eastAsia="仿宋" w:cs="仿宋"/>
                <w:sz w:val="24"/>
                <w:szCs w:val="24"/>
              </w:rPr>
            </w:pPr>
            <w:r>
              <w:rPr>
                <w:rFonts w:hint="eastAsia" w:ascii="仿宋" w:hAnsi="仿宋" w:eastAsia="仿宋" w:cs="仿宋"/>
                <w:sz w:val="24"/>
                <w:szCs w:val="24"/>
                <w:lang w:val="en-US" w:eastAsia="zh-CN"/>
              </w:rPr>
              <w:t>10%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179" w:hRule="atLeast"/>
        </w:trPr>
        <w:tc>
          <w:tcPr>
            <w:tcW w:w="442" w:type="dxa"/>
            <w:vMerge w:val="continue"/>
            <w:tcBorders>
              <w:tl2br w:val="nil"/>
              <w:tr2bl w:val="nil"/>
            </w:tcBorders>
          </w:tcPr>
          <w:p>
            <w:pPr>
              <w:spacing w:line="240" w:lineRule="auto"/>
              <w:ind w:firstLine="0" w:firstLineChars="0"/>
              <w:rPr>
                <w:rFonts w:hint="eastAsia" w:ascii="仿宋" w:hAnsi="仿宋" w:eastAsia="仿宋" w:cs="仿宋"/>
                <w:sz w:val="24"/>
                <w:szCs w:val="24"/>
              </w:rPr>
            </w:pPr>
          </w:p>
        </w:tc>
        <w:tc>
          <w:tcPr>
            <w:tcW w:w="1197" w:type="dxa"/>
            <w:tcBorders>
              <w:tl2br w:val="nil"/>
              <w:tr2bl w:val="nil"/>
            </w:tcBorders>
            <w:vAlign w:val="center"/>
          </w:tcPr>
          <w:p>
            <w:pPr>
              <w:snapToGrid w:val="0"/>
              <w:spacing w:line="240" w:lineRule="auto"/>
              <w:ind w:left="0" w:leftChars="0" w:firstLine="0" w:firstLineChars="0"/>
              <w:jc w:val="both"/>
              <w:rPr>
                <w:rFonts w:hint="eastAsia" w:ascii="仿宋" w:hAnsi="仿宋" w:eastAsia="仿宋" w:cs="仿宋"/>
                <w:sz w:val="24"/>
                <w:szCs w:val="24"/>
              </w:rPr>
            </w:pPr>
            <w:r>
              <w:rPr>
                <w:rFonts w:hint="eastAsia" w:ascii="仿宋" w:hAnsi="仿宋" w:eastAsia="仿宋" w:cs="仿宋"/>
                <w:sz w:val="24"/>
                <w:szCs w:val="24"/>
                <w:highlight w:val="none"/>
              </w:rPr>
              <w:t>第六章</w:t>
            </w:r>
          </w:p>
        </w:tc>
        <w:tc>
          <w:tcPr>
            <w:tcW w:w="997" w:type="dxa"/>
            <w:tcBorders>
              <w:tl2br w:val="nil"/>
              <w:tr2bl w:val="nil"/>
            </w:tcBorders>
            <w:vAlign w:val="center"/>
          </w:tcPr>
          <w:p>
            <w:pPr>
              <w:snapToGrid w:val="0"/>
              <w:spacing w:line="240" w:lineRule="auto"/>
              <w:ind w:left="0" w:leftChars="0" w:firstLine="0" w:firstLineChars="0"/>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highlight w:val="none"/>
              </w:rPr>
              <w:t>网上</w:t>
            </w:r>
            <w:r>
              <w:rPr>
                <w:rFonts w:hint="eastAsia" w:ascii="仿宋" w:hAnsi="仿宋" w:eastAsia="仿宋" w:cs="仿宋"/>
                <w:kern w:val="0"/>
                <w:sz w:val="24"/>
                <w:szCs w:val="24"/>
                <w:highlight w:val="none"/>
                <w:lang w:val="en-US" w:eastAsia="zh-CN"/>
              </w:rPr>
              <w:t>贸易</w:t>
            </w:r>
          </w:p>
        </w:tc>
        <w:tc>
          <w:tcPr>
            <w:tcW w:w="3761" w:type="dxa"/>
            <w:tcBorders>
              <w:tl2br w:val="nil"/>
              <w:tr2bl w:val="nil"/>
            </w:tcBorders>
            <w:vAlign w:val="center"/>
          </w:tcPr>
          <w:p>
            <w:pPr>
              <w:widowControl/>
              <w:numPr>
                <w:ilvl w:val="0"/>
                <w:numId w:val="20"/>
              </w:numPr>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rPr>
              <w:t>了解电子商务和网上贸易的基本概念和发展情况。</w:t>
            </w:r>
          </w:p>
          <w:p>
            <w:pPr>
              <w:widowControl/>
              <w:numPr>
                <w:ilvl w:val="0"/>
                <w:numId w:val="20"/>
              </w:numPr>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rPr>
              <w:t>掌握网上贸易平台的操作技能。</w:t>
            </w:r>
          </w:p>
          <w:p>
            <w:pPr>
              <w:widowControl/>
              <w:numPr>
                <w:ilvl w:val="0"/>
                <w:numId w:val="20"/>
              </w:numPr>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rPr>
              <w:t>了解网上贸易可能面临的各种风险。掌握风险防范和控制的基本方法。</w:t>
            </w:r>
          </w:p>
          <w:p>
            <w:pPr>
              <w:widowControl/>
              <w:numPr>
                <w:ilvl w:val="0"/>
                <w:numId w:val="20"/>
              </w:numPr>
              <w:snapToGrid w:val="0"/>
              <w:spacing w:line="240" w:lineRule="auto"/>
              <w:ind w:left="0" w:leftChars="0" w:firstLine="0" w:firstLineChars="0"/>
              <w:rPr>
                <w:rFonts w:hint="eastAsia" w:ascii="仿宋" w:hAnsi="仿宋" w:eastAsia="仿宋" w:cs="仿宋"/>
                <w:kern w:val="0"/>
                <w:sz w:val="24"/>
                <w:szCs w:val="24"/>
                <w:highlight w:val="none"/>
              </w:rPr>
            </w:pPr>
            <w:bookmarkStart w:id="81" w:name="OLE_LINK39"/>
            <w:r>
              <w:rPr>
                <w:rFonts w:hint="eastAsia" w:ascii="仿宋" w:hAnsi="仿宋" w:eastAsia="仿宋" w:cs="仿宋"/>
                <w:kern w:val="0"/>
                <w:sz w:val="24"/>
                <w:szCs w:val="24"/>
                <w:highlight w:val="none"/>
                <w:lang w:val="en-US" w:eastAsia="zh-CN"/>
              </w:rPr>
              <w:t>掌握课题实践内容。</w:t>
            </w:r>
            <w:bookmarkEnd w:id="81"/>
          </w:p>
        </w:tc>
        <w:tc>
          <w:tcPr>
            <w:tcW w:w="1740" w:type="dxa"/>
            <w:tcBorders>
              <w:tl2br w:val="nil"/>
              <w:tr2bl w:val="nil"/>
            </w:tcBorders>
            <w:vAlign w:val="center"/>
          </w:tcPr>
          <w:p>
            <w:pPr>
              <w:numPr>
                <w:ilvl w:val="0"/>
                <w:numId w:val="0"/>
              </w:numPr>
              <w:spacing w:line="240" w:lineRule="auto"/>
              <w:ind w:leftChars="0"/>
              <w:jc w:val="left"/>
              <w:rPr>
                <w:rFonts w:hint="eastAsia" w:ascii="仿宋" w:hAnsi="仿宋" w:eastAsia="仿宋" w:cs="仿宋"/>
                <w:color w:val="auto"/>
                <w:kern w:val="0"/>
                <w:sz w:val="24"/>
                <w:szCs w:val="24"/>
                <w:lang w:val="en-US" w:eastAsia="zh-CN"/>
              </w:rPr>
            </w:pPr>
            <w:bookmarkStart w:id="82" w:name="OLE_LINK40"/>
            <w:r>
              <w:rPr>
                <w:rFonts w:hint="eastAsia" w:ascii="仿宋" w:hAnsi="仿宋" w:eastAsia="仿宋" w:cs="仿宋"/>
                <w:color w:val="auto"/>
                <w:kern w:val="0"/>
                <w:sz w:val="24"/>
                <w:szCs w:val="24"/>
                <w:lang w:val="en-US" w:eastAsia="zh-CN"/>
              </w:rPr>
              <w:t>1.第1—3个知识点课堂提问考查评价。</w:t>
            </w:r>
          </w:p>
          <w:p>
            <w:pPr>
              <w:spacing w:line="240" w:lineRule="auto"/>
              <w:ind w:left="0" w:leftChars="0" w:firstLine="0" w:firstLineChars="0"/>
              <w:jc w:val="left"/>
              <w:rPr>
                <w:rFonts w:hint="eastAsia" w:ascii="仿宋" w:hAnsi="仿宋" w:eastAsia="仿宋" w:cs="仿宋"/>
                <w:color w:val="auto"/>
                <w:kern w:val="0"/>
                <w:sz w:val="24"/>
                <w:szCs w:val="24"/>
                <w:lang w:val="en-US" w:eastAsia="zh-CN"/>
              </w:rPr>
            </w:pPr>
            <w:r>
              <w:rPr>
                <w:rFonts w:hint="eastAsia" w:ascii="仿宋" w:hAnsi="仿宋" w:eastAsia="仿宋" w:cs="仿宋"/>
                <w:color w:val="auto"/>
                <w:kern w:val="0"/>
                <w:sz w:val="24"/>
                <w:szCs w:val="24"/>
                <w:lang w:val="en-US" w:eastAsia="zh-CN"/>
              </w:rPr>
              <w:t>2.第4个知识点在全媒体实训中心实际操作课题实践，查看学生操作成果。</w:t>
            </w:r>
            <w:bookmarkEnd w:id="82"/>
          </w:p>
        </w:tc>
        <w:tc>
          <w:tcPr>
            <w:tcW w:w="711" w:type="dxa"/>
            <w:tcBorders>
              <w:tl2br w:val="nil"/>
              <w:tr2bl w:val="nil"/>
            </w:tcBorders>
            <w:vAlign w:val="center"/>
          </w:tcPr>
          <w:p>
            <w:pPr>
              <w:spacing w:line="240" w:lineRule="auto"/>
              <w:ind w:firstLine="0" w:firstLineChars="0"/>
              <w:jc w:val="center"/>
              <w:rPr>
                <w:rFonts w:hint="eastAsia" w:ascii="仿宋" w:hAnsi="仿宋" w:eastAsia="仿宋" w:cs="仿宋"/>
                <w:sz w:val="24"/>
                <w:szCs w:val="24"/>
              </w:rPr>
            </w:pPr>
            <w:r>
              <w:rPr>
                <w:rFonts w:hint="eastAsia" w:ascii="仿宋" w:hAnsi="仿宋" w:eastAsia="仿宋" w:cs="仿宋"/>
                <w:sz w:val="24"/>
                <w:szCs w:val="24"/>
                <w:lang w:val="en-US" w:eastAsia="zh-CN"/>
              </w:rPr>
              <w:t>10%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495" w:hRule="atLeast"/>
        </w:trPr>
        <w:tc>
          <w:tcPr>
            <w:tcW w:w="442" w:type="dxa"/>
            <w:vMerge w:val="continue"/>
            <w:tcBorders>
              <w:tl2br w:val="nil"/>
              <w:tr2bl w:val="nil"/>
            </w:tcBorders>
          </w:tcPr>
          <w:p>
            <w:pPr>
              <w:spacing w:line="240" w:lineRule="auto"/>
              <w:ind w:firstLine="0" w:firstLineChars="0"/>
              <w:rPr>
                <w:rFonts w:hint="eastAsia" w:ascii="仿宋" w:hAnsi="仿宋" w:eastAsia="仿宋" w:cs="仿宋"/>
                <w:sz w:val="24"/>
                <w:szCs w:val="24"/>
              </w:rPr>
            </w:pPr>
          </w:p>
        </w:tc>
        <w:tc>
          <w:tcPr>
            <w:tcW w:w="1197" w:type="dxa"/>
            <w:tcBorders>
              <w:tl2br w:val="nil"/>
              <w:tr2bl w:val="nil"/>
            </w:tcBorders>
            <w:vAlign w:val="center"/>
          </w:tcPr>
          <w:p>
            <w:pPr>
              <w:snapToGrid w:val="0"/>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sz w:val="24"/>
                <w:szCs w:val="24"/>
                <w:highlight w:val="none"/>
              </w:rPr>
              <w:t>第七章</w:t>
            </w:r>
          </w:p>
        </w:tc>
        <w:tc>
          <w:tcPr>
            <w:tcW w:w="997" w:type="dxa"/>
            <w:tcBorders>
              <w:tl2br w:val="nil"/>
              <w:tr2bl w:val="nil"/>
            </w:tcBorders>
            <w:vAlign w:val="center"/>
          </w:tcPr>
          <w:p>
            <w:pPr>
              <w:snapToGrid w:val="0"/>
              <w:spacing w:line="240" w:lineRule="auto"/>
              <w:ind w:left="0" w:leftChars="0" w:firstLine="0" w:firstLineChars="0"/>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highlight w:val="none"/>
                <w:lang w:val="en-US" w:eastAsia="zh-CN"/>
              </w:rPr>
              <w:t>网络零售</w:t>
            </w:r>
          </w:p>
        </w:tc>
        <w:tc>
          <w:tcPr>
            <w:tcW w:w="3761" w:type="dxa"/>
            <w:tcBorders>
              <w:tl2br w:val="nil"/>
              <w:tr2bl w:val="nil"/>
            </w:tcBorders>
            <w:vAlign w:val="center"/>
          </w:tcPr>
          <w:p>
            <w:pPr>
              <w:widowControl/>
              <w:numPr>
                <w:ilvl w:val="0"/>
                <w:numId w:val="21"/>
              </w:numPr>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能够准确描述网络零售的概念和特点。能够分析网络零售的市场环境和竞争态势。</w:t>
            </w:r>
          </w:p>
          <w:p>
            <w:pPr>
              <w:widowControl/>
              <w:numPr>
                <w:ilvl w:val="0"/>
                <w:numId w:val="21"/>
              </w:numPr>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能够了解网络零售的商品或服务的营销策略和推广方法。</w:t>
            </w:r>
          </w:p>
          <w:p>
            <w:pPr>
              <w:widowControl/>
              <w:numPr>
                <w:ilvl w:val="0"/>
                <w:numId w:val="21"/>
              </w:numPr>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了解B2C网络零售模式的定义、特点和发展历程。掌握B2C网络零售模式的运营流程和盈利模式。</w:t>
            </w:r>
          </w:p>
          <w:p>
            <w:pPr>
              <w:widowControl/>
              <w:numPr>
                <w:ilvl w:val="0"/>
                <w:numId w:val="21"/>
              </w:numPr>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能够分析移动零售的市场环境和竞争态势。能够熟悉移动零售的运营模式和技术支持。</w:t>
            </w:r>
          </w:p>
          <w:p>
            <w:pPr>
              <w:widowControl/>
              <w:numPr>
                <w:ilvl w:val="0"/>
                <w:numId w:val="21"/>
              </w:numPr>
              <w:snapToGrid w:val="0"/>
              <w:spacing w:line="240" w:lineRule="auto"/>
              <w:ind w:left="0" w:leftChars="0" w:firstLine="0" w:firstLineChars="0"/>
              <w:rPr>
                <w:rFonts w:hint="eastAsia" w:ascii="仿宋" w:hAnsi="仿宋" w:eastAsia="仿宋" w:cs="仿宋"/>
                <w:kern w:val="0"/>
                <w:sz w:val="24"/>
                <w:szCs w:val="24"/>
                <w:highlight w:val="none"/>
                <w:lang w:val="en-US" w:eastAsia="zh-CN"/>
              </w:rPr>
            </w:pPr>
            <w:bookmarkStart w:id="83" w:name="OLE_LINK44"/>
            <w:r>
              <w:rPr>
                <w:rFonts w:hint="eastAsia" w:ascii="仿宋" w:hAnsi="仿宋" w:eastAsia="仿宋" w:cs="仿宋"/>
                <w:kern w:val="0"/>
                <w:sz w:val="24"/>
                <w:szCs w:val="24"/>
                <w:highlight w:val="none"/>
                <w:lang w:val="en-US" w:eastAsia="zh-CN"/>
              </w:rPr>
              <w:t>掌握课题实践内容。</w:t>
            </w:r>
            <w:bookmarkEnd w:id="83"/>
          </w:p>
          <w:p>
            <w:pPr>
              <w:widowControl/>
              <w:numPr>
                <w:ilvl w:val="0"/>
                <w:numId w:val="21"/>
              </w:numPr>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直播销售实训：虚拟直播间人均观看时长≥120秒</w:t>
            </w:r>
          </w:p>
        </w:tc>
        <w:tc>
          <w:tcPr>
            <w:tcW w:w="1740" w:type="dxa"/>
            <w:tcBorders>
              <w:tl2br w:val="nil"/>
              <w:tr2bl w:val="nil"/>
            </w:tcBorders>
            <w:vAlign w:val="center"/>
          </w:tcPr>
          <w:p>
            <w:pPr>
              <w:numPr>
                <w:ilvl w:val="0"/>
                <w:numId w:val="0"/>
              </w:numPr>
              <w:spacing w:line="240" w:lineRule="auto"/>
              <w:ind w:leftChars="0"/>
              <w:jc w:val="left"/>
              <w:rPr>
                <w:rFonts w:hint="eastAsia" w:ascii="仿宋" w:hAnsi="仿宋" w:eastAsia="仿宋" w:cs="仿宋"/>
                <w:color w:val="auto"/>
                <w:kern w:val="0"/>
                <w:sz w:val="24"/>
                <w:szCs w:val="24"/>
                <w:lang w:val="en-US" w:eastAsia="zh-CN"/>
              </w:rPr>
            </w:pPr>
            <w:bookmarkStart w:id="84" w:name="OLE_LINK45"/>
            <w:r>
              <w:rPr>
                <w:rFonts w:hint="eastAsia" w:ascii="仿宋" w:hAnsi="仿宋" w:eastAsia="仿宋" w:cs="仿宋"/>
                <w:color w:val="auto"/>
                <w:kern w:val="0"/>
                <w:sz w:val="24"/>
                <w:szCs w:val="24"/>
                <w:lang w:val="en-US" w:eastAsia="zh-CN"/>
              </w:rPr>
              <w:t>1.第1—4个知识点课堂提问考查评价。</w:t>
            </w:r>
          </w:p>
          <w:p>
            <w:pPr>
              <w:spacing w:line="240" w:lineRule="auto"/>
              <w:ind w:firstLine="0" w:firstLineChars="0"/>
              <w:jc w:val="left"/>
              <w:rPr>
                <w:rFonts w:hint="eastAsia" w:ascii="仿宋" w:hAnsi="仿宋" w:eastAsia="仿宋" w:cs="仿宋"/>
                <w:sz w:val="24"/>
                <w:szCs w:val="24"/>
              </w:rPr>
            </w:pPr>
            <w:r>
              <w:rPr>
                <w:rFonts w:hint="eastAsia" w:ascii="仿宋" w:hAnsi="仿宋" w:eastAsia="仿宋" w:cs="仿宋"/>
                <w:color w:val="auto"/>
                <w:kern w:val="0"/>
                <w:sz w:val="24"/>
                <w:szCs w:val="24"/>
                <w:lang w:val="en-US" w:eastAsia="zh-CN"/>
              </w:rPr>
              <w:t>2.第5个知识点在全媒体实训中心实际操作课题实践，查看学生操作成果。</w:t>
            </w:r>
            <w:bookmarkEnd w:id="84"/>
          </w:p>
        </w:tc>
        <w:tc>
          <w:tcPr>
            <w:tcW w:w="711" w:type="dxa"/>
            <w:tcBorders>
              <w:tl2br w:val="nil"/>
              <w:tr2bl w:val="nil"/>
            </w:tcBorders>
            <w:vAlign w:val="center"/>
          </w:tcPr>
          <w:p>
            <w:pPr>
              <w:spacing w:line="240" w:lineRule="auto"/>
              <w:ind w:firstLine="0" w:firstLineChars="0"/>
              <w:jc w:val="center"/>
              <w:rPr>
                <w:rFonts w:hint="eastAsia" w:ascii="仿宋" w:hAnsi="仿宋" w:eastAsia="仿宋" w:cs="仿宋"/>
                <w:sz w:val="24"/>
                <w:szCs w:val="24"/>
              </w:rPr>
            </w:pPr>
            <w:r>
              <w:rPr>
                <w:rFonts w:hint="eastAsia" w:ascii="仿宋" w:hAnsi="仿宋" w:eastAsia="仿宋" w:cs="仿宋"/>
                <w:sz w:val="24"/>
                <w:szCs w:val="24"/>
                <w:lang w:val="en-US" w:eastAsia="zh-CN"/>
              </w:rPr>
              <w:t>10%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460" w:hRule="atLeast"/>
        </w:trPr>
        <w:tc>
          <w:tcPr>
            <w:tcW w:w="442" w:type="dxa"/>
            <w:vMerge w:val="continue"/>
            <w:tcBorders>
              <w:tl2br w:val="nil"/>
              <w:tr2bl w:val="nil"/>
            </w:tcBorders>
          </w:tcPr>
          <w:p>
            <w:pPr>
              <w:spacing w:line="240" w:lineRule="auto"/>
              <w:ind w:firstLine="0" w:firstLineChars="0"/>
              <w:rPr>
                <w:rFonts w:hint="eastAsia" w:ascii="仿宋" w:hAnsi="仿宋" w:eastAsia="仿宋" w:cs="仿宋"/>
                <w:sz w:val="24"/>
                <w:szCs w:val="24"/>
              </w:rPr>
            </w:pPr>
          </w:p>
        </w:tc>
        <w:tc>
          <w:tcPr>
            <w:tcW w:w="1197" w:type="dxa"/>
            <w:tcBorders>
              <w:tl2br w:val="nil"/>
              <w:tr2bl w:val="nil"/>
            </w:tcBorders>
            <w:vAlign w:val="center"/>
          </w:tcPr>
          <w:p>
            <w:pPr>
              <w:snapToGrid w:val="0"/>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sz w:val="24"/>
                <w:szCs w:val="24"/>
                <w:highlight w:val="none"/>
              </w:rPr>
              <w:t>第八章</w:t>
            </w:r>
          </w:p>
        </w:tc>
        <w:tc>
          <w:tcPr>
            <w:tcW w:w="997" w:type="dxa"/>
            <w:tcBorders>
              <w:tl2br w:val="nil"/>
              <w:tr2bl w:val="nil"/>
            </w:tcBorders>
            <w:vAlign w:val="center"/>
          </w:tcPr>
          <w:p>
            <w:pPr>
              <w:snapToGrid w:val="0"/>
              <w:spacing w:line="240" w:lineRule="auto"/>
              <w:ind w:left="0" w:leftChars="0" w:firstLine="0" w:firstLineChars="0"/>
              <w:rPr>
                <w:rFonts w:hint="default" w:ascii="仿宋" w:hAnsi="仿宋" w:eastAsia="仿宋" w:cs="仿宋"/>
                <w:kern w:val="0"/>
                <w:sz w:val="24"/>
                <w:szCs w:val="24"/>
                <w:lang w:val="en-US" w:eastAsia="zh-CN" w:bidi="ar-SA"/>
              </w:rPr>
            </w:pPr>
            <w:r>
              <w:rPr>
                <w:rFonts w:hint="eastAsia" w:ascii="仿宋" w:hAnsi="仿宋" w:eastAsia="仿宋" w:cs="仿宋"/>
                <w:kern w:val="0"/>
                <w:sz w:val="24"/>
                <w:szCs w:val="24"/>
                <w:highlight w:val="none"/>
                <w:lang w:val="en-US" w:eastAsia="zh-CN"/>
              </w:rPr>
              <w:t>网络营销</w:t>
            </w:r>
          </w:p>
        </w:tc>
        <w:tc>
          <w:tcPr>
            <w:tcW w:w="3761" w:type="dxa"/>
            <w:tcBorders>
              <w:tl2br w:val="nil"/>
              <w:tr2bl w:val="nil"/>
            </w:tcBorders>
            <w:vAlign w:val="center"/>
          </w:tcPr>
          <w:p>
            <w:pPr>
              <w:widowControl/>
              <w:numPr>
                <w:ilvl w:val="0"/>
                <w:numId w:val="22"/>
              </w:numPr>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理解网络营销的概念以及网络营销与电子商务的区别。</w:t>
            </w:r>
          </w:p>
          <w:p>
            <w:pPr>
              <w:widowControl/>
              <w:numPr>
                <w:ilvl w:val="0"/>
                <w:numId w:val="22"/>
              </w:numPr>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掌握市场调研的方法和技巧，能够设计和实施市场调研方案。熟悉网络营销策划的方法与原则，能够撰写网络营销策划书。</w:t>
            </w:r>
          </w:p>
          <w:p>
            <w:pPr>
              <w:widowControl/>
              <w:numPr>
                <w:ilvl w:val="0"/>
                <w:numId w:val="22"/>
              </w:numPr>
              <w:snapToGrid w:val="0"/>
              <w:spacing w:line="240" w:lineRule="auto"/>
              <w:ind w:left="0" w:leftChars="0" w:firstLine="0" w:firstLineChars="0"/>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lang w:val="en-US" w:eastAsia="zh-CN"/>
              </w:rPr>
              <w:t>掌握搜索引擎营销、许可E-mail营销、网络广告、病毒式营销、社会化媒体营销、移动网络营销等的基本概念和方法。</w:t>
            </w:r>
          </w:p>
          <w:p>
            <w:pPr>
              <w:widowControl/>
              <w:snapToGrid w:val="0"/>
              <w:spacing w:line="240" w:lineRule="auto"/>
              <w:ind w:left="0" w:leftChars="0" w:firstLine="0" w:firstLineChars="0"/>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highlight w:val="none"/>
                <w:lang w:val="en-US" w:eastAsia="zh-CN"/>
              </w:rPr>
              <w:t>4.掌握课题实践内容。</w:t>
            </w:r>
          </w:p>
        </w:tc>
        <w:tc>
          <w:tcPr>
            <w:tcW w:w="1740" w:type="dxa"/>
            <w:tcBorders>
              <w:tl2br w:val="nil"/>
              <w:tr2bl w:val="nil"/>
            </w:tcBorders>
            <w:vAlign w:val="center"/>
          </w:tcPr>
          <w:p>
            <w:pPr>
              <w:numPr>
                <w:ilvl w:val="0"/>
                <w:numId w:val="0"/>
              </w:numPr>
              <w:spacing w:line="240" w:lineRule="auto"/>
              <w:ind w:leftChars="0"/>
              <w:jc w:val="left"/>
              <w:rPr>
                <w:rFonts w:hint="eastAsia" w:ascii="仿宋" w:hAnsi="仿宋" w:eastAsia="仿宋" w:cs="仿宋"/>
                <w:color w:val="auto"/>
                <w:kern w:val="0"/>
                <w:sz w:val="24"/>
                <w:szCs w:val="24"/>
                <w:lang w:val="en-US" w:eastAsia="zh-CN"/>
              </w:rPr>
            </w:pPr>
            <w:bookmarkStart w:id="85" w:name="OLE_LINK52"/>
            <w:r>
              <w:rPr>
                <w:rFonts w:hint="eastAsia" w:ascii="仿宋" w:hAnsi="仿宋" w:eastAsia="仿宋" w:cs="仿宋"/>
                <w:color w:val="auto"/>
                <w:kern w:val="0"/>
                <w:sz w:val="24"/>
                <w:szCs w:val="24"/>
                <w:lang w:val="en-US" w:eastAsia="zh-CN"/>
              </w:rPr>
              <w:t>1.第1—3个知识点课堂提问考查评价。</w:t>
            </w:r>
          </w:p>
          <w:p>
            <w:pPr>
              <w:spacing w:line="240" w:lineRule="auto"/>
              <w:ind w:left="0" w:leftChars="0" w:firstLine="0" w:firstLineChars="0"/>
              <w:jc w:val="left"/>
              <w:rPr>
                <w:rFonts w:hint="eastAsia" w:ascii="仿宋" w:hAnsi="仿宋" w:eastAsia="仿宋" w:cs="仿宋"/>
                <w:sz w:val="24"/>
                <w:szCs w:val="24"/>
              </w:rPr>
            </w:pPr>
            <w:r>
              <w:rPr>
                <w:rFonts w:hint="eastAsia" w:ascii="仿宋" w:hAnsi="仿宋" w:eastAsia="仿宋" w:cs="仿宋"/>
                <w:color w:val="auto"/>
                <w:kern w:val="0"/>
                <w:sz w:val="24"/>
                <w:szCs w:val="24"/>
                <w:lang w:val="en-US" w:eastAsia="zh-CN"/>
              </w:rPr>
              <w:t>2.第4个知识点在全媒体实训中心实际操作课题实践，查看学生操作成果。</w:t>
            </w:r>
            <w:bookmarkEnd w:id="85"/>
          </w:p>
        </w:tc>
        <w:tc>
          <w:tcPr>
            <w:tcW w:w="711" w:type="dxa"/>
            <w:tcBorders>
              <w:tl2br w:val="nil"/>
              <w:tr2bl w:val="nil"/>
            </w:tcBorders>
            <w:vAlign w:val="center"/>
          </w:tcPr>
          <w:p>
            <w:pPr>
              <w:spacing w:line="240" w:lineRule="auto"/>
              <w:ind w:firstLine="0" w:firstLineChars="0"/>
              <w:jc w:val="center"/>
              <w:rPr>
                <w:rFonts w:hint="eastAsia" w:ascii="仿宋" w:hAnsi="仿宋" w:eastAsia="仿宋" w:cs="仿宋"/>
                <w:sz w:val="24"/>
                <w:szCs w:val="24"/>
              </w:rPr>
            </w:pPr>
            <w:r>
              <w:rPr>
                <w:rFonts w:hint="eastAsia" w:ascii="仿宋" w:hAnsi="仿宋" w:eastAsia="仿宋" w:cs="仿宋"/>
                <w:sz w:val="24"/>
                <w:szCs w:val="24"/>
                <w:lang w:val="en-US" w:eastAsia="zh-CN"/>
              </w:rPr>
              <w:t>10%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038" w:hRule="atLeast"/>
        </w:trPr>
        <w:tc>
          <w:tcPr>
            <w:tcW w:w="442" w:type="dxa"/>
            <w:vMerge w:val="continue"/>
            <w:tcBorders>
              <w:tl2br w:val="nil"/>
              <w:tr2bl w:val="nil"/>
            </w:tcBorders>
          </w:tcPr>
          <w:p>
            <w:pPr>
              <w:spacing w:line="240" w:lineRule="auto"/>
              <w:ind w:firstLine="0" w:firstLineChars="0"/>
              <w:rPr>
                <w:rFonts w:hint="eastAsia" w:ascii="仿宋" w:hAnsi="仿宋" w:eastAsia="仿宋" w:cs="仿宋"/>
                <w:sz w:val="24"/>
                <w:szCs w:val="24"/>
              </w:rPr>
            </w:pPr>
          </w:p>
        </w:tc>
        <w:tc>
          <w:tcPr>
            <w:tcW w:w="1197" w:type="dxa"/>
            <w:tcBorders>
              <w:top w:val="single" w:color="auto" w:sz="4" w:space="0"/>
              <w:bottom w:val="single" w:color="auto" w:sz="4" w:space="0"/>
              <w:tl2br w:val="nil"/>
              <w:tr2bl w:val="nil"/>
            </w:tcBorders>
            <w:vAlign w:val="center"/>
          </w:tcPr>
          <w:p>
            <w:pPr>
              <w:snapToGrid w:val="0"/>
              <w:spacing w:line="240" w:lineRule="auto"/>
              <w:ind w:left="0" w:leftChars="0" w:firstLine="0" w:firstLineChars="0"/>
              <w:jc w:val="both"/>
              <w:rPr>
                <w:rFonts w:hint="eastAsia" w:ascii="仿宋" w:hAnsi="仿宋" w:eastAsia="仿宋" w:cs="仿宋"/>
                <w:kern w:val="0"/>
                <w:sz w:val="24"/>
                <w:szCs w:val="24"/>
                <w:lang w:val="en-US" w:eastAsia="zh-CN" w:bidi="ar-SA"/>
              </w:rPr>
            </w:pPr>
            <w:r>
              <w:rPr>
                <w:rFonts w:hint="eastAsia" w:ascii="仿宋" w:hAnsi="仿宋" w:eastAsia="仿宋" w:cs="仿宋"/>
                <w:sz w:val="24"/>
                <w:szCs w:val="24"/>
                <w:highlight w:val="none"/>
              </w:rPr>
              <w:t>第九章</w:t>
            </w:r>
          </w:p>
        </w:tc>
        <w:tc>
          <w:tcPr>
            <w:tcW w:w="997" w:type="dxa"/>
            <w:tcBorders>
              <w:tl2br w:val="nil"/>
              <w:tr2bl w:val="nil"/>
            </w:tcBorders>
            <w:vAlign w:val="center"/>
          </w:tcPr>
          <w:p>
            <w:pPr>
              <w:snapToGrid w:val="0"/>
              <w:spacing w:line="240" w:lineRule="auto"/>
              <w:ind w:left="0" w:leftChars="0" w:firstLine="0" w:firstLineChars="0"/>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highlight w:val="none"/>
                <w:lang w:val="en-US" w:eastAsia="zh-CN"/>
              </w:rPr>
              <w:t>客户关系管理</w:t>
            </w:r>
          </w:p>
        </w:tc>
        <w:tc>
          <w:tcPr>
            <w:tcW w:w="3761" w:type="dxa"/>
            <w:tcBorders>
              <w:tl2br w:val="nil"/>
              <w:tr2bl w:val="nil"/>
            </w:tcBorders>
            <w:vAlign w:val="center"/>
          </w:tcPr>
          <w:p>
            <w:pPr>
              <w:widowControl/>
              <w:numPr>
                <w:ilvl w:val="0"/>
                <w:numId w:val="23"/>
              </w:numPr>
              <w:snapToGrid w:val="0"/>
              <w:spacing w:line="240" w:lineRule="auto"/>
              <w:ind w:left="0" w:leftChars="0" w:firstLine="0" w:firstLineChars="0"/>
              <w:rPr>
                <w:rFonts w:hint="eastAsia" w:ascii="仿宋" w:hAnsi="仿宋" w:eastAsia="仿宋" w:cs="仿宋"/>
                <w:kern w:val="0"/>
                <w:sz w:val="24"/>
                <w:szCs w:val="24"/>
                <w:highlight w:val="none"/>
                <w:lang w:eastAsia="zh-CN"/>
              </w:rPr>
            </w:pPr>
            <w:r>
              <w:rPr>
                <w:rFonts w:hint="eastAsia" w:ascii="仿宋" w:hAnsi="仿宋" w:eastAsia="仿宋" w:cs="仿宋"/>
                <w:kern w:val="0"/>
                <w:sz w:val="24"/>
                <w:szCs w:val="24"/>
                <w:highlight w:val="none"/>
              </w:rPr>
              <w:t>能够准确阐述客户关系管理的基本概念和核心思想</w:t>
            </w:r>
            <w:r>
              <w:rPr>
                <w:rFonts w:hint="eastAsia" w:ascii="仿宋" w:hAnsi="仿宋" w:eastAsia="仿宋" w:cs="仿宋"/>
                <w:kern w:val="0"/>
                <w:sz w:val="24"/>
                <w:szCs w:val="24"/>
                <w:highlight w:val="none"/>
                <w:lang w:eastAsia="zh-CN"/>
              </w:rPr>
              <w:t>。</w:t>
            </w:r>
          </w:p>
          <w:p>
            <w:pPr>
              <w:widowControl/>
              <w:numPr>
                <w:ilvl w:val="0"/>
                <w:numId w:val="23"/>
              </w:numPr>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rPr>
              <w:t>能够运用所学方法对客户进行有效分析和识别，制定合理的客户开发计划</w:t>
            </w:r>
            <w:r>
              <w:rPr>
                <w:rFonts w:hint="eastAsia" w:ascii="仿宋" w:hAnsi="仿宋" w:eastAsia="仿宋" w:cs="仿宋"/>
                <w:kern w:val="0"/>
                <w:sz w:val="24"/>
                <w:szCs w:val="24"/>
                <w:highlight w:val="none"/>
                <w:lang w:eastAsia="zh-CN"/>
              </w:rPr>
              <w:t>。</w:t>
            </w:r>
          </w:p>
          <w:p>
            <w:pPr>
              <w:widowControl/>
              <w:numPr>
                <w:ilvl w:val="0"/>
                <w:numId w:val="23"/>
              </w:numPr>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rPr>
              <w:t>能够制定有效的客户满</w:t>
            </w:r>
            <w:r>
              <w:rPr>
                <w:rFonts w:hint="eastAsia" w:ascii="仿宋" w:hAnsi="仿宋" w:eastAsia="仿宋" w:cs="仿宋"/>
                <w:kern w:val="0"/>
                <w:sz w:val="24"/>
                <w:szCs w:val="24"/>
                <w:highlight w:val="none"/>
                <w:lang w:eastAsia="zh-CN"/>
              </w:rPr>
              <w:t>意度</w:t>
            </w:r>
            <w:r>
              <w:rPr>
                <w:rFonts w:hint="eastAsia" w:ascii="仿宋" w:hAnsi="仿宋" w:eastAsia="仿宋" w:cs="仿宋"/>
                <w:kern w:val="0"/>
                <w:sz w:val="24"/>
                <w:szCs w:val="24"/>
                <w:highlight w:val="none"/>
              </w:rPr>
              <w:t>提升方案，通过优化产品和服务质量，提高客户满意度</w:t>
            </w:r>
            <w:r>
              <w:rPr>
                <w:rFonts w:hint="eastAsia" w:ascii="仿宋" w:hAnsi="仿宋" w:eastAsia="仿宋" w:cs="仿宋"/>
                <w:kern w:val="0"/>
                <w:sz w:val="24"/>
                <w:szCs w:val="24"/>
                <w:highlight w:val="none"/>
                <w:lang w:eastAsia="zh-CN"/>
              </w:rPr>
              <w:t>。</w:t>
            </w:r>
          </w:p>
          <w:p>
            <w:pPr>
              <w:widowControl/>
              <w:numPr>
                <w:ilvl w:val="0"/>
                <w:numId w:val="23"/>
              </w:numPr>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rPr>
              <w:t>能够运用客户价值理论对客户进行价值评估，识别高价值客户</w:t>
            </w:r>
            <w:r>
              <w:rPr>
                <w:rFonts w:hint="eastAsia" w:ascii="仿宋" w:hAnsi="仿宋" w:eastAsia="仿宋" w:cs="仿宋"/>
                <w:kern w:val="0"/>
                <w:sz w:val="24"/>
                <w:szCs w:val="24"/>
                <w:highlight w:val="none"/>
                <w:lang w:eastAsia="zh-CN"/>
              </w:rPr>
              <w:t>。</w:t>
            </w:r>
          </w:p>
          <w:p>
            <w:pPr>
              <w:widowControl/>
              <w:numPr>
                <w:ilvl w:val="0"/>
                <w:numId w:val="23"/>
              </w:numPr>
              <w:snapToGrid w:val="0"/>
              <w:spacing w:line="240" w:lineRule="auto"/>
              <w:ind w:left="0" w:leftChars="0" w:firstLine="0" w:firstLineChars="0"/>
              <w:rPr>
                <w:rFonts w:hint="eastAsia" w:ascii="仿宋" w:hAnsi="仿宋" w:eastAsia="仿宋" w:cs="仿宋"/>
                <w:kern w:val="0"/>
                <w:sz w:val="24"/>
                <w:szCs w:val="24"/>
                <w:highlight w:val="none"/>
                <w:lang w:val="en-US" w:eastAsia="zh-CN"/>
              </w:rPr>
            </w:pPr>
            <w:r>
              <w:rPr>
                <w:rFonts w:hint="eastAsia" w:ascii="仿宋" w:hAnsi="仿宋" w:eastAsia="仿宋" w:cs="仿宋"/>
                <w:kern w:val="0"/>
                <w:sz w:val="24"/>
                <w:szCs w:val="24"/>
                <w:highlight w:val="none"/>
                <w:lang w:val="en-US" w:eastAsia="zh-CN"/>
              </w:rPr>
              <w:t>掌握课题实践内容。</w:t>
            </w:r>
          </w:p>
        </w:tc>
        <w:tc>
          <w:tcPr>
            <w:tcW w:w="1740" w:type="dxa"/>
            <w:tcBorders>
              <w:tl2br w:val="nil"/>
              <w:tr2bl w:val="nil"/>
            </w:tcBorders>
            <w:vAlign w:val="center"/>
          </w:tcPr>
          <w:p>
            <w:pPr>
              <w:numPr>
                <w:ilvl w:val="0"/>
                <w:numId w:val="0"/>
              </w:numPr>
              <w:spacing w:line="240" w:lineRule="auto"/>
              <w:ind w:leftChars="0"/>
              <w:jc w:val="left"/>
              <w:rPr>
                <w:rFonts w:hint="eastAsia" w:ascii="仿宋" w:hAnsi="仿宋" w:eastAsia="仿宋" w:cs="仿宋"/>
                <w:color w:val="auto"/>
                <w:kern w:val="0"/>
                <w:sz w:val="24"/>
                <w:szCs w:val="24"/>
                <w:lang w:val="en-US" w:eastAsia="zh-CN"/>
              </w:rPr>
            </w:pPr>
            <w:r>
              <w:rPr>
                <w:rFonts w:hint="eastAsia" w:ascii="仿宋" w:hAnsi="仿宋" w:eastAsia="仿宋" w:cs="仿宋"/>
                <w:color w:val="auto"/>
                <w:kern w:val="0"/>
                <w:sz w:val="24"/>
                <w:szCs w:val="24"/>
                <w:lang w:val="en-US" w:eastAsia="zh-CN"/>
              </w:rPr>
              <w:t>1.第1—4个知识点课堂提问考查评价。</w:t>
            </w:r>
          </w:p>
          <w:p>
            <w:pPr>
              <w:spacing w:line="240" w:lineRule="auto"/>
              <w:ind w:left="0" w:leftChars="0" w:firstLine="0" w:firstLineChars="0"/>
              <w:jc w:val="center"/>
              <w:rPr>
                <w:rFonts w:hint="eastAsia" w:ascii="仿宋" w:hAnsi="仿宋" w:eastAsia="仿宋" w:cs="仿宋"/>
                <w:sz w:val="24"/>
                <w:szCs w:val="24"/>
              </w:rPr>
            </w:pPr>
            <w:r>
              <w:rPr>
                <w:rFonts w:hint="eastAsia" w:ascii="仿宋" w:hAnsi="仿宋" w:eastAsia="仿宋" w:cs="仿宋"/>
                <w:color w:val="auto"/>
                <w:kern w:val="0"/>
                <w:sz w:val="24"/>
                <w:szCs w:val="24"/>
                <w:lang w:val="en-US" w:eastAsia="zh-CN"/>
              </w:rPr>
              <w:t>2.第5个知识点在全媒体实训中心实际操作课题实践，查看学生操作成果。</w:t>
            </w:r>
          </w:p>
        </w:tc>
        <w:tc>
          <w:tcPr>
            <w:tcW w:w="711" w:type="dxa"/>
            <w:tcBorders>
              <w:tl2br w:val="nil"/>
              <w:tr2bl w:val="nil"/>
            </w:tcBorders>
            <w:vAlign w:val="center"/>
          </w:tcPr>
          <w:p>
            <w:pPr>
              <w:spacing w:line="240" w:lineRule="auto"/>
              <w:ind w:firstLine="0" w:firstLineChars="0"/>
              <w:jc w:val="center"/>
              <w:rPr>
                <w:rFonts w:hint="eastAsia" w:ascii="仿宋" w:hAnsi="仿宋" w:eastAsia="仿宋" w:cs="仿宋"/>
                <w:sz w:val="24"/>
                <w:szCs w:val="24"/>
              </w:rPr>
            </w:pPr>
            <w:r>
              <w:rPr>
                <w:rFonts w:hint="eastAsia" w:ascii="仿宋" w:hAnsi="仿宋" w:eastAsia="仿宋" w:cs="仿宋"/>
                <w:sz w:val="24"/>
                <w:szCs w:val="24"/>
                <w:lang w:val="en-US" w:eastAsia="zh-CN"/>
              </w:rPr>
              <w:t>10%</w:t>
            </w:r>
          </w:p>
        </w:tc>
      </w:tr>
    </w:tbl>
    <w:p>
      <w:pPr>
        <w:pStyle w:val="2"/>
        <w:ind w:firstLine="653"/>
      </w:pPr>
      <w:bookmarkStart w:id="86" w:name="_Toc18233"/>
      <w:bookmarkStart w:id="87" w:name="_Toc11140"/>
      <w:bookmarkStart w:id="88" w:name="_Toc502337268"/>
      <w:r>
        <w:rPr>
          <w:rFonts w:hint="eastAsia"/>
        </w:rPr>
        <w:t>八、教学资源</w:t>
      </w:r>
      <w:bookmarkEnd w:id="86"/>
      <w:bookmarkEnd w:id="87"/>
      <w:bookmarkEnd w:id="88"/>
    </w:p>
    <w:p>
      <w:pPr>
        <w:pStyle w:val="3"/>
        <w:ind w:firstLine="560"/>
        <w:rPr>
          <w:rFonts w:hint="eastAsia"/>
        </w:rPr>
      </w:pPr>
      <w:bookmarkStart w:id="89" w:name="_Toc16925"/>
      <w:bookmarkStart w:id="90" w:name="_Toc20587"/>
      <w:r>
        <w:rPr>
          <w:rFonts w:hint="eastAsia"/>
        </w:rPr>
        <w:t>（一）主要参考教材</w:t>
      </w:r>
      <w:bookmarkEnd w:id="89"/>
      <w:bookmarkEnd w:id="90"/>
    </w:p>
    <w:p>
      <w:pPr>
        <w:keepNext w:val="0"/>
        <w:keepLines w:val="0"/>
        <w:pageBreakBefore w:val="0"/>
        <w:widowControl w:val="0"/>
        <w:kinsoku/>
        <w:wordWrap/>
        <w:overflowPunct/>
        <w:topLinePunct w:val="0"/>
        <w:autoSpaceDE/>
        <w:autoSpaceDN/>
        <w:bidi w:val="0"/>
        <w:adjustRightInd/>
        <w:snapToGrid/>
        <w:spacing w:line="560" w:lineRule="exact"/>
        <w:ind w:firstLine="560" w:firstLineChars="200"/>
        <w:textAlignment w:val="auto"/>
        <w:rPr>
          <w:rFonts w:hint="eastAsia" w:ascii="仿宋_GB2312" w:hAnsi="宋体" w:eastAsia="仿宋_GB2312" w:cs="宋体"/>
          <w:kern w:val="0"/>
          <w:sz w:val="28"/>
          <w:szCs w:val="28"/>
        </w:rPr>
      </w:pPr>
      <w:bookmarkStart w:id="91" w:name="_Toc17555"/>
      <w:bookmarkStart w:id="92" w:name="_Toc29665"/>
      <w:r>
        <w:rPr>
          <w:rFonts w:hint="eastAsia" w:ascii="仿宋_GB2312" w:hAnsi="宋体" w:eastAsia="仿宋_GB2312" w:cs="宋体"/>
          <w:kern w:val="0"/>
          <w:sz w:val="28"/>
          <w:szCs w:val="28"/>
        </w:rPr>
        <w:t>万守付，秦军昌</w:t>
      </w:r>
      <w:r>
        <w:rPr>
          <w:rFonts w:hint="eastAsia" w:ascii="仿宋_GB2312" w:hAnsi="宋体" w:cs="宋体"/>
          <w:kern w:val="0"/>
          <w:sz w:val="28"/>
          <w:szCs w:val="28"/>
          <w:lang w:eastAsia="zh-CN"/>
        </w:rPr>
        <w:t>。</w:t>
      </w:r>
      <w:r>
        <w:rPr>
          <w:rFonts w:hint="eastAsia" w:ascii="仿宋_GB2312" w:hAnsi="宋体" w:eastAsia="仿宋_GB2312" w:cs="宋体"/>
          <w:kern w:val="0"/>
          <w:sz w:val="28"/>
          <w:szCs w:val="28"/>
        </w:rPr>
        <w:t>《电子商务基础（第6版）》</w:t>
      </w:r>
      <w:r>
        <w:rPr>
          <w:rFonts w:hint="eastAsia" w:ascii="仿宋_GB2312" w:hAnsi="宋体" w:cs="宋体"/>
          <w:kern w:val="0"/>
          <w:sz w:val="28"/>
          <w:szCs w:val="28"/>
          <w:lang w:eastAsia="zh-CN"/>
        </w:rPr>
        <w:t>。</w:t>
      </w:r>
      <w:r>
        <w:rPr>
          <w:rFonts w:hint="eastAsia" w:ascii="仿宋_GB2312" w:hAnsi="宋体" w:eastAsia="仿宋_GB2312" w:cs="宋体"/>
          <w:kern w:val="0"/>
          <w:sz w:val="28"/>
          <w:szCs w:val="28"/>
        </w:rPr>
        <w:t>人民邮电出版社</w:t>
      </w:r>
      <w:r>
        <w:rPr>
          <w:rFonts w:hint="eastAsia" w:ascii="仿宋_GB2312" w:hAnsi="宋体" w:cs="宋体"/>
          <w:kern w:val="0"/>
          <w:sz w:val="28"/>
          <w:szCs w:val="28"/>
          <w:lang w:eastAsia="zh-CN"/>
        </w:rPr>
        <w:t>。</w:t>
      </w:r>
      <w:r>
        <w:rPr>
          <w:rFonts w:hint="eastAsia" w:ascii="仿宋_GB2312" w:hAnsi="宋体" w:cs="宋体"/>
          <w:kern w:val="0"/>
          <w:sz w:val="28"/>
          <w:szCs w:val="28"/>
          <w:lang w:val="en-US" w:eastAsia="zh-CN"/>
        </w:rPr>
        <w:t>2024.</w:t>
      </w:r>
      <w:r>
        <w:rPr>
          <w:rFonts w:hint="eastAsia" w:ascii="仿宋_GB2312" w:hAnsi="宋体" w:eastAsia="仿宋_GB2312" w:cs="宋体"/>
          <w:kern w:val="0"/>
          <w:sz w:val="28"/>
          <w:szCs w:val="28"/>
        </w:rPr>
        <w:t>ISBN:978-7-115-65145-7</w:t>
      </w:r>
    </w:p>
    <w:p>
      <w:pPr>
        <w:pStyle w:val="3"/>
        <w:numPr>
          <w:ilvl w:val="0"/>
          <w:numId w:val="24"/>
        </w:numPr>
        <w:ind w:firstLine="560"/>
        <w:rPr>
          <w:rFonts w:hint="eastAsia"/>
        </w:rPr>
      </w:pPr>
      <w:r>
        <w:rPr>
          <w:rFonts w:hint="eastAsia"/>
        </w:rPr>
        <w:t>其他参考资料</w:t>
      </w:r>
      <w:bookmarkEnd w:id="91"/>
      <w:bookmarkEnd w:id="92"/>
    </w:p>
    <w:p>
      <w:pPr>
        <w:bidi w:val="0"/>
      </w:pPr>
      <w:r>
        <w:rPr>
          <w:rFonts w:hint="eastAsia" w:ascii="仿宋_GB2312" w:hAnsi="宋体" w:eastAsia="仿宋_GB2312" w:cs="宋体"/>
          <w:kern w:val="0"/>
          <w:sz w:val="28"/>
          <w:szCs w:val="28"/>
        </w:rPr>
        <w:t>梁冰，李燕</w:t>
      </w:r>
      <w:r>
        <w:rPr>
          <w:rFonts w:hint="eastAsia" w:ascii="仿宋_GB2312" w:hAnsi="宋体" w:cs="宋体"/>
          <w:kern w:val="0"/>
          <w:sz w:val="28"/>
          <w:szCs w:val="28"/>
          <w:lang w:eastAsia="zh-CN"/>
        </w:rPr>
        <w:t>。</w:t>
      </w:r>
      <w:r>
        <w:rPr>
          <w:rFonts w:hint="eastAsia" w:ascii="仿宋_GB2312" w:hAnsi="宋体" w:cs="宋体"/>
          <w:kern w:val="0"/>
          <w:sz w:val="28"/>
          <w:szCs w:val="28"/>
          <w:lang w:val="zh-CN"/>
        </w:rPr>
        <w:t>《</w:t>
      </w:r>
      <w:r>
        <w:rPr>
          <w:rFonts w:hint="eastAsia" w:ascii="仿宋_GB2312" w:hAnsi="宋体" w:eastAsia="仿宋_GB2312" w:cs="宋体"/>
          <w:kern w:val="0"/>
          <w:sz w:val="28"/>
          <w:szCs w:val="28"/>
          <w:lang w:val="zh-CN"/>
        </w:rPr>
        <w:t>电子商务</w:t>
      </w:r>
      <w:r>
        <w:rPr>
          <w:rFonts w:hint="eastAsia" w:ascii="仿宋_GB2312" w:hAnsi="宋体" w:eastAsia="仿宋_GB2312" w:cs="宋体"/>
          <w:kern w:val="0"/>
          <w:sz w:val="28"/>
          <w:szCs w:val="28"/>
        </w:rPr>
        <w:t>概论</w:t>
      </w:r>
      <w:r>
        <w:rPr>
          <w:rFonts w:hint="eastAsia" w:ascii="仿宋_GB2312" w:hAnsi="宋体" w:cs="宋体"/>
          <w:kern w:val="0"/>
          <w:sz w:val="28"/>
          <w:szCs w:val="28"/>
          <w:lang w:val="zh-CN"/>
        </w:rPr>
        <w:t>》</w:t>
      </w:r>
      <w:r>
        <w:rPr>
          <w:rFonts w:hint="eastAsia" w:ascii="仿宋_GB2312" w:hAnsi="宋体" w:eastAsia="仿宋_GB2312" w:cs="宋体"/>
          <w:kern w:val="0"/>
          <w:sz w:val="28"/>
          <w:szCs w:val="28"/>
          <w:lang w:val="zh-CN"/>
        </w:rPr>
        <w:t>[M]</w:t>
      </w:r>
      <w:r>
        <w:rPr>
          <w:rFonts w:hint="eastAsia" w:ascii="仿宋_GB2312" w:hAnsi="宋体" w:cs="宋体"/>
          <w:kern w:val="0"/>
          <w:sz w:val="28"/>
          <w:szCs w:val="28"/>
          <w:lang w:val="zh-CN"/>
        </w:rPr>
        <w:t>。</w:t>
      </w:r>
      <w:r>
        <w:rPr>
          <w:rFonts w:hint="eastAsia" w:ascii="仿宋_GB2312" w:hAnsi="宋体" w:eastAsia="仿宋_GB2312" w:cs="宋体"/>
          <w:kern w:val="0"/>
          <w:sz w:val="28"/>
          <w:szCs w:val="28"/>
        </w:rPr>
        <w:t>华南理工大学</w:t>
      </w:r>
      <w:r>
        <w:rPr>
          <w:rFonts w:hint="eastAsia" w:ascii="仿宋_GB2312" w:hAnsi="宋体" w:eastAsia="仿宋_GB2312" w:cs="宋体"/>
          <w:kern w:val="0"/>
          <w:sz w:val="28"/>
          <w:szCs w:val="28"/>
          <w:lang w:val="zh-CN"/>
        </w:rPr>
        <w:t>出版</w:t>
      </w:r>
    </w:p>
    <w:p>
      <w:pPr>
        <w:pStyle w:val="3"/>
        <w:ind w:firstLine="560"/>
      </w:pPr>
      <w:bookmarkStart w:id="93" w:name="_Toc27934"/>
      <w:bookmarkStart w:id="94" w:name="_Toc21776"/>
      <w:r>
        <w:rPr>
          <w:rFonts w:hint="eastAsia"/>
        </w:rPr>
        <w:t>（三）实训条件</w:t>
      </w:r>
      <w:bookmarkEnd w:id="93"/>
      <w:bookmarkEnd w:id="94"/>
    </w:p>
    <w:p>
      <w:pPr>
        <w:bidi w:val="0"/>
        <w:rPr>
          <w:rFonts w:hint="default" w:ascii="仿宋" w:hAnsi="仿宋" w:eastAsia="仿宋" w:cs="仿宋"/>
          <w:color w:val="auto"/>
          <w:sz w:val="30"/>
          <w:szCs w:val="30"/>
          <w:lang w:val="en-US" w:eastAsia="zh-CN"/>
        </w:rPr>
      </w:pPr>
      <w:bookmarkStart w:id="95" w:name="_Toc7079"/>
      <w:bookmarkStart w:id="96" w:name="_Toc29888"/>
      <w:r>
        <w:rPr>
          <w:rFonts w:hint="eastAsia" w:ascii="仿宋_GB2312" w:hAnsi="仿宋_GB2312" w:eastAsia="仿宋_GB2312" w:cs="仿宋_GB2312"/>
          <w:color w:val="auto"/>
          <w:sz w:val="30"/>
          <w:szCs w:val="30"/>
        </w:rPr>
        <w:t>1.硬件设施：</w:t>
      </w:r>
      <w:r>
        <w:rPr>
          <w:rFonts w:hint="eastAsia" w:ascii="仿宋" w:hAnsi="仿宋" w:eastAsia="仿宋" w:cs="仿宋"/>
          <w:color w:val="auto"/>
          <w:sz w:val="30"/>
          <w:szCs w:val="30"/>
        </w:rPr>
        <w:t>小组讨论室、多媒体教室</w:t>
      </w:r>
      <w:r>
        <w:rPr>
          <w:rFonts w:hint="eastAsia" w:ascii="仿宋" w:hAnsi="仿宋" w:eastAsia="仿宋" w:cs="仿宋"/>
          <w:color w:val="auto"/>
          <w:sz w:val="30"/>
          <w:szCs w:val="30"/>
          <w:lang w:eastAsia="zh-CN"/>
        </w:rPr>
        <w:t>、</w:t>
      </w:r>
      <w:r>
        <w:rPr>
          <w:rFonts w:hint="eastAsia" w:ascii="仿宋" w:hAnsi="仿宋" w:eastAsia="仿宋" w:cs="仿宋"/>
          <w:color w:val="auto"/>
          <w:sz w:val="30"/>
          <w:szCs w:val="30"/>
          <w:lang w:val="en-US" w:eastAsia="zh-CN"/>
        </w:rPr>
        <w:t>全媒体实训中心</w:t>
      </w:r>
    </w:p>
    <w:p>
      <w:pPr>
        <w:bidi w:val="0"/>
        <w:rPr>
          <w:rFonts w:hint="eastAsia" w:ascii="仿宋" w:hAnsi="仿宋" w:eastAsia="仿宋" w:cs="仿宋"/>
          <w:color w:val="auto"/>
          <w:sz w:val="30"/>
          <w:szCs w:val="30"/>
        </w:rPr>
      </w:pPr>
      <w:r>
        <w:rPr>
          <w:rFonts w:hint="eastAsia" w:ascii="仿宋_GB2312" w:hAnsi="仿宋_GB2312" w:eastAsia="仿宋_GB2312" w:cs="仿宋_GB2312"/>
          <w:color w:val="auto"/>
          <w:sz w:val="30"/>
          <w:szCs w:val="30"/>
        </w:rPr>
        <w:t>2.软件设施：</w:t>
      </w:r>
      <w:r>
        <w:rPr>
          <w:rFonts w:hint="eastAsia" w:ascii="仿宋" w:hAnsi="仿宋" w:eastAsia="仿宋" w:cs="仿宋"/>
          <w:color w:val="auto"/>
          <w:sz w:val="30"/>
          <w:szCs w:val="30"/>
        </w:rPr>
        <w:t>多媒体软件</w:t>
      </w:r>
    </w:p>
    <w:p>
      <w:pPr>
        <w:pStyle w:val="3"/>
        <w:ind w:firstLine="560"/>
        <w:rPr>
          <w:rFonts w:hint="eastAsia"/>
        </w:rPr>
      </w:pPr>
      <w:r>
        <w:rPr>
          <w:rFonts w:hint="eastAsia"/>
        </w:rPr>
        <w:t>（四）信息化教学资源</w:t>
      </w:r>
      <w:bookmarkEnd w:id="95"/>
      <w:bookmarkEnd w:id="96"/>
    </w:p>
    <w:p>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both"/>
        <w:textAlignment w:val="auto"/>
      </w:pPr>
      <w:r>
        <w:rPr>
          <w:rFonts w:hint="eastAsia" w:ascii="仿宋_GB2312" w:hAnsi="宋体" w:eastAsia="仿宋_GB2312" w:cs="宋体"/>
          <w:kern w:val="0"/>
          <w:sz w:val="28"/>
          <w:szCs w:val="28"/>
          <w:lang w:val="en-US" w:eastAsia="zh-CN"/>
        </w:rPr>
        <w:t>PPT、慕课、智慧树、教学质量管理检测系统</w:t>
      </w:r>
      <w:r>
        <w:rPr>
          <w:rFonts w:hint="eastAsia" w:ascii="仿宋_GB2312" w:hAnsi="宋体" w:cs="宋体"/>
          <w:kern w:val="0"/>
          <w:sz w:val="28"/>
          <w:szCs w:val="28"/>
          <w:lang w:val="en-US" w:eastAsia="zh-CN"/>
        </w:rPr>
        <w:t>、</w:t>
      </w:r>
      <w:r>
        <w:rPr>
          <w:rFonts w:hint="eastAsia" w:ascii="仿宋_GB2312" w:hAnsi="仿宋_GB2312" w:eastAsia="仿宋_GB2312" w:cs="仿宋_GB2312"/>
          <w:sz w:val="32"/>
          <w:szCs w:val="32"/>
          <w:lang w:val="en-US" w:eastAsia="zh-CN"/>
        </w:rPr>
        <w:t>元宇宙商店搭建系统</w:t>
      </w:r>
      <w:r>
        <w:rPr>
          <w:rFonts w:hint="eastAsia" w:ascii="仿宋_GB2312" w:hAnsi="仿宋_GB2312" w:cs="仿宋_GB2312"/>
          <w:sz w:val="32"/>
          <w:szCs w:val="32"/>
          <w:lang w:val="en-US" w:eastAsia="zh-CN"/>
        </w:rPr>
        <w:t>、</w:t>
      </w:r>
      <w:r>
        <w:rPr>
          <w:rFonts w:hint="eastAsia" w:ascii="仿宋_GB2312" w:hAnsi="仿宋_GB2312" w:eastAsia="仿宋_GB2312" w:cs="仿宋_GB2312"/>
          <w:sz w:val="32"/>
          <w:szCs w:val="32"/>
          <w:lang w:val="en-US" w:eastAsia="zh-CN"/>
        </w:rPr>
        <w:t>RPA流程自动化训练沙盘。</w:t>
      </w:r>
    </w:p>
    <w:p>
      <w:pPr>
        <w:pStyle w:val="2"/>
        <w:numPr>
          <w:ilvl w:val="0"/>
          <w:numId w:val="25"/>
        </w:numPr>
        <w:bidi w:val="0"/>
        <w:rPr>
          <w:rFonts w:hint="eastAsia"/>
          <w:lang w:eastAsia="zh-CN"/>
        </w:rPr>
      </w:pPr>
      <w:bookmarkStart w:id="97" w:name="_Toc12227"/>
      <w:bookmarkStart w:id="98" w:name="_Toc6694"/>
      <w:bookmarkStart w:id="99" w:name="_Hlk90479468"/>
      <w:r>
        <w:rPr>
          <w:rFonts w:hint="eastAsia"/>
        </w:rPr>
        <w:t>师资要求</w:t>
      </w:r>
      <w:bookmarkEnd w:id="97"/>
      <w:bookmarkEnd w:id="98"/>
      <w:r>
        <w:rPr>
          <w:rFonts w:hint="eastAsia"/>
          <w:lang w:eastAsia="zh-CN"/>
        </w:rPr>
        <w:tab/>
      </w:r>
    </w:p>
    <w:p>
      <w:pPr>
        <w:pStyle w:val="3"/>
        <w:bidi w:val="0"/>
        <w:rPr>
          <w:rFonts w:hint="eastAsia"/>
        </w:rPr>
      </w:pPr>
      <w:r>
        <w:rPr>
          <w:rFonts w:hint="eastAsia"/>
          <w:lang w:eastAsia="zh-CN"/>
        </w:rPr>
        <w:t>（</w:t>
      </w:r>
      <w:r>
        <w:rPr>
          <w:rFonts w:hint="eastAsia"/>
          <w:lang w:val="en-US" w:eastAsia="zh-CN"/>
        </w:rPr>
        <w:t>一</w:t>
      </w:r>
      <w:r>
        <w:rPr>
          <w:rFonts w:hint="eastAsia"/>
          <w:lang w:eastAsia="zh-CN"/>
        </w:rPr>
        <w:t>）</w:t>
      </w:r>
      <w:r>
        <w:rPr>
          <w:rFonts w:hint="eastAsia"/>
        </w:rPr>
        <w:t>对“双师型”教学团队的基本要求</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专业教师需持有“直播电商运营智能客服训练师”等</w:t>
      </w:r>
      <w:bookmarkStart w:id="103" w:name="_GoBack"/>
      <w:bookmarkEnd w:id="103"/>
      <w:r>
        <w:rPr>
          <w:rFonts w:hint="eastAsia" w:ascii="仿宋_GB2312" w:hAnsi="仿宋_GB2312" w:eastAsia="仿宋_GB2312" w:cs="仿宋_GB2312"/>
          <w:sz w:val="32"/>
          <w:szCs w:val="32"/>
          <w:lang w:val="en-US" w:eastAsia="zh-CN"/>
        </w:rPr>
        <w:t>2025版职业技能等级证书。企业兼职教师须具备跨境独立站/生成式AI营销项目经验。</w:t>
      </w:r>
    </w:p>
    <w:p>
      <w:pPr>
        <w:pStyle w:val="3"/>
        <w:bidi w:val="0"/>
        <w:rPr>
          <w:rFonts w:hint="eastAsia"/>
          <w:lang w:eastAsia="zh-CN"/>
        </w:rPr>
      </w:pPr>
      <w:r>
        <w:rPr>
          <w:rFonts w:hint="eastAsia"/>
          <w:lang w:eastAsia="zh-CN"/>
        </w:rPr>
        <w:t>（</w:t>
      </w:r>
      <w:r>
        <w:rPr>
          <w:rFonts w:hint="eastAsia"/>
          <w:lang w:val="en-US" w:eastAsia="zh-CN"/>
        </w:rPr>
        <w:t>二</w:t>
      </w:r>
      <w:r>
        <w:rPr>
          <w:rFonts w:hint="eastAsia"/>
          <w:lang w:eastAsia="zh-CN"/>
        </w:rPr>
        <w:t>）对兼职教师的基本要求</w:t>
      </w:r>
    </w:p>
    <w:p>
      <w:pPr>
        <w:keepNext w:val="0"/>
        <w:keepLines w:val="0"/>
        <w:widowControl w:val="0"/>
        <w:suppressLineNumbers w:val="0"/>
        <w:spacing w:before="0" w:beforeAutospacing="0" w:after="0" w:afterAutospacing="0" w:line="600" w:lineRule="exact"/>
        <w:ind w:left="0" w:right="0" w:firstLine="560" w:firstLineChars="200"/>
        <w:jc w:val="both"/>
        <w:outlineLvl w:val="2"/>
        <w:rPr>
          <w:rFonts w:ascii="仿宋_GB2312" w:hAnsi="宋体" w:eastAsia="仿宋_GB2312" w:cs="宋体"/>
          <w:kern w:val="0"/>
          <w:sz w:val="28"/>
          <w:szCs w:val="28"/>
        </w:rPr>
      </w:pPr>
      <w:r>
        <w:rPr>
          <w:rFonts w:hint="eastAsia" w:ascii="仿宋_GB2312" w:hAnsi="宋体" w:eastAsia="仿宋_GB2312" w:cs="宋体"/>
          <w:kern w:val="0"/>
          <w:sz w:val="28"/>
          <w:szCs w:val="28"/>
          <w:lang w:val="en-US" w:eastAsia="zh-CN" w:bidi="ar"/>
        </w:rPr>
        <w:t>任课教师应具有行业经验</w:t>
      </w:r>
      <w:r>
        <w:rPr>
          <w:rFonts w:hint="eastAsia" w:ascii="仿宋_GB2312" w:hAnsi="宋体" w:cs="宋体"/>
          <w:kern w:val="0"/>
          <w:sz w:val="28"/>
          <w:szCs w:val="28"/>
          <w:lang w:val="en-US" w:eastAsia="zh-CN" w:bidi="ar"/>
        </w:rPr>
        <w:t>超过2年</w:t>
      </w:r>
      <w:r>
        <w:rPr>
          <w:rFonts w:hint="eastAsia" w:ascii="仿宋_GB2312" w:hAnsi="宋体" w:eastAsia="仿宋_GB2312" w:cs="宋体"/>
          <w:kern w:val="0"/>
          <w:sz w:val="28"/>
          <w:szCs w:val="28"/>
          <w:lang w:val="en-US" w:eastAsia="zh-CN" w:bidi="ar"/>
        </w:rPr>
        <w:t>。</w:t>
      </w:r>
    </w:p>
    <w:p>
      <w:pPr>
        <w:pStyle w:val="2"/>
        <w:ind w:firstLine="653"/>
      </w:pPr>
      <w:bookmarkStart w:id="100" w:name="_Toc502337269"/>
      <w:bookmarkStart w:id="101" w:name="_Toc29184"/>
      <w:bookmarkStart w:id="102" w:name="_Toc3001"/>
      <w:r>
        <w:rPr>
          <w:rFonts w:hint="eastAsia"/>
        </w:rPr>
        <w:t>十、</w:t>
      </w:r>
      <w:r>
        <w:rPr>
          <w:rFonts w:hint="eastAsia"/>
          <w:lang w:eastAsia="zh-CN"/>
        </w:rPr>
        <w:t>其他</w:t>
      </w:r>
      <w:r>
        <w:rPr>
          <w:rFonts w:hint="eastAsia"/>
        </w:rPr>
        <w:t>说明</w:t>
      </w:r>
      <w:bookmarkEnd w:id="100"/>
      <w:bookmarkEnd w:id="101"/>
      <w:bookmarkEnd w:id="102"/>
    </w:p>
    <w:bookmarkEnd w:id="0"/>
    <w:bookmarkEnd w:id="4"/>
    <w:bookmarkEnd w:id="5"/>
    <w:bookmarkEnd w:id="6"/>
    <w:bookmarkEnd w:id="99"/>
    <w:p>
      <w:pPr>
        <w:ind w:firstLine="560"/>
        <w:rPr>
          <w:rFonts w:ascii="仿宋_GB2312" w:hAnsi="宋体" w:cs="宋体"/>
          <w:kern w:val="0"/>
          <w:szCs w:val="28"/>
        </w:rPr>
      </w:pPr>
    </w:p>
    <w:sectPr>
      <w:headerReference r:id="rId12" w:type="default"/>
      <w:footerReference r:id="rId13" w:type="default"/>
      <w:pgSz w:w="11906" w:h="16838"/>
      <w:pgMar w:top="1440" w:right="1800" w:bottom="1440" w:left="1800" w:header="851" w:footer="992" w:gutter="0"/>
      <w:pgNumType w:start="1"/>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560"/>
      </w:pPr>
      <w:r>
        <w:separator/>
      </w:r>
    </w:p>
  </w:endnote>
  <w:endnote w:type="continuationSeparator" w:id="1">
    <w:p>
      <w:pPr>
        <w:spacing w:line="240" w:lineRule="auto"/>
        <w:ind w:firstLine="56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swiss"/>
    <w:pitch w:val="default"/>
    <w:sig w:usb0="E4002EFF" w:usb1="C200247B" w:usb2="00000009" w:usb3="00000000" w:csb0="200001FF" w:csb1="00000000"/>
  </w:font>
  <w:font w:name="华文仿宋">
    <w:panose1 w:val="02010600040101010101"/>
    <w:charset w:val="86"/>
    <w:family w:val="auto"/>
    <w:pitch w:val="default"/>
    <w:sig w:usb0="00000287" w:usb1="080F0000" w:usb2="00000000" w:usb3="00000000" w:csb0="0004009F" w:csb1="DFD70000"/>
  </w:font>
  <w:font w:name="方正流行体简体">
    <w:altName w:val="微软雅黑"/>
    <w:panose1 w:val="020B0604020202020204"/>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隶书">
    <w:panose1 w:val="0201050906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Wingdings 2">
    <w:panose1 w:val="05020102010507070707"/>
    <w:charset w:val="00"/>
    <w:family w:val="auto"/>
    <w:pitch w:val="default"/>
    <w:sig w:usb0="00000000" w:usb1="00000000" w:usb2="00000000" w:usb3="00000000" w:csb0="80000000" w:csb1="00000000"/>
  </w:font>
  <w:font w:name="仿宋">
    <w:panose1 w:val="02010609060101010101"/>
    <w:charset w:val="86"/>
    <w:family w:val="modern"/>
    <w:pitch w:val="default"/>
    <w:sig w:usb0="800002BF" w:usb1="38CF7CFA" w:usb2="00000016" w:usb3="00000000" w:csb0="00040001" w:csb1="00000000"/>
  </w:font>
  <w:font w:name="Helvetica">
    <w:altName w:val="Arial"/>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firstLine="360"/>
      <w:jc w:val="center"/>
    </w:pPr>
    <w:r>
      <w:rPr>
        <w:lang w:val="zh-CN"/>
      </w:rPr>
      <w:t xml:space="preserve"> </w:t>
    </w:r>
  </w:p>
  <w:p>
    <w:pPr>
      <w:pStyle w:val="8"/>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firstLine="360"/>
      <w:jc w:val="center"/>
    </w:pPr>
    <w:r>
      <w:rPr>
        <w:lang w:val="zh-CN"/>
      </w:rPr>
      <w:t xml:space="preserve"> </w:t>
    </w:r>
  </w:p>
  <w:p>
    <w:pPr>
      <w:pStyle w:val="8"/>
      <w:ind w:firstLine="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firstLine="360"/>
      <w:jc w:val="center"/>
    </w:pPr>
    <w:r>
      <w:rPr>
        <w:lang w:val="zh-CN"/>
      </w:rPr>
      <w:t xml:space="preserve"> </w:t>
    </w:r>
  </w:p>
  <w:p>
    <w:pPr>
      <w:pStyle w:val="8"/>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560"/>
      </w:pPr>
      <w:r>
        <w:separator/>
      </w:r>
    </w:p>
  </w:footnote>
  <w:footnote w:type="continuationSeparator" w:id="1">
    <w:p>
      <w:pPr>
        <w:spacing w:line="240" w:lineRule="auto"/>
        <w:ind w:firstLine="56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bottom w:val="none" w:color="auto" w:sz="0" w:space="1"/>
      </w:pBdr>
      <w:spacing w:line="240" w:lineRule="atLeast"/>
      <w:ind w:firstLine="180" w:firstLineChars="100"/>
      <w:jc w:val="both"/>
      <w:rPr>
        <w:rFonts w:eastAsia="方正流行体简体"/>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ind w:firstLine="36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bottom w:val="none" w:color="auto" w:sz="0" w:space="1"/>
      </w:pBdr>
      <w:spacing w:line="240" w:lineRule="atLeast"/>
      <w:ind w:firstLine="180" w:firstLineChars="100"/>
      <w:jc w:val="both"/>
      <w:rPr>
        <w:rFonts w:eastAsia="方正流行体简体"/>
      </w:rPr>
    </w:pPr>
    <w:r>
      <w:rPr>
        <w:rFonts w:hint="eastAsia" w:eastAsia="方正流行体简体"/>
      </w:rPr>
      <w:drawing>
        <wp:inline distT="0" distB="0" distL="114300" distR="114300">
          <wp:extent cx="1393190" cy="368935"/>
          <wp:effectExtent l="0" t="0" r="16510" b="12065"/>
          <wp:docPr id="5" name="图片 5" descr="logo最终_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logo最终_00"/>
                  <pic:cNvPicPr>
                    <a:picLocks noChangeAspect="1"/>
                  </pic:cNvPicPr>
                </pic:nvPicPr>
                <pic:blipFill>
                  <a:blip r:embed="rId1"/>
                  <a:stretch>
                    <a:fillRect/>
                  </a:stretch>
                </pic:blipFill>
                <pic:spPr>
                  <a:xfrm>
                    <a:off x="0" y="0"/>
                    <a:ext cx="1393190" cy="368935"/>
                  </a:xfrm>
                  <a:prstGeom prst="rect">
                    <a:avLst/>
                  </a:prstGeom>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88BCEE4"/>
    <w:multiLevelType w:val="singleLevel"/>
    <w:tmpl w:val="888BCEE4"/>
    <w:lvl w:ilvl="0" w:tentative="0">
      <w:start w:val="1"/>
      <w:numFmt w:val="decimal"/>
      <w:lvlText w:val="%1."/>
      <w:lvlJc w:val="left"/>
      <w:pPr>
        <w:tabs>
          <w:tab w:val="left" w:pos="312"/>
        </w:tabs>
      </w:pPr>
    </w:lvl>
  </w:abstractNum>
  <w:abstractNum w:abstractNumId="1">
    <w:nsid w:val="98CC08A0"/>
    <w:multiLevelType w:val="singleLevel"/>
    <w:tmpl w:val="98CC08A0"/>
    <w:lvl w:ilvl="0" w:tentative="0">
      <w:start w:val="9"/>
      <w:numFmt w:val="chineseCounting"/>
      <w:suff w:val="nothing"/>
      <w:lvlText w:val="%1、"/>
      <w:lvlJc w:val="left"/>
      <w:rPr>
        <w:rFonts w:hint="eastAsia"/>
      </w:rPr>
    </w:lvl>
  </w:abstractNum>
  <w:abstractNum w:abstractNumId="2">
    <w:nsid w:val="9B9BC112"/>
    <w:multiLevelType w:val="singleLevel"/>
    <w:tmpl w:val="9B9BC112"/>
    <w:lvl w:ilvl="0" w:tentative="0">
      <w:start w:val="1"/>
      <w:numFmt w:val="decimal"/>
      <w:lvlText w:val="%1."/>
      <w:lvlJc w:val="left"/>
      <w:pPr>
        <w:tabs>
          <w:tab w:val="left" w:pos="312"/>
        </w:tabs>
      </w:pPr>
    </w:lvl>
  </w:abstractNum>
  <w:abstractNum w:abstractNumId="3">
    <w:nsid w:val="9C46F812"/>
    <w:multiLevelType w:val="singleLevel"/>
    <w:tmpl w:val="9C46F812"/>
    <w:lvl w:ilvl="0" w:tentative="0">
      <w:start w:val="2"/>
      <w:numFmt w:val="chineseCounting"/>
      <w:suff w:val="nothing"/>
      <w:lvlText w:val="%1、"/>
      <w:lvlJc w:val="left"/>
      <w:rPr>
        <w:rFonts w:hint="eastAsia"/>
      </w:rPr>
    </w:lvl>
  </w:abstractNum>
  <w:abstractNum w:abstractNumId="4">
    <w:nsid w:val="B71B16BA"/>
    <w:multiLevelType w:val="singleLevel"/>
    <w:tmpl w:val="B71B16BA"/>
    <w:lvl w:ilvl="0" w:tentative="0">
      <w:start w:val="1"/>
      <w:numFmt w:val="decimal"/>
      <w:lvlText w:val="%1."/>
      <w:lvlJc w:val="left"/>
      <w:pPr>
        <w:tabs>
          <w:tab w:val="left" w:pos="312"/>
        </w:tabs>
      </w:pPr>
    </w:lvl>
  </w:abstractNum>
  <w:abstractNum w:abstractNumId="5">
    <w:nsid w:val="C261034F"/>
    <w:multiLevelType w:val="singleLevel"/>
    <w:tmpl w:val="C261034F"/>
    <w:lvl w:ilvl="0" w:tentative="0">
      <w:start w:val="1"/>
      <w:numFmt w:val="decimal"/>
      <w:lvlText w:val="%1."/>
      <w:lvlJc w:val="left"/>
      <w:pPr>
        <w:tabs>
          <w:tab w:val="left" w:pos="312"/>
        </w:tabs>
      </w:pPr>
    </w:lvl>
  </w:abstractNum>
  <w:abstractNum w:abstractNumId="6">
    <w:nsid w:val="D505E404"/>
    <w:multiLevelType w:val="singleLevel"/>
    <w:tmpl w:val="D505E404"/>
    <w:lvl w:ilvl="0" w:tentative="0">
      <w:start w:val="1"/>
      <w:numFmt w:val="decimal"/>
      <w:lvlText w:val="%1."/>
      <w:lvlJc w:val="left"/>
      <w:pPr>
        <w:tabs>
          <w:tab w:val="left" w:pos="312"/>
        </w:tabs>
      </w:pPr>
    </w:lvl>
  </w:abstractNum>
  <w:abstractNum w:abstractNumId="7">
    <w:nsid w:val="D59A1A97"/>
    <w:multiLevelType w:val="singleLevel"/>
    <w:tmpl w:val="D59A1A97"/>
    <w:lvl w:ilvl="0" w:tentative="0">
      <w:start w:val="1"/>
      <w:numFmt w:val="decimal"/>
      <w:lvlText w:val="%1."/>
      <w:lvlJc w:val="left"/>
      <w:pPr>
        <w:tabs>
          <w:tab w:val="left" w:pos="312"/>
        </w:tabs>
      </w:pPr>
    </w:lvl>
  </w:abstractNum>
  <w:abstractNum w:abstractNumId="8">
    <w:nsid w:val="DCE857B2"/>
    <w:multiLevelType w:val="singleLevel"/>
    <w:tmpl w:val="DCE857B2"/>
    <w:lvl w:ilvl="0" w:tentative="0">
      <w:start w:val="1"/>
      <w:numFmt w:val="decimal"/>
      <w:lvlText w:val="%1."/>
      <w:lvlJc w:val="left"/>
      <w:pPr>
        <w:tabs>
          <w:tab w:val="left" w:pos="312"/>
        </w:tabs>
      </w:pPr>
    </w:lvl>
  </w:abstractNum>
  <w:abstractNum w:abstractNumId="9">
    <w:nsid w:val="F567B6CF"/>
    <w:multiLevelType w:val="singleLevel"/>
    <w:tmpl w:val="F567B6CF"/>
    <w:lvl w:ilvl="0" w:tentative="0">
      <w:start w:val="1"/>
      <w:numFmt w:val="decimal"/>
      <w:lvlText w:val="%1."/>
      <w:lvlJc w:val="left"/>
      <w:pPr>
        <w:tabs>
          <w:tab w:val="left" w:pos="312"/>
        </w:tabs>
      </w:pPr>
    </w:lvl>
  </w:abstractNum>
  <w:abstractNum w:abstractNumId="10">
    <w:nsid w:val="FBA3B935"/>
    <w:multiLevelType w:val="singleLevel"/>
    <w:tmpl w:val="FBA3B935"/>
    <w:lvl w:ilvl="0" w:tentative="0">
      <w:start w:val="1"/>
      <w:numFmt w:val="decimal"/>
      <w:lvlText w:val="%1."/>
      <w:lvlJc w:val="left"/>
      <w:pPr>
        <w:tabs>
          <w:tab w:val="left" w:pos="312"/>
        </w:tabs>
      </w:pPr>
    </w:lvl>
  </w:abstractNum>
  <w:abstractNum w:abstractNumId="11">
    <w:nsid w:val="16D3A8AF"/>
    <w:multiLevelType w:val="singleLevel"/>
    <w:tmpl w:val="16D3A8AF"/>
    <w:lvl w:ilvl="0" w:tentative="0">
      <w:start w:val="1"/>
      <w:numFmt w:val="decimal"/>
      <w:lvlText w:val="%1."/>
      <w:lvlJc w:val="left"/>
      <w:pPr>
        <w:tabs>
          <w:tab w:val="left" w:pos="312"/>
        </w:tabs>
      </w:pPr>
    </w:lvl>
  </w:abstractNum>
  <w:abstractNum w:abstractNumId="12">
    <w:nsid w:val="1BD2B30A"/>
    <w:multiLevelType w:val="singleLevel"/>
    <w:tmpl w:val="1BD2B30A"/>
    <w:lvl w:ilvl="0" w:tentative="0">
      <w:start w:val="1"/>
      <w:numFmt w:val="decimal"/>
      <w:lvlText w:val="%1."/>
      <w:lvlJc w:val="left"/>
      <w:pPr>
        <w:tabs>
          <w:tab w:val="left" w:pos="312"/>
        </w:tabs>
      </w:pPr>
    </w:lvl>
  </w:abstractNum>
  <w:abstractNum w:abstractNumId="13">
    <w:nsid w:val="1EB0ECFD"/>
    <w:multiLevelType w:val="singleLevel"/>
    <w:tmpl w:val="1EB0ECFD"/>
    <w:lvl w:ilvl="0" w:tentative="0">
      <w:start w:val="1"/>
      <w:numFmt w:val="decimal"/>
      <w:lvlText w:val="%1."/>
      <w:lvlJc w:val="left"/>
      <w:pPr>
        <w:tabs>
          <w:tab w:val="left" w:pos="312"/>
        </w:tabs>
      </w:pPr>
    </w:lvl>
  </w:abstractNum>
  <w:abstractNum w:abstractNumId="14">
    <w:nsid w:val="2A23BC07"/>
    <w:multiLevelType w:val="singleLevel"/>
    <w:tmpl w:val="2A23BC07"/>
    <w:lvl w:ilvl="0" w:tentative="0">
      <w:start w:val="1"/>
      <w:numFmt w:val="chineseCounting"/>
      <w:suff w:val="nothing"/>
      <w:lvlText w:val="（%1）"/>
      <w:lvlJc w:val="left"/>
      <w:rPr>
        <w:rFonts w:hint="eastAsia"/>
      </w:rPr>
    </w:lvl>
  </w:abstractNum>
  <w:abstractNum w:abstractNumId="15">
    <w:nsid w:val="2FDDB90A"/>
    <w:multiLevelType w:val="singleLevel"/>
    <w:tmpl w:val="2FDDB90A"/>
    <w:lvl w:ilvl="0" w:tentative="0">
      <w:start w:val="1"/>
      <w:numFmt w:val="decimal"/>
      <w:lvlText w:val="%1."/>
      <w:lvlJc w:val="left"/>
      <w:pPr>
        <w:tabs>
          <w:tab w:val="left" w:pos="312"/>
        </w:tabs>
      </w:pPr>
    </w:lvl>
  </w:abstractNum>
  <w:abstractNum w:abstractNumId="16">
    <w:nsid w:val="3699820D"/>
    <w:multiLevelType w:val="singleLevel"/>
    <w:tmpl w:val="3699820D"/>
    <w:lvl w:ilvl="0" w:tentative="0">
      <w:start w:val="1"/>
      <w:numFmt w:val="decimal"/>
      <w:lvlText w:val="%1."/>
      <w:lvlJc w:val="left"/>
      <w:pPr>
        <w:tabs>
          <w:tab w:val="left" w:pos="312"/>
        </w:tabs>
      </w:pPr>
    </w:lvl>
  </w:abstractNum>
  <w:abstractNum w:abstractNumId="17">
    <w:nsid w:val="371F813C"/>
    <w:multiLevelType w:val="singleLevel"/>
    <w:tmpl w:val="371F813C"/>
    <w:lvl w:ilvl="0" w:tentative="0">
      <w:start w:val="1"/>
      <w:numFmt w:val="decimal"/>
      <w:lvlText w:val="%1."/>
      <w:lvlJc w:val="left"/>
      <w:pPr>
        <w:tabs>
          <w:tab w:val="left" w:pos="312"/>
        </w:tabs>
      </w:pPr>
    </w:lvl>
  </w:abstractNum>
  <w:abstractNum w:abstractNumId="18">
    <w:nsid w:val="3FD809C8"/>
    <w:multiLevelType w:val="singleLevel"/>
    <w:tmpl w:val="3FD809C8"/>
    <w:lvl w:ilvl="0" w:tentative="0">
      <w:start w:val="1"/>
      <w:numFmt w:val="decimal"/>
      <w:lvlText w:val="%1."/>
      <w:lvlJc w:val="left"/>
      <w:pPr>
        <w:tabs>
          <w:tab w:val="left" w:pos="312"/>
        </w:tabs>
      </w:pPr>
    </w:lvl>
  </w:abstractNum>
  <w:abstractNum w:abstractNumId="19">
    <w:nsid w:val="42B14660"/>
    <w:multiLevelType w:val="singleLevel"/>
    <w:tmpl w:val="42B14660"/>
    <w:lvl w:ilvl="0" w:tentative="0">
      <w:start w:val="1"/>
      <w:numFmt w:val="decimal"/>
      <w:lvlText w:val="%1."/>
      <w:lvlJc w:val="left"/>
      <w:pPr>
        <w:tabs>
          <w:tab w:val="left" w:pos="312"/>
        </w:tabs>
      </w:pPr>
    </w:lvl>
  </w:abstractNum>
  <w:abstractNum w:abstractNumId="20">
    <w:nsid w:val="490B5BE4"/>
    <w:multiLevelType w:val="singleLevel"/>
    <w:tmpl w:val="490B5BE4"/>
    <w:lvl w:ilvl="0" w:tentative="0">
      <w:start w:val="2"/>
      <w:numFmt w:val="chineseCounting"/>
      <w:suff w:val="nothing"/>
      <w:lvlText w:val="（%1）"/>
      <w:lvlJc w:val="left"/>
      <w:rPr>
        <w:rFonts w:hint="eastAsia"/>
      </w:rPr>
    </w:lvl>
  </w:abstractNum>
  <w:abstractNum w:abstractNumId="21">
    <w:nsid w:val="6822F4A2"/>
    <w:multiLevelType w:val="singleLevel"/>
    <w:tmpl w:val="6822F4A2"/>
    <w:lvl w:ilvl="0" w:tentative="0">
      <w:start w:val="1"/>
      <w:numFmt w:val="decimal"/>
      <w:lvlText w:val="%1."/>
      <w:lvlJc w:val="left"/>
      <w:pPr>
        <w:tabs>
          <w:tab w:val="left" w:pos="312"/>
        </w:tabs>
      </w:pPr>
    </w:lvl>
  </w:abstractNum>
  <w:abstractNum w:abstractNumId="22">
    <w:nsid w:val="69BD00DB"/>
    <w:multiLevelType w:val="singleLevel"/>
    <w:tmpl w:val="69BD00DB"/>
    <w:lvl w:ilvl="0" w:tentative="0">
      <w:start w:val="1"/>
      <w:numFmt w:val="decimal"/>
      <w:lvlText w:val="%1."/>
      <w:lvlJc w:val="left"/>
      <w:pPr>
        <w:tabs>
          <w:tab w:val="left" w:pos="312"/>
        </w:tabs>
      </w:pPr>
    </w:lvl>
  </w:abstractNum>
  <w:abstractNum w:abstractNumId="23">
    <w:nsid w:val="7899BADB"/>
    <w:multiLevelType w:val="singleLevel"/>
    <w:tmpl w:val="7899BADB"/>
    <w:lvl w:ilvl="0" w:tentative="0">
      <w:start w:val="1"/>
      <w:numFmt w:val="decimal"/>
      <w:lvlText w:val="%1."/>
      <w:lvlJc w:val="left"/>
      <w:pPr>
        <w:tabs>
          <w:tab w:val="left" w:pos="312"/>
        </w:tabs>
      </w:pPr>
    </w:lvl>
  </w:abstractNum>
  <w:abstractNum w:abstractNumId="24">
    <w:nsid w:val="7B87DFCE"/>
    <w:multiLevelType w:val="singleLevel"/>
    <w:tmpl w:val="7B87DFCE"/>
    <w:lvl w:ilvl="0" w:tentative="0">
      <w:start w:val="1"/>
      <w:numFmt w:val="decimal"/>
      <w:lvlText w:val="%1."/>
      <w:lvlJc w:val="left"/>
      <w:pPr>
        <w:tabs>
          <w:tab w:val="left" w:pos="312"/>
        </w:tabs>
      </w:pPr>
    </w:lvl>
  </w:abstractNum>
  <w:num w:numId="1">
    <w:abstractNumId w:val="3"/>
  </w:num>
  <w:num w:numId="2">
    <w:abstractNumId w:val="14"/>
  </w:num>
  <w:num w:numId="3">
    <w:abstractNumId w:val="2"/>
  </w:num>
  <w:num w:numId="4">
    <w:abstractNumId w:val="11"/>
  </w:num>
  <w:num w:numId="5">
    <w:abstractNumId w:val="5"/>
  </w:num>
  <w:num w:numId="6">
    <w:abstractNumId w:val="0"/>
  </w:num>
  <w:num w:numId="7">
    <w:abstractNumId w:val="23"/>
  </w:num>
  <w:num w:numId="8">
    <w:abstractNumId w:val="12"/>
  </w:num>
  <w:num w:numId="9">
    <w:abstractNumId w:val="21"/>
  </w:num>
  <w:num w:numId="10">
    <w:abstractNumId w:val="16"/>
  </w:num>
  <w:num w:numId="11">
    <w:abstractNumId w:val="22"/>
  </w:num>
  <w:num w:numId="12">
    <w:abstractNumId w:val="17"/>
  </w:num>
  <w:num w:numId="13">
    <w:abstractNumId w:val="7"/>
  </w:num>
  <w:num w:numId="14">
    <w:abstractNumId w:val="19"/>
  </w:num>
  <w:num w:numId="15">
    <w:abstractNumId w:val="13"/>
  </w:num>
  <w:num w:numId="16">
    <w:abstractNumId w:val="24"/>
  </w:num>
  <w:num w:numId="17">
    <w:abstractNumId w:val="9"/>
  </w:num>
  <w:num w:numId="18">
    <w:abstractNumId w:val="18"/>
  </w:num>
  <w:num w:numId="19">
    <w:abstractNumId w:val="10"/>
  </w:num>
  <w:num w:numId="20">
    <w:abstractNumId w:val="6"/>
  </w:num>
  <w:num w:numId="21">
    <w:abstractNumId w:val="4"/>
  </w:num>
  <w:num w:numId="22">
    <w:abstractNumId w:val="8"/>
  </w:num>
  <w:num w:numId="23">
    <w:abstractNumId w:val="15"/>
  </w:num>
  <w:num w:numId="24">
    <w:abstractNumId w:val="20"/>
  </w:num>
  <w:num w:numId="2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E2YjAxODk4MGJjZjkwNjRkMmMwZjc5Mzg2ZjY4NmUifQ=="/>
    <w:docVar w:name="KSO_WPS_MARK_KEY" w:val="6c7795b2-3a61-4814-8f26-e07daa6c5dd5"/>
  </w:docVars>
  <w:rsids>
    <w:rsidRoot w:val="2D276405"/>
    <w:rsid w:val="00010287"/>
    <w:rsid w:val="000158C8"/>
    <w:rsid w:val="00037198"/>
    <w:rsid w:val="000375A8"/>
    <w:rsid w:val="0007188A"/>
    <w:rsid w:val="00074CE6"/>
    <w:rsid w:val="0008653B"/>
    <w:rsid w:val="00090EF3"/>
    <w:rsid w:val="00094F85"/>
    <w:rsid w:val="000A1C1B"/>
    <w:rsid w:val="000B0F18"/>
    <w:rsid w:val="000B35BF"/>
    <w:rsid w:val="000C04B5"/>
    <w:rsid w:val="000C2990"/>
    <w:rsid w:val="000D20C4"/>
    <w:rsid w:val="000D6D09"/>
    <w:rsid w:val="000F38AE"/>
    <w:rsid w:val="000F46CF"/>
    <w:rsid w:val="000F550A"/>
    <w:rsid w:val="00100708"/>
    <w:rsid w:val="00105E63"/>
    <w:rsid w:val="00146A3A"/>
    <w:rsid w:val="00175FB5"/>
    <w:rsid w:val="00180B79"/>
    <w:rsid w:val="001B6CE5"/>
    <w:rsid w:val="001B77EB"/>
    <w:rsid w:val="001C2D0D"/>
    <w:rsid w:val="001C7F18"/>
    <w:rsid w:val="001E24DF"/>
    <w:rsid w:val="00236E56"/>
    <w:rsid w:val="0024285D"/>
    <w:rsid w:val="0024605A"/>
    <w:rsid w:val="00254379"/>
    <w:rsid w:val="0025646E"/>
    <w:rsid w:val="00256E2B"/>
    <w:rsid w:val="00257929"/>
    <w:rsid w:val="00283618"/>
    <w:rsid w:val="002866D3"/>
    <w:rsid w:val="00291611"/>
    <w:rsid w:val="00293859"/>
    <w:rsid w:val="002B729E"/>
    <w:rsid w:val="002C3F12"/>
    <w:rsid w:val="002C5955"/>
    <w:rsid w:val="002D2D69"/>
    <w:rsid w:val="002D35C9"/>
    <w:rsid w:val="002E5D4E"/>
    <w:rsid w:val="002E75E6"/>
    <w:rsid w:val="002F4B15"/>
    <w:rsid w:val="00315D23"/>
    <w:rsid w:val="00343746"/>
    <w:rsid w:val="0034627C"/>
    <w:rsid w:val="003527C8"/>
    <w:rsid w:val="00393025"/>
    <w:rsid w:val="003943F1"/>
    <w:rsid w:val="0039488F"/>
    <w:rsid w:val="003A0055"/>
    <w:rsid w:val="003A276A"/>
    <w:rsid w:val="003C296D"/>
    <w:rsid w:val="003C4887"/>
    <w:rsid w:val="00420E90"/>
    <w:rsid w:val="00421B4A"/>
    <w:rsid w:val="004223F9"/>
    <w:rsid w:val="00436BFD"/>
    <w:rsid w:val="00444450"/>
    <w:rsid w:val="00450237"/>
    <w:rsid w:val="00451470"/>
    <w:rsid w:val="00474CAE"/>
    <w:rsid w:val="004A01B3"/>
    <w:rsid w:val="004C2D0B"/>
    <w:rsid w:val="004E3CB8"/>
    <w:rsid w:val="00525082"/>
    <w:rsid w:val="0053300E"/>
    <w:rsid w:val="00541337"/>
    <w:rsid w:val="00550B06"/>
    <w:rsid w:val="00563F44"/>
    <w:rsid w:val="00563FA7"/>
    <w:rsid w:val="00564686"/>
    <w:rsid w:val="005735A7"/>
    <w:rsid w:val="0057602E"/>
    <w:rsid w:val="00577132"/>
    <w:rsid w:val="00582729"/>
    <w:rsid w:val="005A700E"/>
    <w:rsid w:val="005B708F"/>
    <w:rsid w:val="005D7110"/>
    <w:rsid w:val="005F05C9"/>
    <w:rsid w:val="00603C22"/>
    <w:rsid w:val="0065768E"/>
    <w:rsid w:val="00665764"/>
    <w:rsid w:val="006724D7"/>
    <w:rsid w:val="006925D3"/>
    <w:rsid w:val="006A6985"/>
    <w:rsid w:val="006D4EB4"/>
    <w:rsid w:val="006F25D1"/>
    <w:rsid w:val="006F400D"/>
    <w:rsid w:val="00703E4B"/>
    <w:rsid w:val="0073131C"/>
    <w:rsid w:val="00754B54"/>
    <w:rsid w:val="0075702C"/>
    <w:rsid w:val="00762712"/>
    <w:rsid w:val="00763524"/>
    <w:rsid w:val="00772CB3"/>
    <w:rsid w:val="00782257"/>
    <w:rsid w:val="00784E49"/>
    <w:rsid w:val="007A1ECB"/>
    <w:rsid w:val="007A2F9C"/>
    <w:rsid w:val="007D290A"/>
    <w:rsid w:val="007D77EA"/>
    <w:rsid w:val="007E72B7"/>
    <w:rsid w:val="007F4531"/>
    <w:rsid w:val="00842DBC"/>
    <w:rsid w:val="008446F5"/>
    <w:rsid w:val="00850B99"/>
    <w:rsid w:val="00872314"/>
    <w:rsid w:val="00875636"/>
    <w:rsid w:val="00885D26"/>
    <w:rsid w:val="00885F99"/>
    <w:rsid w:val="008B7E2C"/>
    <w:rsid w:val="008C0E17"/>
    <w:rsid w:val="008C559B"/>
    <w:rsid w:val="008E5607"/>
    <w:rsid w:val="008E785F"/>
    <w:rsid w:val="008F2620"/>
    <w:rsid w:val="00913C39"/>
    <w:rsid w:val="00922E25"/>
    <w:rsid w:val="00924CCF"/>
    <w:rsid w:val="00962643"/>
    <w:rsid w:val="00980CCE"/>
    <w:rsid w:val="00992186"/>
    <w:rsid w:val="00992A56"/>
    <w:rsid w:val="009973B3"/>
    <w:rsid w:val="009A6E9D"/>
    <w:rsid w:val="009B50F0"/>
    <w:rsid w:val="009C1E3A"/>
    <w:rsid w:val="009C4B9D"/>
    <w:rsid w:val="009D3A60"/>
    <w:rsid w:val="009D5976"/>
    <w:rsid w:val="009E677F"/>
    <w:rsid w:val="009F1CF0"/>
    <w:rsid w:val="009F4FDD"/>
    <w:rsid w:val="009F7201"/>
    <w:rsid w:val="00A05002"/>
    <w:rsid w:val="00A132BF"/>
    <w:rsid w:val="00A320A4"/>
    <w:rsid w:val="00A50419"/>
    <w:rsid w:val="00A55D5B"/>
    <w:rsid w:val="00A639E4"/>
    <w:rsid w:val="00A673D7"/>
    <w:rsid w:val="00A92FC2"/>
    <w:rsid w:val="00A9664F"/>
    <w:rsid w:val="00A96E49"/>
    <w:rsid w:val="00AB52B8"/>
    <w:rsid w:val="00AB5304"/>
    <w:rsid w:val="00AD14B2"/>
    <w:rsid w:val="00B16084"/>
    <w:rsid w:val="00B3044C"/>
    <w:rsid w:val="00B42037"/>
    <w:rsid w:val="00B5546F"/>
    <w:rsid w:val="00B702D3"/>
    <w:rsid w:val="00B774B1"/>
    <w:rsid w:val="00BC6E20"/>
    <w:rsid w:val="00BF15E8"/>
    <w:rsid w:val="00BF3086"/>
    <w:rsid w:val="00C0769A"/>
    <w:rsid w:val="00C12F4A"/>
    <w:rsid w:val="00C26F59"/>
    <w:rsid w:val="00C2787E"/>
    <w:rsid w:val="00C40A99"/>
    <w:rsid w:val="00C436AA"/>
    <w:rsid w:val="00C4409F"/>
    <w:rsid w:val="00C53479"/>
    <w:rsid w:val="00C62D53"/>
    <w:rsid w:val="00C64E28"/>
    <w:rsid w:val="00C84D06"/>
    <w:rsid w:val="00C97FA1"/>
    <w:rsid w:val="00CA5FCE"/>
    <w:rsid w:val="00CB0CE3"/>
    <w:rsid w:val="00CB7501"/>
    <w:rsid w:val="00CD2011"/>
    <w:rsid w:val="00CD4EEC"/>
    <w:rsid w:val="00CE4677"/>
    <w:rsid w:val="00CE5C7F"/>
    <w:rsid w:val="00CF770E"/>
    <w:rsid w:val="00D002CF"/>
    <w:rsid w:val="00D44DAA"/>
    <w:rsid w:val="00D519E3"/>
    <w:rsid w:val="00D5645B"/>
    <w:rsid w:val="00D601BB"/>
    <w:rsid w:val="00D7011C"/>
    <w:rsid w:val="00D74B40"/>
    <w:rsid w:val="00D8629B"/>
    <w:rsid w:val="00D91BBB"/>
    <w:rsid w:val="00DA5244"/>
    <w:rsid w:val="00DA6138"/>
    <w:rsid w:val="00DD4C42"/>
    <w:rsid w:val="00DD58DB"/>
    <w:rsid w:val="00DE0387"/>
    <w:rsid w:val="00DE4D08"/>
    <w:rsid w:val="00DF1AA5"/>
    <w:rsid w:val="00DF6647"/>
    <w:rsid w:val="00E03334"/>
    <w:rsid w:val="00E24646"/>
    <w:rsid w:val="00E6536B"/>
    <w:rsid w:val="00E716AF"/>
    <w:rsid w:val="00E96458"/>
    <w:rsid w:val="00EA7732"/>
    <w:rsid w:val="00EB7705"/>
    <w:rsid w:val="00EC4BE6"/>
    <w:rsid w:val="00EF0B59"/>
    <w:rsid w:val="00EF1B5F"/>
    <w:rsid w:val="00F00AA7"/>
    <w:rsid w:val="00F01C90"/>
    <w:rsid w:val="00F03D56"/>
    <w:rsid w:val="00F13AE7"/>
    <w:rsid w:val="00F13E29"/>
    <w:rsid w:val="00F170B8"/>
    <w:rsid w:val="00F2030D"/>
    <w:rsid w:val="00F350EF"/>
    <w:rsid w:val="00F6105C"/>
    <w:rsid w:val="00F70C6F"/>
    <w:rsid w:val="00F733B8"/>
    <w:rsid w:val="00F97C40"/>
    <w:rsid w:val="00FA7642"/>
    <w:rsid w:val="00FC2753"/>
    <w:rsid w:val="00FC6B31"/>
    <w:rsid w:val="00FD0E2D"/>
    <w:rsid w:val="00FD7241"/>
    <w:rsid w:val="00FE1860"/>
    <w:rsid w:val="00FE6999"/>
    <w:rsid w:val="011D4067"/>
    <w:rsid w:val="04F36FCB"/>
    <w:rsid w:val="05104473"/>
    <w:rsid w:val="05B84813"/>
    <w:rsid w:val="06264DD4"/>
    <w:rsid w:val="071F59E5"/>
    <w:rsid w:val="08552ABB"/>
    <w:rsid w:val="087E48C6"/>
    <w:rsid w:val="09E7221E"/>
    <w:rsid w:val="0A0E2D67"/>
    <w:rsid w:val="0B185268"/>
    <w:rsid w:val="0B4B3EED"/>
    <w:rsid w:val="13C6123F"/>
    <w:rsid w:val="14C91035"/>
    <w:rsid w:val="152B70E8"/>
    <w:rsid w:val="15D56A42"/>
    <w:rsid w:val="165416AB"/>
    <w:rsid w:val="169325B8"/>
    <w:rsid w:val="16C17241"/>
    <w:rsid w:val="17182F52"/>
    <w:rsid w:val="172F601F"/>
    <w:rsid w:val="1761002E"/>
    <w:rsid w:val="17735D8C"/>
    <w:rsid w:val="18493218"/>
    <w:rsid w:val="18BA29FE"/>
    <w:rsid w:val="1D90796E"/>
    <w:rsid w:val="1E0C36DB"/>
    <w:rsid w:val="1F1F369F"/>
    <w:rsid w:val="1F4F3FD8"/>
    <w:rsid w:val="2392755E"/>
    <w:rsid w:val="2430728B"/>
    <w:rsid w:val="24381782"/>
    <w:rsid w:val="273677B9"/>
    <w:rsid w:val="29790743"/>
    <w:rsid w:val="2A481767"/>
    <w:rsid w:val="2D276405"/>
    <w:rsid w:val="2E7B7787"/>
    <w:rsid w:val="2E861EC0"/>
    <w:rsid w:val="2F6A77B8"/>
    <w:rsid w:val="30611F0A"/>
    <w:rsid w:val="30D427EB"/>
    <w:rsid w:val="30F04D25"/>
    <w:rsid w:val="317D4E81"/>
    <w:rsid w:val="33025ACC"/>
    <w:rsid w:val="33670DA7"/>
    <w:rsid w:val="33BD324E"/>
    <w:rsid w:val="34710AAF"/>
    <w:rsid w:val="37D1090F"/>
    <w:rsid w:val="3A825A8A"/>
    <w:rsid w:val="3A9340B4"/>
    <w:rsid w:val="3C634773"/>
    <w:rsid w:val="3CFF0A44"/>
    <w:rsid w:val="3DD96F86"/>
    <w:rsid w:val="3E906954"/>
    <w:rsid w:val="3E9E5122"/>
    <w:rsid w:val="3EBC5DDD"/>
    <w:rsid w:val="3FF42CA8"/>
    <w:rsid w:val="408E7083"/>
    <w:rsid w:val="43350240"/>
    <w:rsid w:val="44883AC1"/>
    <w:rsid w:val="44890655"/>
    <w:rsid w:val="45EA28B2"/>
    <w:rsid w:val="45FB2412"/>
    <w:rsid w:val="469A717E"/>
    <w:rsid w:val="47A6475A"/>
    <w:rsid w:val="47DB4379"/>
    <w:rsid w:val="489268FC"/>
    <w:rsid w:val="49564CEF"/>
    <w:rsid w:val="4CCD5FB7"/>
    <w:rsid w:val="4E053309"/>
    <w:rsid w:val="53596C0B"/>
    <w:rsid w:val="54A518C5"/>
    <w:rsid w:val="562A3B61"/>
    <w:rsid w:val="56707D61"/>
    <w:rsid w:val="575F1A59"/>
    <w:rsid w:val="59B04FCC"/>
    <w:rsid w:val="5A502305"/>
    <w:rsid w:val="5A63129F"/>
    <w:rsid w:val="5ADE57B1"/>
    <w:rsid w:val="5BCF6EC1"/>
    <w:rsid w:val="5CE609DA"/>
    <w:rsid w:val="5E8A4E8C"/>
    <w:rsid w:val="5EA42C9D"/>
    <w:rsid w:val="5EB44B9A"/>
    <w:rsid w:val="5EE41A4A"/>
    <w:rsid w:val="5F082D28"/>
    <w:rsid w:val="5F786EA6"/>
    <w:rsid w:val="5FAF0A1C"/>
    <w:rsid w:val="5FDC79DB"/>
    <w:rsid w:val="604B319D"/>
    <w:rsid w:val="61C23D85"/>
    <w:rsid w:val="62A00C31"/>
    <w:rsid w:val="65EF7F1E"/>
    <w:rsid w:val="685B2491"/>
    <w:rsid w:val="694C5B6A"/>
    <w:rsid w:val="6A8D4929"/>
    <w:rsid w:val="6ABA5172"/>
    <w:rsid w:val="6B723B7B"/>
    <w:rsid w:val="6C932E12"/>
    <w:rsid w:val="6CFE7A1D"/>
    <w:rsid w:val="6D695A44"/>
    <w:rsid w:val="6E2C5144"/>
    <w:rsid w:val="6E8A7606"/>
    <w:rsid w:val="6F1577BD"/>
    <w:rsid w:val="70D22201"/>
    <w:rsid w:val="76AA6A38"/>
    <w:rsid w:val="79363CA6"/>
    <w:rsid w:val="7A462A03"/>
    <w:rsid w:val="7AA3575A"/>
    <w:rsid w:val="7BB35BD5"/>
    <w:rsid w:val="7C482314"/>
    <w:rsid w:val="7D7E6007"/>
    <w:rsid w:val="7DF95DE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nhideWhenUsed="0" w:uiPriority="9" w:semiHidden="0" w:name="heading 3"/>
    <w:lsdException w:qFormat="1" w:unhideWhenUsed="0" w:uiPriority="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iPriority="39" w:semiHidden="0" w:name="toc 2"/>
    <w:lsdException w:qFormat="1" w:unhideWhenUsed="0" w:uiPriority="39"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qFormat="1"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560" w:lineRule="exact"/>
      <w:ind w:firstLine="1160" w:firstLineChars="200"/>
      <w:jc w:val="both"/>
    </w:pPr>
    <w:rPr>
      <w:rFonts w:ascii="Times New Roman" w:hAnsi="Times New Roman" w:eastAsia="仿宋_GB2312" w:cs="Times New Roman"/>
      <w:kern w:val="2"/>
      <w:sz w:val="28"/>
      <w:szCs w:val="22"/>
      <w:lang w:val="en-US" w:eastAsia="zh-CN" w:bidi="ar-SA"/>
    </w:rPr>
  </w:style>
  <w:style w:type="paragraph" w:styleId="2">
    <w:name w:val="heading 1"/>
    <w:basedOn w:val="1"/>
    <w:next w:val="1"/>
    <w:link w:val="19"/>
    <w:qFormat/>
    <w:uiPriority w:val="0"/>
    <w:pPr>
      <w:keepNext w:val="0"/>
      <w:keepLines w:val="0"/>
      <w:spacing w:before="340" w:after="330" w:line="579" w:lineRule="auto"/>
      <w:outlineLvl w:val="0"/>
    </w:pPr>
    <w:rPr>
      <w:rFonts w:eastAsia="黑体"/>
      <w:b/>
      <w:bCs/>
      <w:kern w:val="44"/>
      <w:sz w:val="32"/>
      <w:szCs w:val="44"/>
    </w:rPr>
  </w:style>
  <w:style w:type="paragraph" w:styleId="3">
    <w:name w:val="heading 2"/>
    <w:basedOn w:val="1"/>
    <w:next w:val="1"/>
    <w:link w:val="20"/>
    <w:qFormat/>
    <w:uiPriority w:val="9"/>
    <w:pPr>
      <w:keepNext/>
      <w:keepLines/>
      <w:spacing w:before="260" w:after="260" w:line="440" w:lineRule="exact"/>
      <w:outlineLvl w:val="1"/>
    </w:pPr>
    <w:rPr>
      <w:b/>
      <w:bCs/>
      <w:szCs w:val="32"/>
    </w:rPr>
  </w:style>
  <w:style w:type="paragraph" w:styleId="4">
    <w:name w:val="heading 3"/>
    <w:basedOn w:val="1"/>
    <w:next w:val="1"/>
    <w:link w:val="21"/>
    <w:qFormat/>
    <w:uiPriority w:val="9"/>
    <w:pPr>
      <w:keepNext/>
      <w:keepLines/>
      <w:spacing w:before="260" w:after="260" w:line="360" w:lineRule="exact"/>
      <w:outlineLvl w:val="2"/>
    </w:pPr>
    <w:rPr>
      <w:bCs/>
      <w:szCs w:val="32"/>
    </w:rPr>
  </w:style>
  <w:style w:type="paragraph" w:styleId="5">
    <w:name w:val="heading 4"/>
    <w:basedOn w:val="1"/>
    <w:next w:val="1"/>
    <w:link w:val="22"/>
    <w:qFormat/>
    <w:uiPriority w:val="9"/>
    <w:pPr>
      <w:keepNext/>
      <w:keepLines/>
      <w:spacing w:before="280" w:after="290" w:line="376" w:lineRule="auto"/>
      <w:outlineLvl w:val="3"/>
    </w:pPr>
    <w:rPr>
      <w:rFonts w:ascii="Cambria" w:hAnsi="Cambria"/>
      <w:b/>
      <w:bCs/>
      <w:szCs w:val="28"/>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6">
    <w:name w:val="toc 3"/>
    <w:basedOn w:val="1"/>
    <w:next w:val="1"/>
    <w:qFormat/>
    <w:uiPriority w:val="39"/>
    <w:pPr>
      <w:ind w:left="840" w:leftChars="400"/>
    </w:pPr>
  </w:style>
  <w:style w:type="paragraph" w:styleId="7">
    <w:name w:val="Balloon Text"/>
    <w:basedOn w:val="1"/>
    <w:link w:val="18"/>
    <w:qFormat/>
    <w:uiPriority w:val="0"/>
    <w:rPr>
      <w:sz w:val="18"/>
      <w:szCs w:val="18"/>
    </w:rPr>
  </w:style>
  <w:style w:type="paragraph" w:styleId="8">
    <w:name w:val="footer"/>
    <w:basedOn w:val="1"/>
    <w:link w:val="29"/>
    <w:unhideWhenUsed/>
    <w:qFormat/>
    <w:uiPriority w:val="99"/>
    <w:pPr>
      <w:tabs>
        <w:tab w:val="center" w:pos="4153"/>
        <w:tab w:val="right" w:pos="8306"/>
      </w:tabs>
      <w:snapToGrid w:val="0"/>
      <w:jc w:val="left"/>
    </w:pPr>
    <w:rPr>
      <w:sz w:val="18"/>
      <w:szCs w:val="18"/>
    </w:rPr>
  </w:style>
  <w:style w:type="paragraph" w:styleId="9">
    <w:name w:val="header"/>
    <w:basedOn w:val="1"/>
    <w:link w:val="30"/>
    <w:unhideWhenUsed/>
    <w:qFormat/>
    <w:uiPriority w:val="99"/>
    <w:pPr>
      <w:pBdr>
        <w:bottom w:val="single" w:color="auto" w:sz="6" w:space="1"/>
      </w:pBdr>
      <w:tabs>
        <w:tab w:val="center" w:pos="4153"/>
        <w:tab w:val="right" w:pos="8306"/>
      </w:tabs>
      <w:snapToGrid w:val="0"/>
      <w:jc w:val="center"/>
    </w:pPr>
    <w:rPr>
      <w:sz w:val="18"/>
      <w:szCs w:val="18"/>
    </w:rPr>
  </w:style>
  <w:style w:type="paragraph" w:styleId="10">
    <w:name w:val="toc 1"/>
    <w:basedOn w:val="1"/>
    <w:next w:val="1"/>
    <w:unhideWhenUsed/>
    <w:qFormat/>
    <w:uiPriority w:val="39"/>
    <w:pPr>
      <w:spacing w:before="120" w:after="120"/>
      <w:jc w:val="left"/>
    </w:pPr>
    <w:rPr>
      <w:b/>
      <w:bCs/>
      <w:caps/>
      <w:szCs w:val="20"/>
    </w:rPr>
  </w:style>
  <w:style w:type="paragraph" w:styleId="11">
    <w:name w:val="table of figures"/>
    <w:basedOn w:val="1"/>
    <w:next w:val="1"/>
    <w:qFormat/>
    <w:uiPriority w:val="0"/>
    <w:pPr>
      <w:ind w:left="200" w:leftChars="200" w:hanging="200" w:hangingChars="200"/>
    </w:pPr>
  </w:style>
  <w:style w:type="paragraph" w:styleId="12">
    <w:name w:val="toc 2"/>
    <w:basedOn w:val="1"/>
    <w:next w:val="1"/>
    <w:unhideWhenUsed/>
    <w:qFormat/>
    <w:uiPriority w:val="39"/>
    <w:pPr>
      <w:ind w:left="210"/>
      <w:jc w:val="left"/>
    </w:pPr>
    <w:rPr>
      <w:smallCaps/>
      <w:sz w:val="24"/>
      <w:szCs w:val="20"/>
    </w:rPr>
  </w:style>
  <w:style w:type="table" w:styleId="14">
    <w:name w:val="Table Grid"/>
    <w:basedOn w:val="1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6">
    <w:name w:val="Strong"/>
    <w:basedOn w:val="15"/>
    <w:qFormat/>
    <w:uiPriority w:val="0"/>
    <w:rPr>
      <w:b/>
    </w:rPr>
  </w:style>
  <w:style w:type="character" w:styleId="17">
    <w:name w:val="Hyperlink"/>
    <w:unhideWhenUsed/>
    <w:qFormat/>
    <w:uiPriority w:val="99"/>
    <w:rPr>
      <w:color w:val="0000FF"/>
      <w:u w:val="single"/>
    </w:rPr>
  </w:style>
  <w:style w:type="character" w:customStyle="1" w:styleId="18">
    <w:name w:val="批注框文本 字符"/>
    <w:basedOn w:val="15"/>
    <w:link w:val="7"/>
    <w:qFormat/>
    <w:uiPriority w:val="0"/>
    <w:rPr>
      <w:rFonts w:ascii="Calibri" w:hAnsi="Calibri"/>
      <w:kern w:val="2"/>
      <w:sz w:val="18"/>
      <w:szCs w:val="18"/>
    </w:rPr>
  </w:style>
  <w:style w:type="character" w:customStyle="1" w:styleId="19">
    <w:name w:val="标题 1 字符"/>
    <w:basedOn w:val="15"/>
    <w:link w:val="2"/>
    <w:qFormat/>
    <w:uiPriority w:val="0"/>
    <w:rPr>
      <w:rFonts w:ascii="Calibri" w:hAnsi="Calibri" w:eastAsia="黑体"/>
      <w:b/>
      <w:bCs/>
      <w:kern w:val="44"/>
      <w:sz w:val="32"/>
      <w:szCs w:val="44"/>
    </w:rPr>
  </w:style>
  <w:style w:type="character" w:customStyle="1" w:styleId="20">
    <w:name w:val="标题 2 字符"/>
    <w:basedOn w:val="15"/>
    <w:link w:val="3"/>
    <w:qFormat/>
    <w:uiPriority w:val="9"/>
    <w:rPr>
      <w:rFonts w:ascii="Times New Roman" w:hAnsi="Times New Roman" w:eastAsia="仿宋_GB2312"/>
      <w:b/>
      <w:bCs/>
      <w:kern w:val="2"/>
      <w:sz w:val="28"/>
      <w:szCs w:val="32"/>
    </w:rPr>
  </w:style>
  <w:style w:type="character" w:customStyle="1" w:styleId="21">
    <w:name w:val="标题 3 字符"/>
    <w:basedOn w:val="15"/>
    <w:link w:val="4"/>
    <w:qFormat/>
    <w:uiPriority w:val="9"/>
    <w:rPr>
      <w:rFonts w:ascii="Calibri" w:hAnsi="Calibri" w:eastAsia="仿宋_GB2312"/>
      <w:bCs/>
      <w:kern w:val="2"/>
      <w:sz w:val="28"/>
      <w:szCs w:val="32"/>
    </w:rPr>
  </w:style>
  <w:style w:type="character" w:customStyle="1" w:styleId="22">
    <w:name w:val="标题 4 字符"/>
    <w:basedOn w:val="15"/>
    <w:link w:val="5"/>
    <w:qFormat/>
    <w:uiPriority w:val="9"/>
    <w:rPr>
      <w:rFonts w:ascii="Cambria" w:hAnsi="Cambria"/>
      <w:b/>
      <w:bCs/>
      <w:kern w:val="2"/>
      <w:sz w:val="28"/>
      <w:szCs w:val="28"/>
    </w:rPr>
  </w:style>
  <w:style w:type="paragraph" w:customStyle="1" w:styleId="23">
    <w:name w:val="TOC 标题1"/>
    <w:basedOn w:val="2"/>
    <w:next w:val="1"/>
    <w:semiHidden/>
    <w:unhideWhenUsed/>
    <w:qFormat/>
    <w:uiPriority w:val="39"/>
    <w:pPr>
      <w:widowControl/>
      <w:spacing w:before="480" w:after="0" w:line="276" w:lineRule="auto"/>
      <w:jc w:val="left"/>
      <w:outlineLvl w:val="9"/>
    </w:pPr>
    <w:rPr>
      <w:rFonts w:asciiTheme="majorHAnsi" w:hAnsiTheme="majorHAnsi" w:eastAsiaTheme="majorEastAsia" w:cstheme="majorBidi"/>
      <w:color w:val="2E75B6" w:themeColor="accent1" w:themeShade="BF"/>
      <w:kern w:val="0"/>
      <w:sz w:val="28"/>
      <w:szCs w:val="28"/>
    </w:rPr>
  </w:style>
  <w:style w:type="paragraph" w:customStyle="1" w:styleId="24">
    <w:name w:val="WPSOffice手动目录 1"/>
    <w:qFormat/>
    <w:uiPriority w:val="0"/>
    <w:rPr>
      <w:rFonts w:ascii="Times New Roman" w:hAnsi="Times New Roman" w:eastAsia="宋体" w:cs="Times New Roman"/>
      <w:lang w:val="en-US" w:eastAsia="zh-CN" w:bidi="ar-SA"/>
    </w:rPr>
  </w:style>
  <w:style w:type="paragraph" w:customStyle="1" w:styleId="25">
    <w:name w:val="WPSOffice手动目录 2"/>
    <w:qFormat/>
    <w:uiPriority w:val="0"/>
    <w:pPr>
      <w:ind w:left="200" w:leftChars="200"/>
    </w:pPr>
    <w:rPr>
      <w:rFonts w:ascii="Times New Roman" w:hAnsi="Times New Roman" w:eastAsia="宋体" w:cs="Times New Roman"/>
      <w:lang w:val="en-US" w:eastAsia="zh-CN" w:bidi="ar-SA"/>
    </w:rPr>
  </w:style>
  <w:style w:type="character" w:customStyle="1" w:styleId="26">
    <w:name w:val="style41"/>
    <w:basedOn w:val="15"/>
    <w:qFormat/>
    <w:uiPriority w:val="0"/>
    <w:rPr>
      <w:sz w:val="18"/>
    </w:rPr>
  </w:style>
  <w:style w:type="paragraph" w:customStyle="1" w:styleId="27">
    <w:name w:val="msolistparagraph"/>
    <w:basedOn w:val="1"/>
    <w:qFormat/>
    <w:uiPriority w:val="0"/>
    <w:pPr>
      <w:ind w:firstLine="420"/>
    </w:pPr>
    <w:rPr>
      <w:rFonts w:ascii="Calibri" w:hAnsi="Calibri" w:eastAsia="宋体"/>
      <w:sz w:val="21"/>
    </w:rPr>
  </w:style>
  <w:style w:type="paragraph" w:customStyle="1" w:styleId="28">
    <w:name w:val="Table Paragraph"/>
    <w:basedOn w:val="1"/>
    <w:qFormat/>
    <w:uiPriority w:val="1"/>
    <w:pPr>
      <w:autoSpaceDE w:val="0"/>
      <w:autoSpaceDN w:val="0"/>
      <w:spacing w:line="240" w:lineRule="auto"/>
      <w:ind w:firstLine="0" w:firstLineChars="0"/>
      <w:jc w:val="left"/>
    </w:pPr>
    <w:rPr>
      <w:rFonts w:ascii="宋体" w:hAnsi="宋体" w:eastAsia="宋体" w:cs="宋体"/>
      <w:kern w:val="0"/>
      <w:sz w:val="22"/>
      <w:lang w:val="zh-CN" w:bidi="zh-CN"/>
    </w:rPr>
  </w:style>
  <w:style w:type="character" w:customStyle="1" w:styleId="29">
    <w:name w:val="页脚 字符"/>
    <w:basedOn w:val="15"/>
    <w:link w:val="8"/>
    <w:qFormat/>
    <w:uiPriority w:val="99"/>
    <w:rPr>
      <w:rFonts w:eastAsia="仿宋_GB2312"/>
      <w:kern w:val="2"/>
      <w:sz w:val="18"/>
      <w:szCs w:val="18"/>
    </w:rPr>
  </w:style>
  <w:style w:type="character" w:customStyle="1" w:styleId="30">
    <w:name w:val="页眉 字符"/>
    <w:basedOn w:val="15"/>
    <w:link w:val="9"/>
    <w:qFormat/>
    <w:uiPriority w:val="99"/>
    <w:rPr>
      <w:rFonts w:eastAsia="仿宋_GB2312"/>
      <w:kern w:val="2"/>
      <w:sz w:val="18"/>
      <w:szCs w:val="18"/>
    </w:rPr>
  </w:style>
  <w:style w:type="paragraph" w:styleId="31">
    <w:name w:val="List Paragraph"/>
    <w:basedOn w:val="1"/>
    <w:qFormat/>
    <w:uiPriority w:val="99"/>
    <w:pPr>
      <w:ind w:firstLine="420"/>
    </w:pPr>
  </w:style>
  <w:style w:type="paragraph" w:customStyle="1" w:styleId="32">
    <w:name w:val="其他"/>
    <w:basedOn w:val="1"/>
    <w:qFormat/>
    <w:uiPriority w:val="0"/>
    <w:pPr>
      <w:spacing w:line="360" w:lineRule="auto"/>
      <w:ind w:firstLine="400"/>
    </w:pPr>
    <w:rPr>
      <w:rFonts w:ascii="宋体" w:hAnsi="宋体" w:eastAsia="宋体" w:cs="宋体"/>
      <w:sz w:val="22"/>
      <w:lang w:val="zh-CN" w:bidi="zh-CN"/>
    </w:rPr>
  </w:style>
  <w:style w:type="paragraph" w:customStyle="1" w:styleId="33">
    <w:name w:val="表格"/>
    <w:basedOn w:val="1"/>
    <w:qFormat/>
    <w:uiPriority w:val="0"/>
    <w:pPr>
      <w:adjustRightInd w:val="0"/>
      <w:snapToGrid w:val="0"/>
      <w:jc w:val="center"/>
    </w:pPr>
    <w:rPr>
      <w:rFonts w:eastAsia="华文仿宋" w:cstheme="minorBidi"/>
      <w:color w:val="000000" w:themeColor="text1"/>
      <w:sz w:val="18"/>
      <w:szCs w:val="21"/>
      <w14:textFill>
        <w14:solidFill>
          <w14:schemeClr w14:val="tx1"/>
        </w14:solidFill>
      </w14:textFill>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1.xml"/><Relationship Id="rId16" Type="http://schemas.openxmlformats.org/officeDocument/2006/relationships/numbering" Target="numbering.xml"/><Relationship Id="rId15" Type="http://schemas.openxmlformats.org/officeDocument/2006/relationships/image" Target="media/image1.jpeg"/><Relationship Id="rId14" Type="http://schemas.openxmlformats.org/officeDocument/2006/relationships/theme" Target="theme/theme1.xml"/><Relationship Id="rId13" Type="http://schemas.openxmlformats.org/officeDocument/2006/relationships/footer" Target="footer5.xml"/><Relationship Id="rId12" Type="http://schemas.openxmlformats.org/officeDocument/2006/relationships/header" Target="header4.xml"/><Relationship Id="rId11" Type="http://schemas.openxmlformats.org/officeDocument/2006/relationships/footer" Target="footer4.xml"/><Relationship Id="rId10" Type="http://schemas.openxmlformats.org/officeDocument/2006/relationships/footer" Target="footer3.xml"/><Relationship Id="rId1" Type="http://schemas.openxmlformats.org/officeDocument/2006/relationships/styles" Target="styles.xml"/></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3E636E-9AED-417C-BF79-032C6A13973E}">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33</Pages>
  <Words>16849</Words>
  <Characters>17155</Characters>
  <Lines>15</Lines>
  <Paragraphs>5</Paragraphs>
  <TotalTime>1</TotalTime>
  <ScaleCrop>false</ScaleCrop>
  <LinksUpToDate>false</LinksUpToDate>
  <CharactersWithSpaces>17322</CharactersWithSpaces>
  <Application>WPS Office_11.1.0.12165_F1E327BC-269C-435d-A152-05C5408002CA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2024-07-04T08:12:00Z</dcterms:created>
  <dc:creator>玄冰石</dc:creator>
  <cp:lastModifiedBy>任德森</cp:lastModifiedBy>
  <cp:lastPrinted>2024-07-02T05:20:00Z</cp:lastPrinted>
  <dcterms:modified xsi:type="dcterms:W3CDTF">2025-08-14T10:21:28Z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2052-11.1.0.12165</vt:lpwstr>
  </property>
  <property fmtid="{D5CDD505-2E9C-101B-9397-08002B2CF9AE}" pid="3" name="ICV">
    <vt:lpwstr>3FC8C11051FE4012A53F64FDDCFD9340</vt:lpwstr>
  </property>
</Properties>
</file>